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44B00" w14:textId="77777777" w:rsidR="007A2202" w:rsidRPr="0046444C" w:rsidRDefault="007A2202" w:rsidP="007A2202">
      <w:pPr>
        <w:jc w:val="both"/>
      </w:pPr>
    </w:p>
    <w:p w14:paraId="22DE28CD" w14:textId="77777777" w:rsidR="007F27D8" w:rsidRDefault="007F27D8">
      <w:pPr>
        <w:jc w:val="both"/>
      </w:pPr>
    </w:p>
    <w:p w14:paraId="3FD0063B" w14:textId="77777777" w:rsidR="007F27D8" w:rsidRDefault="000D7D87">
      <w:pPr>
        <w:ind w:left="360"/>
        <w:jc w:val="center"/>
        <w:rPr>
          <w:rFonts w:cs="Arial"/>
          <w:b/>
          <w:color w:val="000080"/>
          <w:sz w:val="36"/>
          <w:szCs w:val="36"/>
        </w:rPr>
      </w:pPr>
      <w:r>
        <w:rPr>
          <w:rFonts w:cs="Arial"/>
          <w:b/>
          <w:color w:val="000080"/>
          <w:sz w:val="36"/>
          <w:szCs w:val="36"/>
        </w:rPr>
        <w:t xml:space="preserve">Work Package 7 </w:t>
      </w:r>
    </w:p>
    <w:p w14:paraId="2A8BE365" w14:textId="77777777" w:rsidR="007F27D8" w:rsidRDefault="007F27D8">
      <w:pPr>
        <w:ind w:left="360"/>
        <w:jc w:val="center"/>
        <w:rPr>
          <w:rFonts w:cs="Arial"/>
          <w:b/>
          <w:color w:val="000080"/>
          <w:sz w:val="36"/>
          <w:szCs w:val="36"/>
        </w:rPr>
      </w:pPr>
    </w:p>
    <w:p w14:paraId="539F6AFD" w14:textId="77777777" w:rsidR="007F27D8" w:rsidRDefault="000D7D87">
      <w:pPr>
        <w:ind w:left="360"/>
        <w:jc w:val="center"/>
        <w:rPr>
          <w:rFonts w:cs="Arial"/>
          <w:b/>
          <w:color w:val="000080"/>
          <w:sz w:val="36"/>
          <w:szCs w:val="36"/>
        </w:rPr>
      </w:pPr>
      <w:r>
        <w:rPr>
          <w:rFonts w:cs="Arial"/>
          <w:b/>
          <w:color w:val="000080"/>
          <w:sz w:val="36"/>
          <w:szCs w:val="36"/>
        </w:rPr>
        <w:t>Deliverable 7.2</w:t>
      </w:r>
    </w:p>
    <w:p w14:paraId="25D848D3" w14:textId="77777777" w:rsidR="007F27D8" w:rsidRDefault="007F27D8">
      <w:pPr>
        <w:ind w:left="360"/>
        <w:jc w:val="center"/>
        <w:rPr>
          <w:rFonts w:cs="Arial"/>
          <w:b/>
          <w:color w:val="000080"/>
          <w:sz w:val="36"/>
          <w:szCs w:val="36"/>
        </w:rPr>
      </w:pPr>
    </w:p>
    <w:p w14:paraId="756E831E" w14:textId="77777777" w:rsidR="007F27D8" w:rsidRDefault="007F27D8">
      <w:pPr>
        <w:ind w:left="360"/>
        <w:jc w:val="center"/>
        <w:rPr>
          <w:rFonts w:cs="Arial"/>
          <w:b/>
          <w:color w:val="000080"/>
          <w:sz w:val="36"/>
          <w:szCs w:val="36"/>
        </w:rPr>
      </w:pPr>
    </w:p>
    <w:p w14:paraId="2BA90625" w14:textId="77777777" w:rsidR="007F27D8" w:rsidRDefault="008D2367">
      <w:pPr>
        <w:ind w:left="360"/>
        <w:jc w:val="center"/>
        <w:rPr>
          <w:rFonts w:cs="Arial"/>
          <w:b/>
          <w:color w:val="000080"/>
          <w:sz w:val="36"/>
          <w:szCs w:val="36"/>
        </w:rPr>
      </w:pPr>
      <w:r>
        <w:rPr>
          <w:rFonts w:cs="Arial"/>
          <w:b/>
          <w:color w:val="000080"/>
          <w:sz w:val="36"/>
          <w:szCs w:val="36"/>
        </w:rPr>
        <w:t>Framework</w:t>
      </w:r>
      <w:r w:rsidR="000D7D87">
        <w:rPr>
          <w:rFonts w:cs="Arial"/>
          <w:b/>
          <w:color w:val="000080"/>
          <w:sz w:val="36"/>
          <w:szCs w:val="36"/>
        </w:rPr>
        <w:t xml:space="preserve"> </w:t>
      </w:r>
      <w:r>
        <w:rPr>
          <w:rFonts w:cs="Arial"/>
          <w:b/>
          <w:color w:val="000080"/>
          <w:sz w:val="36"/>
          <w:szCs w:val="36"/>
        </w:rPr>
        <w:t>for</w:t>
      </w:r>
      <w:r w:rsidR="000D7D87">
        <w:rPr>
          <w:rFonts w:cs="Arial"/>
          <w:b/>
          <w:color w:val="000080"/>
          <w:sz w:val="36"/>
          <w:szCs w:val="36"/>
        </w:rPr>
        <w:t xml:space="preserve"> patient involvement in industry-led medicines R&amp;D</w:t>
      </w:r>
    </w:p>
    <w:p w14:paraId="0E5D70D1" w14:textId="77777777" w:rsidR="0072455D" w:rsidRDefault="0072455D">
      <w:pPr>
        <w:ind w:left="360"/>
        <w:jc w:val="center"/>
        <w:rPr>
          <w:rFonts w:cs="Arial"/>
          <w:b/>
          <w:color w:val="000080"/>
          <w:sz w:val="36"/>
          <w:szCs w:val="36"/>
        </w:rPr>
      </w:pPr>
    </w:p>
    <w:p w14:paraId="31BDBE52" w14:textId="77777777" w:rsidR="0072455D" w:rsidRPr="0072455D" w:rsidRDefault="0072455D" w:rsidP="0072455D">
      <w:pPr>
        <w:jc w:val="center"/>
        <w:sectPr w:rsidR="0072455D" w:rsidRPr="0072455D">
          <w:headerReference w:type="default" r:id="rId9"/>
          <w:footerReference w:type="default" r:id="rId10"/>
          <w:type w:val="continuous"/>
          <w:pgSz w:w="12240" w:h="15840"/>
          <w:pgMar w:top="1077" w:right="1440" w:bottom="873" w:left="1440" w:header="709" w:footer="709" w:gutter="0"/>
          <w:lnNumType w:countBy="1" w:restart="continuous"/>
          <w:cols w:space="708"/>
          <w:docGrid w:linePitch="360"/>
        </w:sectPr>
      </w:pPr>
      <w:r>
        <w:rPr>
          <w:rFonts w:cs="Arial"/>
          <w:b/>
          <w:color w:val="000080"/>
          <w:sz w:val="36"/>
          <w:szCs w:val="36"/>
        </w:rPr>
        <w:t>Authored by: the EUPATI IMI project</w:t>
      </w:r>
    </w:p>
    <w:p w14:paraId="573B12B3" w14:textId="77777777" w:rsidR="007F27D8" w:rsidRDefault="000D7D87">
      <w:pPr>
        <w:spacing w:after="0" w:line="240" w:lineRule="auto"/>
        <w:rPr>
          <w:sz w:val="24"/>
          <w:szCs w:val="24"/>
        </w:rPr>
      </w:pPr>
      <w:r>
        <w:rPr>
          <w:sz w:val="24"/>
          <w:szCs w:val="24"/>
        </w:rPr>
        <w:lastRenderedPageBreak/>
        <w:br w:type="page"/>
      </w:r>
    </w:p>
    <w:p w14:paraId="10493EBD" w14:textId="77777777" w:rsidR="007F27D8" w:rsidRDefault="000D7D87">
      <w:pPr>
        <w:spacing w:after="0" w:line="240" w:lineRule="auto"/>
        <w:jc w:val="both"/>
        <w:rPr>
          <w:b/>
          <w:sz w:val="24"/>
          <w:szCs w:val="24"/>
        </w:rPr>
      </w:pPr>
      <w:r>
        <w:rPr>
          <w:b/>
          <w:sz w:val="24"/>
          <w:szCs w:val="24"/>
        </w:rPr>
        <w:lastRenderedPageBreak/>
        <w:t xml:space="preserve">Table of Contents </w:t>
      </w:r>
    </w:p>
    <w:p w14:paraId="64F886BD" w14:textId="77777777" w:rsidR="00521226" w:rsidRDefault="00521226">
      <w:pPr>
        <w:spacing w:after="0" w:line="240" w:lineRule="auto"/>
        <w:jc w:val="both"/>
        <w:rPr>
          <w:sz w:val="24"/>
          <w:szCs w:val="24"/>
        </w:rPr>
      </w:pPr>
    </w:p>
    <w:p w14:paraId="2D55F5B3" w14:textId="77777777" w:rsidR="00521226" w:rsidRPr="00DB6AA2" w:rsidRDefault="00521226">
      <w:pPr>
        <w:pStyle w:val="TOC2"/>
        <w:tabs>
          <w:tab w:val="right" w:leader="dot" w:pos="9350"/>
        </w:tabs>
        <w:rPr>
          <w:rFonts w:asciiTheme="minorHAnsi" w:eastAsiaTheme="minorEastAsia" w:hAnsiTheme="minorHAnsi" w:cstheme="minorBidi"/>
          <w:noProof/>
          <w:lang w:val="de-DE" w:eastAsia="de-DE"/>
        </w:rPr>
      </w:pPr>
      <w:r>
        <w:rPr>
          <w:sz w:val="24"/>
          <w:szCs w:val="24"/>
        </w:rPr>
        <w:fldChar w:fldCharType="begin"/>
      </w:r>
      <w:r>
        <w:rPr>
          <w:sz w:val="24"/>
          <w:szCs w:val="24"/>
        </w:rPr>
        <w:instrText xml:space="preserve"> TOC \o "1-3" \h \z \u </w:instrText>
      </w:r>
      <w:r>
        <w:rPr>
          <w:sz w:val="24"/>
          <w:szCs w:val="24"/>
        </w:rPr>
        <w:fldChar w:fldCharType="separate"/>
      </w:r>
      <w:hyperlink w:anchor="_Toc454191567" w:history="1">
        <w:r w:rsidRPr="00DB6AA2">
          <w:rPr>
            <w:rStyle w:val="Hyperlink"/>
            <w:rFonts w:asciiTheme="minorHAnsi" w:hAnsiTheme="minorHAnsi"/>
            <w:noProof/>
          </w:rPr>
          <w:t>Overarching principles for patient involvement throughout the medicines research and development process</w:t>
        </w:r>
        <w:r w:rsidRPr="00DB6AA2">
          <w:rPr>
            <w:rFonts w:asciiTheme="minorHAnsi" w:hAnsiTheme="minorHAnsi"/>
            <w:noProof/>
            <w:webHidden/>
          </w:rPr>
          <w:tab/>
        </w:r>
        <w:r w:rsidRPr="00DB6AA2">
          <w:rPr>
            <w:rFonts w:asciiTheme="minorHAnsi" w:hAnsiTheme="minorHAnsi"/>
            <w:noProof/>
            <w:webHidden/>
          </w:rPr>
          <w:fldChar w:fldCharType="begin"/>
        </w:r>
        <w:r w:rsidRPr="00DB6AA2">
          <w:rPr>
            <w:rFonts w:asciiTheme="minorHAnsi" w:hAnsiTheme="minorHAnsi"/>
            <w:noProof/>
            <w:webHidden/>
          </w:rPr>
          <w:instrText xml:space="preserve"> PAGEREF _Toc454191567 \h </w:instrText>
        </w:r>
        <w:r w:rsidRPr="00DB6AA2">
          <w:rPr>
            <w:rFonts w:asciiTheme="minorHAnsi" w:hAnsiTheme="minorHAnsi"/>
            <w:noProof/>
            <w:webHidden/>
          </w:rPr>
        </w:r>
        <w:r w:rsidRPr="00DB6AA2">
          <w:rPr>
            <w:rFonts w:asciiTheme="minorHAnsi" w:hAnsiTheme="minorHAnsi"/>
            <w:noProof/>
            <w:webHidden/>
          </w:rPr>
          <w:fldChar w:fldCharType="separate"/>
        </w:r>
        <w:r w:rsidRPr="00DB6AA2">
          <w:rPr>
            <w:rFonts w:asciiTheme="minorHAnsi" w:hAnsiTheme="minorHAnsi"/>
            <w:noProof/>
            <w:webHidden/>
          </w:rPr>
          <w:t>4</w:t>
        </w:r>
        <w:r w:rsidRPr="00DB6AA2">
          <w:rPr>
            <w:rFonts w:asciiTheme="minorHAnsi" w:hAnsiTheme="minorHAnsi"/>
            <w:noProof/>
            <w:webHidden/>
          </w:rPr>
          <w:fldChar w:fldCharType="end"/>
        </w:r>
      </w:hyperlink>
    </w:p>
    <w:p w14:paraId="55BFA33A" w14:textId="77777777" w:rsidR="00521226" w:rsidRPr="00DB6AA2" w:rsidRDefault="0062375E">
      <w:pPr>
        <w:pStyle w:val="TOC2"/>
        <w:tabs>
          <w:tab w:val="left" w:pos="660"/>
          <w:tab w:val="right" w:leader="dot" w:pos="9350"/>
        </w:tabs>
        <w:rPr>
          <w:rFonts w:asciiTheme="minorHAnsi" w:eastAsiaTheme="minorEastAsia" w:hAnsiTheme="minorHAnsi" w:cstheme="minorBidi"/>
          <w:noProof/>
          <w:lang w:val="de-DE" w:eastAsia="de-DE"/>
        </w:rPr>
      </w:pPr>
      <w:hyperlink w:anchor="_Toc454191568" w:history="1">
        <w:r w:rsidR="00521226" w:rsidRPr="00DB6AA2">
          <w:rPr>
            <w:rStyle w:val="Hyperlink"/>
            <w:rFonts w:asciiTheme="minorHAnsi" w:hAnsiTheme="minorHAnsi"/>
            <w:noProof/>
          </w:rPr>
          <w:t>1.</w:t>
        </w:r>
        <w:r w:rsidR="00521226" w:rsidRPr="00DB6AA2">
          <w:rPr>
            <w:rFonts w:asciiTheme="minorHAnsi" w:eastAsiaTheme="minorEastAsia" w:hAnsiTheme="minorHAnsi" w:cstheme="minorBidi"/>
            <w:noProof/>
            <w:lang w:val="de-DE" w:eastAsia="de-DE"/>
          </w:rPr>
          <w:tab/>
        </w:r>
        <w:r w:rsidR="00521226" w:rsidRPr="00DB6AA2">
          <w:rPr>
            <w:rStyle w:val="Hyperlink"/>
            <w:rFonts w:asciiTheme="minorHAnsi" w:hAnsiTheme="minorHAnsi"/>
            <w:noProof/>
          </w:rPr>
          <w:t>Disclaimer</w:t>
        </w:r>
        <w:r w:rsidR="00521226" w:rsidRPr="00DB6AA2">
          <w:rPr>
            <w:rFonts w:asciiTheme="minorHAnsi" w:hAnsiTheme="minorHAnsi"/>
            <w:noProof/>
            <w:webHidden/>
          </w:rPr>
          <w:tab/>
        </w:r>
        <w:r w:rsidR="00521226" w:rsidRPr="00DB6AA2">
          <w:rPr>
            <w:rFonts w:asciiTheme="minorHAnsi" w:hAnsiTheme="minorHAnsi"/>
            <w:noProof/>
            <w:webHidden/>
          </w:rPr>
          <w:fldChar w:fldCharType="begin"/>
        </w:r>
        <w:r w:rsidR="00521226" w:rsidRPr="00DB6AA2">
          <w:rPr>
            <w:rFonts w:asciiTheme="minorHAnsi" w:hAnsiTheme="minorHAnsi"/>
            <w:noProof/>
            <w:webHidden/>
          </w:rPr>
          <w:instrText xml:space="preserve"> PAGEREF _Toc454191568 \h </w:instrText>
        </w:r>
        <w:r w:rsidR="00521226" w:rsidRPr="00DB6AA2">
          <w:rPr>
            <w:rFonts w:asciiTheme="minorHAnsi" w:hAnsiTheme="minorHAnsi"/>
            <w:noProof/>
            <w:webHidden/>
          </w:rPr>
        </w:r>
        <w:r w:rsidR="00521226" w:rsidRPr="00DB6AA2">
          <w:rPr>
            <w:rFonts w:asciiTheme="minorHAnsi" w:hAnsiTheme="minorHAnsi"/>
            <w:noProof/>
            <w:webHidden/>
          </w:rPr>
          <w:fldChar w:fldCharType="separate"/>
        </w:r>
        <w:r w:rsidR="00521226" w:rsidRPr="00DB6AA2">
          <w:rPr>
            <w:rFonts w:asciiTheme="minorHAnsi" w:hAnsiTheme="minorHAnsi"/>
            <w:noProof/>
            <w:webHidden/>
          </w:rPr>
          <w:t>5</w:t>
        </w:r>
        <w:r w:rsidR="00521226" w:rsidRPr="00DB6AA2">
          <w:rPr>
            <w:rFonts w:asciiTheme="minorHAnsi" w:hAnsiTheme="minorHAnsi"/>
            <w:noProof/>
            <w:webHidden/>
          </w:rPr>
          <w:fldChar w:fldCharType="end"/>
        </w:r>
      </w:hyperlink>
    </w:p>
    <w:p w14:paraId="33E5C1B0" w14:textId="77777777" w:rsidR="00521226" w:rsidRPr="00DB6AA2" w:rsidRDefault="0062375E">
      <w:pPr>
        <w:pStyle w:val="TOC2"/>
        <w:tabs>
          <w:tab w:val="left" w:pos="660"/>
          <w:tab w:val="right" w:leader="dot" w:pos="9350"/>
        </w:tabs>
        <w:rPr>
          <w:rFonts w:asciiTheme="minorHAnsi" w:eastAsiaTheme="minorEastAsia" w:hAnsiTheme="minorHAnsi" w:cstheme="minorBidi"/>
          <w:noProof/>
          <w:lang w:val="de-DE" w:eastAsia="de-DE"/>
        </w:rPr>
      </w:pPr>
      <w:hyperlink w:anchor="_Toc454191569" w:history="1">
        <w:r w:rsidR="00521226" w:rsidRPr="00DB6AA2">
          <w:rPr>
            <w:rStyle w:val="Hyperlink"/>
            <w:rFonts w:asciiTheme="minorHAnsi" w:hAnsiTheme="minorHAnsi"/>
            <w:noProof/>
          </w:rPr>
          <w:t>2.</w:t>
        </w:r>
        <w:r w:rsidR="00521226" w:rsidRPr="00DB6AA2">
          <w:rPr>
            <w:rFonts w:asciiTheme="minorHAnsi" w:eastAsiaTheme="minorEastAsia" w:hAnsiTheme="minorHAnsi" w:cstheme="minorBidi"/>
            <w:noProof/>
            <w:lang w:val="de-DE" w:eastAsia="de-DE"/>
          </w:rPr>
          <w:tab/>
        </w:r>
        <w:r w:rsidR="00521226" w:rsidRPr="00DB6AA2">
          <w:rPr>
            <w:rStyle w:val="Hyperlink"/>
            <w:rFonts w:asciiTheme="minorHAnsi" w:hAnsiTheme="minorHAnsi"/>
            <w:noProof/>
          </w:rPr>
          <w:t>Introduction to patient involvement in industry-led medicines R&amp;D</w:t>
        </w:r>
        <w:r w:rsidR="00521226" w:rsidRPr="00DB6AA2">
          <w:rPr>
            <w:rFonts w:asciiTheme="minorHAnsi" w:hAnsiTheme="minorHAnsi"/>
            <w:noProof/>
            <w:webHidden/>
          </w:rPr>
          <w:tab/>
        </w:r>
        <w:r w:rsidR="00521226" w:rsidRPr="00DB6AA2">
          <w:rPr>
            <w:rFonts w:asciiTheme="minorHAnsi" w:hAnsiTheme="minorHAnsi"/>
            <w:noProof/>
            <w:webHidden/>
          </w:rPr>
          <w:fldChar w:fldCharType="begin"/>
        </w:r>
        <w:r w:rsidR="00521226" w:rsidRPr="00DB6AA2">
          <w:rPr>
            <w:rFonts w:asciiTheme="minorHAnsi" w:hAnsiTheme="minorHAnsi"/>
            <w:noProof/>
            <w:webHidden/>
          </w:rPr>
          <w:instrText xml:space="preserve"> PAGEREF _Toc454191569 \h </w:instrText>
        </w:r>
        <w:r w:rsidR="00521226" w:rsidRPr="00DB6AA2">
          <w:rPr>
            <w:rFonts w:asciiTheme="minorHAnsi" w:hAnsiTheme="minorHAnsi"/>
            <w:noProof/>
            <w:webHidden/>
          </w:rPr>
        </w:r>
        <w:r w:rsidR="00521226" w:rsidRPr="00DB6AA2">
          <w:rPr>
            <w:rFonts w:asciiTheme="minorHAnsi" w:hAnsiTheme="minorHAnsi"/>
            <w:noProof/>
            <w:webHidden/>
          </w:rPr>
          <w:fldChar w:fldCharType="separate"/>
        </w:r>
        <w:r w:rsidR="00521226" w:rsidRPr="00DB6AA2">
          <w:rPr>
            <w:rFonts w:asciiTheme="minorHAnsi" w:hAnsiTheme="minorHAnsi"/>
            <w:noProof/>
            <w:webHidden/>
          </w:rPr>
          <w:t>5</w:t>
        </w:r>
        <w:r w:rsidR="00521226" w:rsidRPr="00DB6AA2">
          <w:rPr>
            <w:rFonts w:asciiTheme="minorHAnsi" w:hAnsiTheme="minorHAnsi"/>
            <w:noProof/>
            <w:webHidden/>
          </w:rPr>
          <w:fldChar w:fldCharType="end"/>
        </w:r>
      </w:hyperlink>
    </w:p>
    <w:p w14:paraId="104439B5" w14:textId="77777777" w:rsidR="00521226" w:rsidRPr="00DB6AA2" w:rsidRDefault="0062375E">
      <w:pPr>
        <w:pStyle w:val="TOC2"/>
        <w:tabs>
          <w:tab w:val="left" w:pos="660"/>
          <w:tab w:val="right" w:leader="dot" w:pos="9350"/>
        </w:tabs>
        <w:rPr>
          <w:rFonts w:asciiTheme="minorHAnsi" w:eastAsiaTheme="minorEastAsia" w:hAnsiTheme="minorHAnsi" w:cstheme="minorBidi"/>
          <w:noProof/>
          <w:lang w:val="de-DE" w:eastAsia="de-DE"/>
        </w:rPr>
      </w:pPr>
      <w:hyperlink w:anchor="_Toc454191570" w:history="1">
        <w:r w:rsidR="00521226" w:rsidRPr="00DB6AA2">
          <w:rPr>
            <w:rStyle w:val="Hyperlink"/>
            <w:rFonts w:asciiTheme="minorHAnsi" w:hAnsiTheme="minorHAnsi"/>
            <w:noProof/>
          </w:rPr>
          <w:t>3.</w:t>
        </w:r>
        <w:r w:rsidR="00521226" w:rsidRPr="00DB6AA2">
          <w:rPr>
            <w:rFonts w:asciiTheme="minorHAnsi" w:eastAsiaTheme="minorEastAsia" w:hAnsiTheme="minorHAnsi" w:cstheme="minorBidi"/>
            <w:noProof/>
            <w:lang w:val="de-DE" w:eastAsia="de-DE"/>
          </w:rPr>
          <w:tab/>
        </w:r>
        <w:r w:rsidR="00521226" w:rsidRPr="00DB6AA2">
          <w:rPr>
            <w:rStyle w:val="Hyperlink"/>
            <w:rFonts w:asciiTheme="minorHAnsi" w:hAnsiTheme="minorHAnsi"/>
            <w:noProof/>
          </w:rPr>
          <w:t>Scope</w:t>
        </w:r>
        <w:r w:rsidR="00521226" w:rsidRPr="00DB6AA2">
          <w:rPr>
            <w:rFonts w:asciiTheme="minorHAnsi" w:hAnsiTheme="minorHAnsi"/>
            <w:noProof/>
            <w:webHidden/>
          </w:rPr>
          <w:tab/>
        </w:r>
        <w:r w:rsidR="00521226" w:rsidRPr="00DB6AA2">
          <w:rPr>
            <w:rFonts w:asciiTheme="minorHAnsi" w:hAnsiTheme="minorHAnsi"/>
            <w:noProof/>
            <w:webHidden/>
          </w:rPr>
          <w:fldChar w:fldCharType="begin"/>
        </w:r>
        <w:r w:rsidR="00521226" w:rsidRPr="00DB6AA2">
          <w:rPr>
            <w:rFonts w:asciiTheme="minorHAnsi" w:hAnsiTheme="minorHAnsi"/>
            <w:noProof/>
            <w:webHidden/>
          </w:rPr>
          <w:instrText xml:space="preserve"> PAGEREF _Toc454191570 \h </w:instrText>
        </w:r>
        <w:r w:rsidR="00521226" w:rsidRPr="00DB6AA2">
          <w:rPr>
            <w:rFonts w:asciiTheme="minorHAnsi" w:hAnsiTheme="minorHAnsi"/>
            <w:noProof/>
            <w:webHidden/>
          </w:rPr>
        </w:r>
        <w:r w:rsidR="00521226" w:rsidRPr="00DB6AA2">
          <w:rPr>
            <w:rFonts w:asciiTheme="minorHAnsi" w:hAnsiTheme="minorHAnsi"/>
            <w:noProof/>
            <w:webHidden/>
          </w:rPr>
          <w:fldChar w:fldCharType="separate"/>
        </w:r>
        <w:r w:rsidR="00521226" w:rsidRPr="00DB6AA2">
          <w:rPr>
            <w:rFonts w:asciiTheme="minorHAnsi" w:hAnsiTheme="minorHAnsi"/>
            <w:noProof/>
            <w:webHidden/>
          </w:rPr>
          <w:t>6</w:t>
        </w:r>
        <w:r w:rsidR="00521226" w:rsidRPr="00DB6AA2">
          <w:rPr>
            <w:rFonts w:asciiTheme="minorHAnsi" w:hAnsiTheme="minorHAnsi"/>
            <w:noProof/>
            <w:webHidden/>
          </w:rPr>
          <w:fldChar w:fldCharType="end"/>
        </w:r>
      </w:hyperlink>
    </w:p>
    <w:p w14:paraId="24669425" w14:textId="77777777" w:rsidR="00521226" w:rsidRPr="00DB6AA2" w:rsidRDefault="0062375E">
      <w:pPr>
        <w:pStyle w:val="TOC2"/>
        <w:tabs>
          <w:tab w:val="left" w:pos="660"/>
          <w:tab w:val="right" w:leader="dot" w:pos="9350"/>
        </w:tabs>
        <w:rPr>
          <w:rFonts w:asciiTheme="minorHAnsi" w:eastAsiaTheme="minorEastAsia" w:hAnsiTheme="minorHAnsi" w:cstheme="minorBidi"/>
          <w:noProof/>
          <w:lang w:val="de-DE" w:eastAsia="de-DE"/>
        </w:rPr>
      </w:pPr>
      <w:hyperlink w:anchor="_Toc454191571" w:history="1">
        <w:r w:rsidR="00521226" w:rsidRPr="00DB6AA2">
          <w:rPr>
            <w:rStyle w:val="Hyperlink"/>
            <w:rFonts w:asciiTheme="minorHAnsi" w:hAnsiTheme="minorHAnsi"/>
            <w:noProof/>
          </w:rPr>
          <w:t>4.</w:t>
        </w:r>
        <w:r w:rsidR="00521226" w:rsidRPr="00DB6AA2">
          <w:rPr>
            <w:rFonts w:asciiTheme="minorHAnsi" w:eastAsiaTheme="minorEastAsia" w:hAnsiTheme="minorHAnsi" w:cstheme="minorBidi"/>
            <w:noProof/>
            <w:lang w:val="de-DE" w:eastAsia="de-DE"/>
          </w:rPr>
          <w:tab/>
        </w:r>
        <w:r w:rsidR="00521226" w:rsidRPr="00DB6AA2">
          <w:rPr>
            <w:rStyle w:val="Hyperlink"/>
            <w:rFonts w:asciiTheme="minorHAnsi" w:hAnsiTheme="minorHAnsi"/>
            <w:noProof/>
          </w:rPr>
          <w:t>Defining ‘Patient’</w:t>
        </w:r>
        <w:r w:rsidR="00521226" w:rsidRPr="00DB6AA2">
          <w:rPr>
            <w:rFonts w:asciiTheme="minorHAnsi" w:hAnsiTheme="minorHAnsi"/>
            <w:noProof/>
            <w:webHidden/>
          </w:rPr>
          <w:tab/>
        </w:r>
        <w:r w:rsidR="00521226" w:rsidRPr="00DB6AA2">
          <w:rPr>
            <w:rFonts w:asciiTheme="minorHAnsi" w:hAnsiTheme="minorHAnsi"/>
            <w:noProof/>
            <w:webHidden/>
          </w:rPr>
          <w:fldChar w:fldCharType="begin"/>
        </w:r>
        <w:r w:rsidR="00521226" w:rsidRPr="00DB6AA2">
          <w:rPr>
            <w:rFonts w:asciiTheme="minorHAnsi" w:hAnsiTheme="minorHAnsi"/>
            <w:noProof/>
            <w:webHidden/>
          </w:rPr>
          <w:instrText xml:space="preserve"> PAGEREF _Toc454191571 \h </w:instrText>
        </w:r>
        <w:r w:rsidR="00521226" w:rsidRPr="00DB6AA2">
          <w:rPr>
            <w:rFonts w:asciiTheme="minorHAnsi" w:hAnsiTheme="minorHAnsi"/>
            <w:noProof/>
            <w:webHidden/>
          </w:rPr>
        </w:r>
        <w:r w:rsidR="00521226" w:rsidRPr="00DB6AA2">
          <w:rPr>
            <w:rFonts w:asciiTheme="minorHAnsi" w:hAnsiTheme="minorHAnsi"/>
            <w:noProof/>
            <w:webHidden/>
          </w:rPr>
          <w:fldChar w:fldCharType="separate"/>
        </w:r>
        <w:r w:rsidR="00521226" w:rsidRPr="00DB6AA2">
          <w:rPr>
            <w:rFonts w:asciiTheme="minorHAnsi" w:hAnsiTheme="minorHAnsi"/>
            <w:noProof/>
            <w:webHidden/>
          </w:rPr>
          <w:t>6</w:t>
        </w:r>
        <w:r w:rsidR="00521226" w:rsidRPr="00DB6AA2">
          <w:rPr>
            <w:rFonts w:asciiTheme="minorHAnsi" w:hAnsiTheme="minorHAnsi"/>
            <w:noProof/>
            <w:webHidden/>
          </w:rPr>
          <w:fldChar w:fldCharType="end"/>
        </w:r>
      </w:hyperlink>
    </w:p>
    <w:p w14:paraId="0E4E1C8C" w14:textId="77777777" w:rsidR="00521226" w:rsidRPr="00DB6AA2" w:rsidRDefault="0062375E">
      <w:pPr>
        <w:pStyle w:val="TOC2"/>
        <w:tabs>
          <w:tab w:val="left" w:pos="660"/>
          <w:tab w:val="right" w:leader="dot" w:pos="9350"/>
        </w:tabs>
        <w:rPr>
          <w:rFonts w:asciiTheme="minorHAnsi" w:eastAsiaTheme="minorEastAsia" w:hAnsiTheme="minorHAnsi" w:cstheme="minorBidi"/>
          <w:noProof/>
          <w:lang w:val="de-DE" w:eastAsia="de-DE"/>
        </w:rPr>
      </w:pPr>
      <w:hyperlink w:anchor="_Toc454191572" w:history="1">
        <w:r w:rsidR="00521226" w:rsidRPr="00DB6AA2">
          <w:rPr>
            <w:rStyle w:val="Hyperlink"/>
            <w:rFonts w:asciiTheme="minorHAnsi" w:hAnsiTheme="minorHAnsi"/>
            <w:noProof/>
          </w:rPr>
          <w:t>5.</w:t>
        </w:r>
        <w:r w:rsidR="00521226" w:rsidRPr="00DB6AA2">
          <w:rPr>
            <w:rFonts w:asciiTheme="minorHAnsi" w:eastAsiaTheme="minorEastAsia" w:hAnsiTheme="minorHAnsi" w:cstheme="minorBidi"/>
            <w:noProof/>
            <w:lang w:val="de-DE" w:eastAsia="de-DE"/>
          </w:rPr>
          <w:tab/>
        </w:r>
        <w:r w:rsidR="00521226" w:rsidRPr="00DB6AA2">
          <w:rPr>
            <w:rStyle w:val="Hyperlink"/>
            <w:rFonts w:asciiTheme="minorHAnsi" w:hAnsiTheme="minorHAnsi"/>
            <w:noProof/>
          </w:rPr>
          <w:t>Operating procedures</w:t>
        </w:r>
        <w:r w:rsidR="00521226" w:rsidRPr="00DB6AA2">
          <w:rPr>
            <w:rFonts w:asciiTheme="minorHAnsi" w:hAnsiTheme="minorHAnsi"/>
            <w:noProof/>
            <w:webHidden/>
          </w:rPr>
          <w:tab/>
        </w:r>
        <w:r w:rsidR="00521226" w:rsidRPr="00DB6AA2">
          <w:rPr>
            <w:rFonts w:asciiTheme="minorHAnsi" w:hAnsiTheme="minorHAnsi"/>
            <w:noProof/>
            <w:webHidden/>
          </w:rPr>
          <w:fldChar w:fldCharType="begin"/>
        </w:r>
        <w:r w:rsidR="00521226" w:rsidRPr="00DB6AA2">
          <w:rPr>
            <w:rFonts w:asciiTheme="minorHAnsi" w:hAnsiTheme="minorHAnsi"/>
            <w:noProof/>
            <w:webHidden/>
          </w:rPr>
          <w:instrText xml:space="preserve"> PAGEREF _Toc454191572 \h </w:instrText>
        </w:r>
        <w:r w:rsidR="00521226" w:rsidRPr="00DB6AA2">
          <w:rPr>
            <w:rFonts w:asciiTheme="minorHAnsi" w:hAnsiTheme="minorHAnsi"/>
            <w:noProof/>
            <w:webHidden/>
          </w:rPr>
        </w:r>
        <w:r w:rsidR="00521226" w:rsidRPr="00DB6AA2">
          <w:rPr>
            <w:rFonts w:asciiTheme="minorHAnsi" w:hAnsiTheme="minorHAnsi"/>
            <w:noProof/>
            <w:webHidden/>
          </w:rPr>
          <w:fldChar w:fldCharType="separate"/>
        </w:r>
        <w:r w:rsidR="00521226" w:rsidRPr="00DB6AA2">
          <w:rPr>
            <w:rFonts w:asciiTheme="minorHAnsi" w:hAnsiTheme="minorHAnsi"/>
            <w:noProof/>
            <w:webHidden/>
          </w:rPr>
          <w:t>7</w:t>
        </w:r>
        <w:r w:rsidR="00521226" w:rsidRPr="00DB6AA2">
          <w:rPr>
            <w:rFonts w:asciiTheme="minorHAnsi" w:hAnsiTheme="minorHAnsi"/>
            <w:noProof/>
            <w:webHidden/>
          </w:rPr>
          <w:fldChar w:fldCharType="end"/>
        </w:r>
      </w:hyperlink>
    </w:p>
    <w:p w14:paraId="65A9D6D0" w14:textId="77777777" w:rsidR="00521226" w:rsidRPr="00DB6AA2" w:rsidRDefault="0062375E">
      <w:pPr>
        <w:pStyle w:val="TOC2"/>
        <w:tabs>
          <w:tab w:val="left" w:pos="660"/>
          <w:tab w:val="right" w:leader="dot" w:pos="9350"/>
        </w:tabs>
        <w:rPr>
          <w:rFonts w:asciiTheme="minorHAnsi" w:eastAsiaTheme="minorEastAsia" w:hAnsiTheme="minorHAnsi" w:cstheme="minorBidi"/>
          <w:noProof/>
          <w:lang w:val="de-DE" w:eastAsia="de-DE"/>
        </w:rPr>
      </w:pPr>
      <w:hyperlink w:anchor="_Toc454191573" w:history="1">
        <w:r w:rsidR="00521226" w:rsidRPr="00DB6AA2">
          <w:rPr>
            <w:rStyle w:val="Hyperlink"/>
            <w:rFonts w:asciiTheme="minorHAnsi" w:hAnsiTheme="minorHAnsi"/>
            <w:noProof/>
          </w:rPr>
          <w:t>6.</w:t>
        </w:r>
        <w:r w:rsidR="00521226" w:rsidRPr="00DB6AA2">
          <w:rPr>
            <w:rFonts w:asciiTheme="minorHAnsi" w:eastAsiaTheme="minorEastAsia" w:hAnsiTheme="minorHAnsi" w:cstheme="minorBidi"/>
            <w:noProof/>
            <w:lang w:val="de-DE" w:eastAsia="de-DE"/>
          </w:rPr>
          <w:tab/>
        </w:r>
        <w:r w:rsidR="00521226" w:rsidRPr="00DB6AA2">
          <w:rPr>
            <w:rStyle w:val="Hyperlink"/>
            <w:rFonts w:asciiTheme="minorHAnsi" w:hAnsiTheme="minorHAnsi"/>
            <w:noProof/>
          </w:rPr>
          <w:t>Defining the interaction</w:t>
        </w:r>
        <w:r w:rsidR="00521226" w:rsidRPr="00DB6AA2">
          <w:rPr>
            <w:rFonts w:asciiTheme="minorHAnsi" w:hAnsiTheme="minorHAnsi"/>
            <w:noProof/>
            <w:webHidden/>
          </w:rPr>
          <w:tab/>
        </w:r>
        <w:r w:rsidR="00521226" w:rsidRPr="00DB6AA2">
          <w:rPr>
            <w:rFonts w:asciiTheme="minorHAnsi" w:hAnsiTheme="minorHAnsi"/>
            <w:noProof/>
            <w:webHidden/>
          </w:rPr>
          <w:fldChar w:fldCharType="begin"/>
        </w:r>
        <w:r w:rsidR="00521226" w:rsidRPr="00DB6AA2">
          <w:rPr>
            <w:rFonts w:asciiTheme="minorHAnsi" w:hAnsiTheme="minorHAnsi"/>
            <w:noProof/>
            <w:webHidden/>
          </w:rPr>
          <w:instrText xml:space="preserve"> PAGEREF _Toc454191573 \h </w:instrText>
        </w:r>
        <w:r w:rsidR="00521226" w:rsidRPr="00DB6AA2">
          <w:rPr>
            <w:rFonts w:asciiTheme="minorHAnsi" w:hAnsiTheme="minorHAnsi"/>
            <w:noProof/>
            <w:webHidden/>
          </w:rPr>
        </w:r>
        <w:r w:rsidR="00521226" w:rsidRPr="00DB6AA2">
          <w:rPr>
            <w:rFonts w:asciiTheme="minorHAnsi" w:hAnsiTheme="minorHAnsi"/>
            <w:noProof/>
            <w:webHidden/>
          </w:rPr>
          <w:fldChar w:fldCharType="separate"/>
        </w:r>
        <w:r w:rsidR="00521226" w:rsidRPr="00DB6AA2">
          <w:rPr>
            <w:rFonts w:asciiTheme="minorHAnsi" w:hAnsiTheme="minorHAnsi"/>
            <w:noProof/>
            <w:webHidden/>
          </w:rPr>
          <w:t>7</w:t>
        </w:r>
        <w:r w:rsidR="00521226" w:rsidRPr="00DB6AA2">
          <w:rPr>
            <w:rFonts w:asciiTheme="minorHAnsi" w:hAnsiTheme="minorHAnsi"/>
            <w:noProof/>
            <w:webHidden/>
          </w:rPr>
          <w:fldChar w:fldCharType="end"/>
        </w:r>
      </w:hyperlink>
    </w:p>
    <w:p w14:paraId="3FA2CCFE" w14:textId="77777777" w:rsidR="00521226" w:rsidRPr="00DB6AA2" w:rsidRDefault="0062375E">
      <w:pPr>
        <w:pStyle w:val="TOC2"/>
        <w:tabs>
          <w:tab w:val="left" w:pos="660"/>
          <w:tab w:val="right" w:leader="dot" w:pos="9350"/>
        </w:tabs>
        <w:rPr>
          <w:rFonts w:asciiTheme="minorHAnsi" w:eastAsiaTheme="minorEastAsia" w:hAnsiTheme="minorHAnsi" w:cstheme="minorBidi"/>
          <w:noProof/>
          <w:lang w:val="de-DE" w:eastAsia="de-DE"/>
        </w:rPr>
      </w:pPr>
      <w:hyperlink w:anchor="_Toc454191574" w:history="1">
        <w:r w:rsidR="00521226" w:rsidRPr="00DB6AA2">
          <w:rPr>
            <w:rStyle w:val="Hyperlink"/>
            <w:rFonts w:asciiTheme="minorHAnsi" w:hAnsiTheme="minorHAnsi"/>
            <w:noProof/>
          </w:rPr>
          <w:t>7.</w:t>
        </w:r>
        <w:r w:rsidR="00521226" w:rsidRPr="00DB6AA2">
          <w:rPr>
            <w:rFonts w:asciiTheme="minorHAnsi" w:eastAsiaTheme="minorEastAsia" w:hAnsiTheme="minorHAnsi" w:cstheme="minorBidi"/>
            <w:noProof/>
            <w:lang w:val="de-DE" w:eastAsia="de-DE"/>
          </w:rPr>
          <w:tab/>
        </w:r>
        <w:r w:rsidR="00521226" w:rsidRPr="00DB6AA2">
          <w:rPr>
            <w:rStyle w:val="Hyperlink"/>
            <w:rFonts w:asciiTheme="minorHAnsi" w:hAnsiTheme="minorHAnsi"/>
            <w:noProof/>
          </w:rPr>
          <w:t>Patient identification / interaction</w:t>
        </w:r>
        <w:r w:rsidR="00521226" w:rsidRPr="00DB6AA2">
          <w:rPr>
            <w:rFonts w:asciiTheme="minorHAnsi" w:hAnsiTheme="minorHAnsi"/>
            <w:noProof/>
            <w:webHidden/>
          </w:rPr>
          <w:tab/>
        </w:r>
        <w:r w:rsidR="00521226" w:rsidRPr="00DB6AA2">
          <w:rPr>
            <w:rFonts w:asciiTheme="minorHAnsi" w:hAnsiTheme="minorHAnsi"/>
            <w:noProof/>
            <w:webHidden/>
          </w:rPr>
          <w:fldChar w:fldCharType="begin"/>
        </w:r>
        <w:r w:rsidR="00521226" w:rsidRPr="00DB6AA2">
          <w:rPr>
            <w:rFonts w:asciiTheme="minorHAnsi" w:hAnsiTheme="minorHAnsi"/>
            <w:noProof/>
            <w:webHidden/>
          </w:rPr>
          <w:instrText xml:space="preserve"> PAGEREF _Toc454191574 \h </w:instrText>
        </w:r>
        <w:r w:rsidR="00521226" w:rsidRPr="00DB6AA2">
          <w:rPr>
            <w:rFonts w:asciiTheme="minorHAnsi" w:hAnsiTheme="minorHAnsi"/>
            <w:noProof/>
            <w:webHidden/>
          </w:rPr>
        </w:r>
        <w:r w:rsidR="00521226" w:rsidRPr="00DB6AA2">
          <w:rPr>
            <w:rFonts w:asciiTheme="minorHAnsi" w:hAnsiTheme="minorHAnsi"/>
            <w:noProof/>
            <w:webHidden/>
          </w:rPr>
          <w:fldChar w:fldCharType="separate"/>
        </w:r>
        <w:r w:rsidR="00521226" w:rsidRPr="00DB6AA2">
          <w:rPr>
            <w:rFonts w:asciiTheme="minorHAnsi" w:hAnsiTheme="minorHAnsi"/>
            <w:noProof/>
            <w:webHidden/>
          </w:rPr>
          <w:t>8</w:t>
        </w:r>
        <w:r w:rsidR="00521226" w:rsidRPr="00DB6AA2">
          <w:rPr>
            <w:rFonts w:asciiTheme="minorHAnsi" w:hAnsiTheme="minorHAnsi"/>
            <w:noProof/>
            <w:webHidden/>
          </w:rPr>
          <w:fldChar w:fldCharType="end"/>
        </w:r>
      </w:hyperlink>
    </w:p>
    <w:p w14:paraId="639F0789" w14:textId="77777777" w:rsidR="00521226" w:rsidRPr="00DB6AA2" w:rsidRDefault="0062375E">
      <w:pPr>
        <w:pStyle w:val="TOC2"/>
        <w:tabs>
          <w:tab w:val="left" w:pos="660"/>
          <w:tab w:val="right" w:leader="dot" w:pos="9350"/>
        </w:tabs>
        <w:rPr>
          <w:rFonts w:asciiTheme="minorHAnsi" w:eastAsiaTheme="minorEastAsia" w:hAnsiTheme="minorHAnsi" w:cstheme="minorBidi"/>
          <w:noProof/>
          <w:lang w:val="de-DE" w:eastAsia="de-DE"/>
        </w:rPr>
      </w:pPr>
      <w:hyperlink w:anchor="_Toc454191575" w:history="1">
        <w:r w:rsidR="00521226" w:rsidRPr="00DB6AA2">
          <w:rPr>
            <w:rStyle w:val="Hyperlink"/>
            <w:rFonts w:asciiTheme="minorHAnsi" w:hAnsiTheme="minorHAnsi"/>
            <w:noProof/>
          </w:rPr>
          <w:t>8.</w:t>
        </w:r>
        <w:r w:rsidR="00521226" w:rsidRPr="00DB6AA2">
          <w:rPr>
            <w:rFonts w:asciiTheme="minorHAnsi" w:eastAsiaTheme="minorEastAsia" w:hAnsiTheme="minorHAnsi" w:cstheme="minorBidi"/>
            <w:noProof/>
            <w:lang w:val="de-DE" w:eastAsia="de-DE"/>
          </w:rPr>
          <w:tab/>
        </w:r>
        <w:r w:rsidR="00521226" w:rsidRPr="00DB6AA2">
          <w:rPr>
            <w:rStyle w:val="Hyperlink"/>
            <w:rFonts w:asciiTheme="minorHAnsi" w:hAnsiTheme="minorHAnsi"/>
            <w:noProof/>
          </w:rPr>
          <w:t>Written agreement</w:t>
        </w:r>
        <w:r w:rsidR="00521226" w:rsidRPr="00DB6AA2">
          <w:rPr>
            <w:rFonts w:asciiTheme="minorHAnsi" w:hAnsiTheme="minorHAnsi"/>
            <w:noProof/>
            <w:webHidden/>
          </w:rPr>
          <w:tab/>
        </w:r>
        <w:r w:rsidR="00521226" w:rsidRPr="00DB6AA2">
          <w:rPr>
            <w:rFonts w:asciiTheme="minorHAnsi" w:hAnsiTheme="minorHAnsi"/>
            <w:noProof/>
            <w:webHidden/>
          </w:rPr>
          <w:fldChar w:fldCharType="begin"/>
        </w:r>
        <w:r w:rsidR="00521226" w:rsidRPr="00DB6AA2">
          <w:rPr>
            <w:rFonts w:asciiTheme="minorHAnsi" w:hAnsiTheme="minorHAnsi"/>
            <w:noProof/>
            <w:webHidden/>
          </w:rPr>
          <w:instrText xml:space="preserve"> PAGEREF _Toc454191575 \h </w:instrText>
        </w:r>
        <w:r w:rsidR="00521226" w:rsidRPr="00DB6AA2">
          <w:rPr>
            <w:rFonts w:asciiTheme="minorHAnsi" w:hAnsiTheme="minorHAnsi"/>
            <w:noProof/>
            <w:webHidden/>
          </w:rPr>
        </w:r>
        <w:r w:rsidR="00521226" w:rsidRPr="00DB6AA2">
          <w:rPr>
            <w:rFonts w:asciiTheme="minorHAnsi" w:hAnsiTheme="minorHAnsi"/>
            <w:noProof/>
            <w:webHidden/>
          </w:rPr>
          <w:fldChar w:fldCharType="separate"/>
        </w:r>
        <w:r w:rsidR="00521226" w:rsidRPr="00DB6AA2">
          <w:rPr>
            <w:rFonts w:asciiTheme="minorHAnsi" w:hAnsiTheme="minorHAnsi"/>
            <w:noProof/>
            <w:webHidden/>
          </w:rPr>
          <w:t>8</w:t>
        </w:r>
        <w:r w:rsidR="00521226" w:rsidRPr="00DB6AA2">
          <w:rPr>
            <w:rFonts w:asciiTheme="minorHAnsi" w:hAnsiTheme="minorHAnsi"/>
            <w:noProof/>
            <w:webHidden/>
          </w:rPr>
          <w:fldChar w:fldCharType="end"/>
        </w:r>
      </w:hyperlink>
    </w:p>
    <w:p w14:paraId="66F0F5BF" w14:textId="77777777" w:rsidR="00521226" w:rsidRPr="00DB6AA2" w:rsidRDefault="0062375E">
      <w:pPr>
        <w:pStyle w:val="TOC2"/>
        <w:tabs>
          <w:tab w:val="left" w:pos="660"/>
          <w:tab w:val="right" w:leader="dot" w:pos="9350"/>
        </w:tabs>
        <w:rPr>
          <w:rFonts w:asciiTheme="minorHAnsi" w:eastAsiaTheme="minorEastAsia" w:hAnsiTheme="minorHAnsi" w:cstheme="minorBidi"/>
          <w:noProof/>
          <w:lang w:val="de-DE" w:eastAsia="de-DE"/>
        </w:rPr>
      </w:pPr>
      <w:hyperlink w:anchor="_Toc454191576" w:history="1">
        <w:r w:rsidR="00521226" w:rsidRPr="00DB6AA2">
          <w:rPr>
            <w:rStyle w:val="Hyperlink"/>
            <w:rFonts w:asciiTheme="minorHAnsi" w:hAnsiTheme="minorHAnsi"/>
            <w:noProof/>
          </w:rPr>
          <w:t>9.</w:t>
        </w:r>
        <w:r w:rsidR="00521226" w:rsidRPr="00DB6AA2">
          <w:rPr>
            <w:rFonts w:asciiTheme="minorHAnsi" w:eastAsiaTheme="minorEastAsia" w:hAnsiTheme="minorHAnsi" w:cstheme="minorBidi"/>
            <w:noProof/>
            <w:lang w:val="de-DE" w:eastAsia="de-DE"/>
          </w:rPr>
          <w:tab/>
        </w:r>
        <w:r w:rsidR="00521226" w:rsidRPr="00DB6AA2">
          <w:rPr>
            <w:rStyle w:val="Hyperlink"/>
            <w:rFonts w:asciiTheme="minorHAnsi" w:hAnsiTheme="minorHAnsi"/>
            <w:noProof/>
          </w:rPr>
          <w:t>Compensation</w:t>
        </w:r>
        <w:r w:rsidR="00521226" w:rsidRPr="00DB6AA2">
          <w:rPr>
            <w:rFonts w:asciiTheme="minorHAnsi" w:hAnsiTheme="minorHAnsi"/>
            <w:noProof/>
            <w:webHidden/>
          </w:rPr>
          <w:tab/>
        </w:r>
        <w:r w:rsidR="00521226" w:rsidRPr="00DB6AA2">
          <w:rPr>
            <w:rFonts w:asciiTheme="minorHAnsi" w:hAnsiTheme="minorHAnsi"/>
            <w:noProof/>
            <w:webHidden/>
          </w:rPr>
          <w:fldChar w:fldCharType="begin"/>
        </w:r>
        <w:r w:rsidR="00521226" w:rsidRPr="00DB6AA2">
          <w:rPr>
            <w:rFonts w:asciiTheme="minorHAnsi" w:hAnsiTheme="minorHAnsi"/>
            <w:noProof/>
            <w:webHidden/>
          </w:rPr>
          <w:instrText xml:space="preserve"> PAGEREF _Toc454191576 \h </w:instrText>
        </w:r>
        <w:r w:rsidR="00521226" w:rsidRPr="00DB6AA2">
          <w:rPr>
            <w:rFonts w:asciiTheme="minorHAnsi" w:hAnsiTheme="minorHAnsi"/>
            <w:noProof/>
            <w:webHidden/>
          </w:rPr>
        </w:r>
        <w:r w:rsidR="00521226" w:rsidRPr="00DB6AA2">
          <w:rPr>
            <w:rFonts w:asciiTheme="minorHAnsi" w:hAnsiTheme="minorHAnsi"/>
            <w:noProof/>
            <w:webHidden/>
          </w:rPr>
          <w:fldChar w:fldCharType="separate"/>
        </w:r>
        <w:r w:rsidR="00521226" w:rsidRPr="00DB6AA2">
          <w:rPr>
            <w:rFonts w:asciiTheme="minorHAnsi" w:hAnsiTheme="minorHAnsi"/>
            <w:noProof/>
            <w:webHidden/>
          </w:rPr>
          <w:t>8</w:t>
        </w:r>
        <w:r w:rsidR="00521226" w:rsidRPr="00DB6AA2">
          <w:rPr>
            <w:rFonts w:asciiTheme="minorHAnsi" w:hAnsiTheme="minorHAnsi"/>
            <w:noProof/>
            <w:webHidden/>
          </w:rPr>
          <w:fldChar w:fldCharType="end"/>
        </w:r>
      </w:hyperlink>
    </w:p>
    <w:p w14:paraId="45109E91" w14:textId="77777777" w:rsidR="00521226" w:rsidRPr="00DB6AA2" w:rsidRDefault="0062375E" w:rsidP="00763F1D">
      <w:pPr>
        <w:pStyle w:val="TOC2"/>
        <w:tabs>
          <w:tab w:val="left" w:pos="709"/>
          <w:tab w:val="right" w:leader="dot" w:pos="9350"/>
        </w:tabs>
        <w:rPr>
          <w:rFonts w:asciiTheme="minorHAnsi" w:eastAsiaTheme="minorEastAsia" w:hAnsiTheme="minorHAnsi" w:cstheme="minorBidi"/>
          <w:noProof/>
          <w:lang w:val="de-DE" w:eastAsia="de-DE"/>
        </w:rPr>
      </w:pPr>
      <w:hyperlink w:anchor="_Toc454191577" w:history="1">
        <w:r w:rsidR="00521226" w:rsidRPr="00DB6AA2">
          <w:rPr>
            <w:rStyle w:val="Hyperlink"/>
            <w:rFonts w:asciiTheme="minorHAnsi" w:hAnsiTheme="minorHAnsi"/>
            <w:noProof/>
          </w:rPr>
          <w:t>10.</w:t>
        </w:r>
        <w:r w:rsidR="00521226" w:rsidRPr="00DB6AA2">
          <w:rPr>
            <w:rFonts w:asciiTheme="minorHAnsi" w:eastAsiaTheme="minorEastAsia" w:hAnsiTheme="minorHAnsi" w:cstheme="minorBidi"/>
            <w:noProof/>
            <w:lang w:val="de-DE" w:eastAsia="de-DE"/>
          </w:rPr>
          <w:tab/>
        </w:r>
        <w:r w:rsidR="00521226" w:rsidRPr="00DB6AA2">
          <w:rPr>
            <w:rStyle w:val="Hyperlink"/>
            <w:rFonts w:asciiTheme="minorHAnsi" w:hAnsiTheme="minorHAnsi"/>
            <w:noProof/>
          </w:rPr>
          <w:t>Events and Hospitality</w:t>
        </w:r>
        <w:r w:rsidR="00521226" w:rsidRPr="00DB6AA2">
          <w:rPr>
            <w:rFonts w:asciiTheme="minorHAnsi" w:hAnsiTheme="minorHAnsi"/>
            <w:noProof/>
            <w:webHidden/>
          </w:rPr>
          <w:tab/>
        </w:r>
        <w:r w:rsidR="00521226" w:rsidRPr="00DB6AA2">
          <w:rPr>
            <w:rFonts w:asciiTheme="minorHAnsi" w:hAnsiTheme="minorHAnsi"/>
            <w:noProof/>
            <w:webHidden/>
          </w:rPr>
          <w:fldChar w:fldCharType="begin"/>
        </w:r>
        <w:r w:rsidR="00521226" w:rsidRPr="00DB6AA2">
          <w:rPr>
            <w:rFonts w:asciiTheme="minorHAnsi" w:hAnsiTheme="minorHAnsi"/>
            <w:noProof/>
            <w:webHidden/>
          </w:rPr>
          <w:instrText xml:space="preserve"> PAGEREF _Toc454191577 \h </w:instrText>
        </w:r>
        <w:r w:rsidR="00521226" w:rsidRPr="00DB6AA2">
          <w:rPr>
            <w:rFonts w:asciiTheme="minorHAnsi" w:hAnsiTheme="minorHAnsi"/>
            <w:noProof/>
            <w:webHidden/>
          </w:rPr>
        </w:r>
        <w:r w:rsidR="00521226" w:rsidRPr="00DB6AA2">
          <w:rPr>
            <w:rFonts w:asciiTheme="minorHAnsi" w:hAnsiTheme="minorHAnsi"/>
            <w:noProof/>
            <w:webHidden/>
          </w:rPr>
          <w:fldChar w:fldCharType="separate"/>
        </w:r>
        <w:r w:rsidR="00521226" w:rsidRPr="00DB6AA2">
          <w:rPr>
            <w:rFonts w:asciiTheme="minorHAnsi" w:hAnsiTheme="minorHAnsi"/>
            <w:noProof/>
            <w:webHidden/>
          </w:rPr>
          <w:t>9</w:t>
        </w:r>
        <w:r w:rsidR="00521226" w:rsidRPr="00DB6AA2">
          <w:rPr>
            <w:rFonts w:asciiTheme="minorHAnsi" w:hAnsiTheme="minorHAnsi"/>
            <w:noProof/>
            <w:webHidden/>
          </w:rPr>
          <w:fldChar w:fldCharType="end"/>
        </w:r>
      </w:hyperlink>
    </w:p>
    <w:p w14:paraId="299FF605" w14:textId="77777777" w:rsidR="00521226" w:rsidRPr="00DB6AA2" w:rsidRDefault="0062375E" w:rsidP="00763F1D">
      <w:pPr>
        <w:pStyle w:val="TOC2"/>
        <w:tabs>
          <w:tab w:val="left" w:pos="709"/>
          <w:tab w:val="right" w:leader="dot" w:pos="9350"/>
        </w:tabs>
        <w:rPr>
          <w:rFonts w:asciiTheme="minorHAnsi" w:eastAsiaTheme="minorEastAsia" w:hAnsiTheme="minorHAnsi" w:cstheme="minorBidi"/>
          <w:noProof/>
          <w:lang w:val="de-DE" w:eastAsia="de-DE"/>
        </w:rPr>
      </w:pPr>
      <w:hyperlink w:anchor="_Toc454191578" w:history="1">
        <w:r w:rsidR="00521226" w:rsidRPr="00DB6AA2">
          <w:rPr>
            <w:rStyle w:val="Hyperlink"/>
            <w:rFonts w:asciiTheme="minorHAnsi" w:hAnsiTheme="minorHAnsi"/>
            <w:noProof/>
          </w:rPr>
          <w:t>11.</w:t>
        </w:r>
        <w:r w:rsidR="00521226" w:rsidRPr="00DB6AA2">
          <w:rPr>
            <w:rFonts w:asciiTheme="minorHAnsi" w:eastAsiaTheme="minorEastAsia" w:hAnsiTheme="minorHAnsi" w:cstheme="minorBidi"/>
            <w:noProof/>
            <w:lang w:val="de-DE" w:eastAsia="de-DE"/>
          </w:rPr>
          <w:tab/>
        </w:r>
        <w:r w:rsidR="00521226" w:rsidRPr="00DB6AA2">
          <w:rPr>
            <w:rStyle w:val="Hyperlink"/>
            <w:rFonts w:asciiTheme="minorHAnsi" w:hAnsiTheme="minorHAnsi"/>
            <w:noProof/>
          </w:rPr>
          <w:t>Transparency</w:t>
        </w:r>
        <w:r w:rsidR="00521226" w:rsidRPr="00DB6AA2">
          <w:rPr>
            <w:rFonts w:asciiTheme="minorHAnsi" w:hAnsiTheme="minorHAnsi"/>
            <w:noProof/>
            <w:webHidden/>
          </w:rPr>
          <w:tab/>
        </w:r>
        <w:r w:rsidR="00521226" w:rsidRPr="00DB6AA2">
          <w:rPr>
            <w:rFonts w:asciiTheme="minorHAnsi" w:hAnsiTheme="minorHAnsi"/>
            <w:noProof/>
            <w:webHidden/>
          </w:rPr>
          <w:fldChar w:fldCharType="begin"/>
        </w:r>
        <w:r w:rsidR="00521226" w:rsidRPr="00DB6AA2">
          <w:rPr>
            <w:rFonts w:asciiTheme="minorHAnsi" w:hAnsiTheme="minorHAnsi"/>
            <w:noProof/>
            <w:webHidden/>
          </w:rPr>
          <w:instrText xml:space="preserve"> PAGEREF _Toc454191578 \h </w:instrText>
        </w:r>
        <w:r w:rsidR="00521226" w:rsidRPr="00DB6AA2">
          <w:rPr>
            <w:rFonts w:asciiTheme="minorHAnsi" w:hAnsiTheme="minorHAnsi"/>
            <w:noProof/>
            <w:webHidden/>
          </w:rPr>
        </w:r>
        <w:r w:rsidR="00521226" w:rsidRPr="00DB6AA2">
          <w:rPr>
            <w:rFonts w:asciiTheme="minorHAnsi" w:hAnsiTheme="minorHAnsi"/>
            <w:noProof/>
            <w:webHidden/>
          </w:rPr>
          <w:fldChar w:fldCharType="separate"/>
        </w:r>
        <w:r w:rsidR="00521226" w:rsidRPr="00DB6AA2">
          <w:rPr>
            <w:rFonts w:asciiTheme="minorHAnsi" w:hAnsiTheme="minorHAnsi"/>
            <w:noProof/>
            <w:webHidden/>
          </w:rPr>
          <w:t>9</w:t>
        </w:r>
        <w:r w:rsidR="00521226" w:rsidRPr="00DB6AA2">
          <w:rPr>
            <w:rFonts w:asciiTheme="minorHAnsi" w:hAnsiTheme="minorHAnsi"/>
            <w:noProof/>
            <w:webHidden/>
          </w:rPr>
          <w:fldChar w:fldCharType="end"/>
        </w:r>
      </w:hyperlink>
    </w:p>
    <w:p w14:paraId="78ADF362" w14:textId="77777777" w:rsidR="00521226" w:rsidRPr="00DB6AA2" w:rsidRDefault="0062375E" w:rsidP="00763F1D">
      <w:pPr>
        <w:pStyle w:val="TOC2"/>
        <w:tabs>
          <w:tab w:val="right" w:leader="dot" w:pos="9350"/>
        </w:tabs>
        <w:rPr>
          <w:rFonts w:asciiTheme="minorHAnsi" w:eastAsiaTheme="minorEastAsia" w:hAnsiTheme="minorHAnsi" w:cstheme="minorBidi"/>
          <w:noProof/>
          <w:lang w:val="de-DE" w:eastAsia="de-DE"/>
        </w:rPr>
      </w:pPr>
      <w:hyperlink w:anchor="_Toc454191579" w:history="1">
        <w:r w:rsidR="00521226" w:rsidRPr="00DB6AA2">
          <w:rPr>
            <w:rStyle w:val="Hyperlink"/>
            <w:rFonts w:asciiTheme="minorHAnsi" w:hAnsiTheme="minorHAnsi"/>
            <w:noProof/>
          </w:rPr>
          <w:t>Appendix 1 – Practical roadmap on Patient Involvement in R&amp;D</w:t>
        </w:r>
        <w:r w:rsidR="00521226" w:rsidRPr="00DB6AA2">
          <w:rPr>
            <w:rFonts w:asciiTheme="minorHAnsi" w:hAnsiTheme="minorHAnsi"/>
            <w:noProof/>
            <w:webHidden/>
          </w:rPr>
          <w:tab/>
        </w:r>
        <w:r w:rsidR="00521226" w:rsidRPr="00DB6AA2">
          <w:rPr>
            <w:rFonts w:asciiTheme="minorHAnsi" w:hAnsiTheme="minorHAnsi"/>
            <w:noProof/>
            <w:webHidden/>
          </w:rPr>
          <w:fldChar w:fldCharType="begin"/>
        </w:r>
        <w:r w:rsidR="00521226" w:rsidRPr="00DB6AA2">
          <w:rPr>
            <w:rFonts w:asciiTheme="minorHAnsi" w:hAnsiTheme="minorHAnsi"/>
            <w:noProof/>
            <w:webHidden/>
          </w:rPr>
          <w:instrText xml:space="preserve"> PAGEREF _Toc454191579 \h </w:instrText>
        </w:r>
        <w:r w:rsidR="00521226" w:rsidRPr="00DB6AA2">
          <w:rPr>
            <w:rFonts w:asciiTheme="minorHAnsi" w:hAnsiTheme="minorHAnsi"/>
            <w:noProof/>
            <w:webHidden/>
          </w:rPr>
        </w:r>
        <w:r w:rsidR="00521226" w:rsidRPr="00DB6AA2">
          <w:rPr>
            <w:rFonts w:asciiTheme="minorHAnsi" w:hAnsiTheme="minorHAnsi"/>
            <w:noProof/>
            <w:webHidden/>
          </w:rPr>
          <w:fldChar w:fldCharType="separate"/>
        </w:r>
        <w:r w:rsidR="00521226" w:rsidRPr="00DB6AA2">
          <w:rPr>
            <w:rFonts w:asciiTheme="minorHAnsi" w:hAnsiTheme="minorHAnsi"/>
            <w:noProof/>
            <w:webHidden/>
          </w:rPr>
          <w:t>10</w:t>
        </w:r>
        <w:r w:rsidR="00521226" w:rsidRPr="00DB6AA2">
          <w:rPr>
            <w:rFonts w:asciiTheme="minorHAnsi" w:hAnsiTheme="minorHAnsi"/>
            <w:noProof/>
            <w:webHidden/>
          </w:rPr>
          <w:fldChar w:fldCharType="end"/>
        </w:r>
      </w:hyperlink>
    </w:p>
    <w:p w14:paraId="445EE113" w14:textId="77777777" w:rsidR="00521226" w:rsidRPr="00DB6AA2" w:rsidRDefault="0062375E">
      <w:pPr>
        <w:pStyle w:val="TOC2"/>
        <w:tabs>
          <w:tab w:val="right" w:leader="dot" w:pos="9350"/>
        </w:tabs>
        <w:rPr>
          <w:rFonts w:asciiTheme="minorHAnsi" w:eastAsiaTheme="minorEastAsia" w:hAnsiTheme="minorHAnsi" w:cstheme="minorBidi"/>
          <w:noProof/>
          <w:lang w:val="de-DE" w:eastAsia="de-DE"/>
        </w:rPr>
      </w:pPr>
      <w:hyperlink w:anchor="_Toc454191581" w:history="1">
        <w:r w:rsidR="00521226" w:rsidRPr="00DB6AA2">
          <w:rPr>
            <w:rStyle w:val="Hyperlink"/>
            <w:rFonts w:asciiTheme="minorHAnsi" w:hAnsiTheme="minorHAnsi"/>
            <w:noProof/>
          </w:rPr>
          <w:t>Appendix 2 – Template: Declaration of interest form</w:t>
        </w:r>
        <w:r w:rsidR="00521226" w:rsidRPr="00DB6AA2">
          <w:rPr>
            <w:rFonts w:asciiTheme="minorHAnsi" w:hAnsiTheme="minorHAnsi"/>
            <w:noProof/>
            <w:webHidden/>
          </w:rPr>
          <w:tab/>
        </w:r>
        <w:r w:rsidR="00521226" w:rsidRPr="00DB6AA2">
          <w:rPr>
            <w:rFonts w:asciiTheme="minorHAnsi" w:hAnsiTheme="minorHAnsi"/>
            <w:noProof/>
            <w:webHidden/>
          </w:rPr>
          <w:fldChar w:fldCharType="begin"/>
        </w:r>
        <w:r w:rsidR="00521226" w:rsidRPr="00DB6AA2">
          <w:rPr>
            <w:rFonts w:asciiTheme="minorHAnsi" w:hAnsiTheme="minorHAnsi"/>
            <w:noProof/>
            <w:webHidden/>
          </w:rPr>
          <w:instrText xml:space="preserve"> PAGEREF _Toc454191581 \h </w:instrText>
        </w:r>
        <w:r w:rsidR="00521226" w:rsidRPr="00DB6AA2">
          <w:rPr>
            <w:rFonts w:asciiTheme="minorHAnsi" w:hAnsiTheme="minorHAnsi"/>
            <w:noProof/>
            <w:webHidden/>
          </w:rPr>
        </w:r>
        <w:r w:rsidR="00521226" w:rsidRPr="00DB6AA2">
          <w:rPr>
            <w:rFonts w:asciiTheme="minorHAnsi" w:hAnsiTheme="minorHAnsi"/>
            <w:noProof/>
            <w:webHidden/>
          </w:rPr>
          <w:fldChar w:fldCharType="separate"/>
        </w:r>
        <w:r w:rsidR="00521226" w:rsidRPr="00DB6AA2">
          <w:rPr>
            <w:rFonts w:asciiTheme="minorHAnsi" w:hAnsiTheme="minorHAnsi"/>
            <w:noProof/>
            <w:webHidden/>
          </w:rPr>
          <w:t>11</w:t>
        </w:r>
        <w:r w:rsidR="00521226" w:rsidRPr="00DB6AA2">
          <w:rPr>
            <w:rFonts w:asciiTheme="minorHAnsi" w:hAnsiTheme="minorHAnsi"/>
            <w:noProof/>
            <w:webHidden/>
          </w:rPr>
          <w:fldChar w:fldCharType="end"/>
        </w:r>
      </w:hyperlink>
    </w:p>
    <w:p w14:paraId="06ED7417" w14:textId="77777777" w:rsidR="00521226" w:rsidRPr="00DB6AA2" w:rsidRDefault="0062375E">
      <w:pPr>
        <w:pStyle w:val="TOC2"/>
        <w:tabs>
          <w:tab w:val="right" w:leader="dot" w:pos="9350"/>
        </w:tabs>
        <w:rPr>
          <w:rFonts w:asciiTheme="minorHAnsi" w:eastAsiaTheme="minorEastAsia" w:hAnsiTheme="minorHAnsi" w:cstheme="minorBidi"/>
          <w:noProof/>
          <w:lang w:val="de-DE" w:eastAsia="de-DE"/>
        </w:rPr>
      </w:pPr>
      <w:hyperlink w:anchor="_Toc454191582" w:history="1">
        <w:r w:rsidR="00521226" w:rsidRPr="00DB6AA2">
          <w:rPr>
            <w:rStyle w:val="Hyperlink"/>
            <w:rFonts w:asciiTheme="minorHAnsi" w:hAnsiTheme="minorHAnsi"/>
            <w:noProof/>
            <w:lang w:val="en-GB"/>
          </w:rPr>
          <w:t>Appendix 3 – Template: Confidentiality agreement</w:t>
        </w:r>
        <w:r w:rsidR="00521226" w:rsidRPr="00DB6AA2">
          <w:rPr>
            <w:rFonts w:asciiTheme="minorHAnsi" w:hAnsiTheme="minorHAnsi"/>
            <w:noProof/>
            <w:webHidden/>
          </w:rPr>
          <w:tab/>
        </w:r>
        <w:r w:rsidR="00521226" w:rsidRPr="00DB6AA2">
          <w:rPr>
            <w:rFonts w:asciiTheme="minorHAnsi" w:hAnsiTheme="minorHAnsi"/>
            <w:noProof/>
            <w:webHidden/>
          </w:rPr>
          <w:fldChar w:fldCharType="begin"/>
        </w:r>
        <w:r w:rsidR="00521226" w:rsidRPr="00DB6AA2">
          <w:rPr>
            <w:rFonts w:asciiTheme="minorHAnsi" w:hAnsiTheme="minorHAnsi"/>
            <w:noProof/>
            <w:webHidden/>
          </w:rPr>
          <w:instrText xml:space="preserve"> PAGEREF _Toc454191582 \h </w:instrText>
        </w:r>
        <w:r w:rsidR="00521226" w:rsidRPr="00DB6AA2">
          <w:rPr>
            <w:rFonts w:asciiTheme="minorHAnsi" w:hAnsiTheme="minorHAnsi"/>
            <w:noProof/>
            <w:webHidden/>
          </w:rPr>
        </w:r>
        <w:r w:rsidR="00521226" w:rsidRPr="00DB6AA2">
          <w:rPr>
            <w:rFonts w:asciiTheme="minorHAnsi" w:hAnsiTheme="minorHAnsi"/>
            <w:noProof/>
            <w:webHidden/>
          </w:rPr>
          <w:fldChar w:fldCharType="separate"/>
        </w:r>
        <w:r w:rsidR="00521226" w:rsidRPr="00DB6AA2">
          <w:rPr>
            <w:rFonts w:asciiTheme="minorHAnsi" w:hAnsiTheme="minorHAnsi"/>
            <w:noProof/>
            <w:webHidden/>
          </w:rPr>
          <w:t>13</w:t>
        </w:r>
        <w:r w:rsidR="00521226" w:rsidRPr="00DB6AA2">
          <w:rPr>
            <w:rFonts w:asciiTheme="minorHAnsi" w:hAnsiTheme="minorHAnsi"/>
            <w:noProof/>
            <w:webHidden/>
          </w:rPr>
          <w:fldChar w:fldCharType="end"/>
        </w:r>
      </w:hyperlink>
    </w:p>
    <w:p w14:paraId="5E8B5631" w14:textId="77777777" w:rsidR="00521226" w:rsidRPr="00DB6AA2" w:rsidRDefault="0062375E">
      <w:pPr>
        <w:pStyle w:val="TOC2"/>
        <w:tabs>
          <w:tab w:val="left" w:pos="1540"/>
          <w:tab w:val="right" w:leader="dot" w:pos="9350"/>
        </w:tabs>
        <w:rPr>
          <w:rFonts w:asciiTheme="minorHAnsi" w:eastAsiaTheme="minorEastAsia" w:hAnsiTheme="minorHAnsi" w:cstheme="minorBidi"/>
          <w:noProof/>
          <w:lang w:val="de-DE" w:eastAsia="de-DE"/>
        </w:rPr>
      </w:pPr>
      <w:hyperlink w:anchor="_Toc454191583" w:history="1">
        <w:r w:rsidR="00521226" w:rsidRPr="00DB6AA2">
          <w:rPr>
            <w:rStyle w:val="Hyperlink"/>
            <w:rFonts w:asciiTheme="minorHAnsi" w:hAnsiTheme="minorHAnsi" w:cs="Arial"/>
            <w:noProof/>
          </w:rPr>
          <w:t>Appendix 4</w:t>
        </w:r>
        <w:r w:rsidR="00DB6AA2">
          <w:rPr>
            <w:rStyle w:val="Hyperlink"/>
            <w:rFonts w:asciiTheme="minorHAnsi" w:hAnsiTheme="minorHAnsi" w:cs="Arial"/>
            <w:noProof/>
          </w:rPr>
          <w:t xml:space="preserve"> </w:t>
        </w:r>
        <w:r w:rsidR="00DB6AA2" w:rsidRPr="00DB6AA2">
          <w:rPr>
            <w:rStyle w:val="Hyperlink"/>
            <w:rFonts w:asciiTheme="minorHAnsi" w:hAnsiTheme="minorHAnsi" w:cs="Arial"/>
            <w:noProof/>
          </w:rPr>
          <w:t>–</w:t>
        </w:r>
        <w:r w:rsidR="00DB6AA2">
          <w:rPr>
            <w:rStyle w:val="Hyperlink"/>
            <w:rFonts w:asciiTheme="minorHAnsi" w:hAnsiTheme="minorHAnsi" w:cs="Arial"/>
            <w:noProof/>
          </w:rPr>
          <w:t xml:space="preserve"> </w:t>
        </w:r>
        <w:r w:rsidR="00521226" w:rsidRPr="00DB6AA2">
          <w:rPr>
            <w:rStyle w:val="Hyperlink"/>
            <w:rFonts w:asciiTheme="minorHAnsi" w:hAnsiTheme="minorHAnsi" w:cs="Arial"/>
            <w:noProof/>
          </w:rPr>
          <w:t>Example written agreement</w:t>
        </w:r>
        <w:r w:rsidR="00521226" w:rsidRPr="00DB6AA2">
          <w:rPr>
            <w:rFonts w:asciiTheme="minorHAnsi" w:hAnsiTheme="minorHAnsi"/>
            <w:noProof/>
            <w:webHidden/>
          </w:rPr>
          <w:tab/>
        </w:r>
        <w:r w:rsidR="00521226" w:rsidRPr="00DB6AA2">
          <w:rPr>
            <w:rFonts w:asciiTheme="minorHAnsi" w:hAnsiTheme="minorHAnsi"/>
            <w:noProof/>
            <w:webHidden/>
          </w:rPr>
          <w:fldChar w:fldCharType="begin"/>
        </w:r>
        <w:r w:rsidR="00521226" w:rsidRPr="00DB6AA2">
          <w:rPr>
            <w:rFonts w:asciiTheme="minorHAnsi" w:hAnsiTheme="minorHAnsi"/>
            <w:noProof/>
            <w:webHidden/>
          </w:rPr>
          <w:instrText xml:space="preserve"> PAGEREF _Toc454191583 \h </w:instrText>
        </w:r>
        <w:r w:rsidR="00521226" w:rsidRPr="00DB6AA2">
          <w:rPr>
            <w:rFonts w:asciiTheme="minorHAnsi" w:hAnsiTheme="minorHAnsi"/>
            <w:noProof/>
            <w:webHidden/>
          </w:rPr>
        </w:r>
        <w:r w:rsidR="00521226" w:rsidRPr="00DB6AA2">
          <w:rPr>
            <w:rFonts w:asciiTheme="minorHAnsi" w:hAnsiTheme="minorHAnsi"/>
            <w:noProof/>
            <w:webHidden/>
          </w:rPr>
          <w:fldChar w:fldCharType="separate"/>
        </w:r>
        <w:r w:rsidR="00521226" w:rsidRPr="00DB6AA2">
          <w:rPr>
            <w:rFonts w:asciiTheme="minorHAnsi" w:hAnsiTheme="minorHAnsi"/>
            <w:noProof/>
            <w:webHidden/>
          </w:rPr>
          <w:t>14</w:t>
        </w:r>
        <w:r w:rsidR="00521226" w:rsidRPr="00DB6AA2">
          <w:rPr>
            <w:rFonts w:asciiTheme="minorHAnsi" w:hAnsiTheme="minorHAnsi"/>
            <w:noProof/>
            <w:webHidden/>
          </w:rPr>
          <w:fldChar w:fldCharType="end"/>
        </w:r>
      </w:hyperlink>
    </w:p>
    <w:p w14:paraId="22768CB7" w14:textId="77777777" w:rsidR="00521226" w:rsidRDefault="0062375E">
      <w:pPr>
        <w:pStyle w:val="TOC2"/>
        <w:tabs>
          <w:tab w:val="right" w:leader="dot" w:pos="9350"/>
        </w:tabs>
        <w:rPr>
          <w:rFonts w:asciiTheme="minorHAnsi" w:eastAsiaTheme="minorEastAsia" w:hAnsiTheme="minorHAnsi" w:cstheme="minorBidi"/>
          <w:noProof/>
          <w:lang w:val="de-DE" w:eastAsia="de-DE"/>
        </w:rPr>
      </w:pPr>
      <w:hyperlink w:anchor="_Toc454191584" w:history="1">
        <w:r w:rsidR="00521226" w:rsidRPr="00DB6AA2">
          <w:rPr>
            <w:rStyle w:val="Hyperlink"/>
            <w:rFonts w:asciiTheme="minorHAnsi" w:hAnsiTheme="minorHAnsi" w:cs="Arial"/>
            <w:noProof/>
          </w:rPr>
          <w:t>Appendix 5 – Codes of Practice Reviewed</w:t>
        </w:r>
        <w:r w:rsidR="00521226" w:rsidRPr="00DB6AA2">
          <w:rPr>
            <w:rFonts w:asciiTheme="minorHAnsi" w:hAnsiTheme="minorHAnsi"/>
            <w:noProof/>
            <w:webHidden/>
          </w:rPr>
          <w:tab/>
        </w:r>
        <w:r w:rsidR="00521226" w:rsidRPr="00DB6AA2">
          <w:rPr>
            <w:rFonts w:asciiTheme="minorHAnsi" w:hAnsiTheme="minorHAnsi"/>
            <w:noProof/>
            <w:webHidden/>
          </w:rPr>
          <w:fldChar w:fldCharType="begin"/>
        </w:r>
        <w:r w:rsidR="00521226" w:rsidRPr="00DB6AA2">
          <w:rPr>
            <w:rFonts w:asciiTheme="minorHAnsi" w:hAnsiTheme="minorHAnsi"/>
            <w:noProof/>
            <w:webHidden/>
          </w:rPr>
          <w:instrText xml:space="preserve"> PAGEREF _Toc454191584 \h </w:instrText>
        </w:r>
        <w:r w:rsidR="00521226" w:rsidRPr="00DB6AA2">
          <w:rPr>
            <w:rFonts w:asciiTheme="minorHAnsi" w:hAnsiTheme="minorHAnsi"/>
            <w:noProof/>
            <w:webHidden/>
          </w:rPr>
        </w:r>
        <w:r w:rsidR="00521226" w:rsidRPr="00DB6AA2">
          <w:rPr>
            <w:rFonts w:asciiTheme="minorHAnsi" w:hAnsiTheme="minorHAnsi"/>
            <w:noProof/>
            <w:webHidden/>
          </w:rPr>
          <w:fldChar w:fldCharType="separate"/>
        </w:r>
        <w:r w:rsidR="00521226" w:rsidRPr="00DB6AA2">
          <w:rPr>
            <w:rFonts w:asciiTheme="minorHAnsi" w:hAnsiTheme="minorHAnsi"/>
            <w:noProof/>
            <w:webHidden/>
          </w:rPr>
          <w:t>15</w:t>
        </w:r>
        <w:r w:rsidR="00521226" w:rsidRPr="00DB6AA2">
          <w:rPr>
            <w:rFonts w:asciiTheme="minorHAnsi" w:hAnsiTheme="minorHAnsi"/>
            <w:noProof/>
            <w:webHidden/>
          </w:rPr>
          <w:fldChar w:fldCharType="end"/>
        </w:r>
      </w:hyperlink>
    </w:p>
    <w:p w14:paraId="39010613" w14:textId="77777777" w:rsidR="007F27D8" w:rsidRDefault="00521226">
      <w:pPr>
        <w:pStyle w:val="ListParagraph1"/>
        <w:spacing w:after="0" w:line="240" w:lineRule="auto"/>
        <w:ind w:left="360"/>
        <w:jc w:val="both"/>
        <w:rPr>
          <w:sz w:val="24"/>
          <w:szCs w:val="24"/>
        </w:rPr>
      </w:pPr>
      <w:r>
        <w:rPr>
          <w:sz w:val="24"/>
          <w:szCs w:val="24"/>
        </w:rPr>
        <w:fldChar w:fldCharType="end"/>
      </w:r>
    </w:p>
    <w:p w14:paraId="7752C637" w14:textId="77777777" w:rsidR="007F27D8" w:rsidRDefault="007F27D8">
      <w:pPr>
        <w:pStyle w:val="ListParagraph1"/>
        <w:spacing w:after="0" w:line="240" w:lineRule="auto"/>
        <w:ind w:left="360"/>
        <w:jc w:val="both"/>
        <w:rPr>
          <w:sz w:val="24"/>
          <w:szCs w:val="24"/>
        </w:rPr>
      </w:pPr>
    </w:p>
    <w:p w14:paraId="3D8B187A" w14:textId="77777777" w:rsidR="007F27D8" w:rsidRDefault="000D7D87">
      <w:pPr>
        <w:spacing w:after="0" w:line="240" w:lineRule="auto"/>
      </w:pPr>
      <w:r>
        <w:br w:type="page"/>
      </w:r>
    </w:p>
    <w:p w14:paraId="1C36DAC3" w14:textId="77777777" w:rsidR="007F27D8" w:rsidRDefault="000D7D87">
      <w:pPr>
        <w:pStyle w:val="Heading2"/>
      </w:pPr>
      <w:bookmarkStart w:id="0" w:name="_Toc435099691"/>
      <w:bookmarkStart w:id="1" w:name="_Toc454191567"/>
      <w:r>
        <w:lastRenderedPageBreak/>
        <w:t xml:space="preserve">Overarching principles for patient involvement throughout the medicines </w:t>
      </w:r>
      <w:r w:rsidR="007C681E">
        <w:t xml:space="preserve">research and </w:t>
      </w:r>
      <w:r>
        <w:t xml:space="preserve">development </w:t>
      </w:r>
      <w:bookmarkEnd w:id="0"/>
      <w:r w:rsidR="007C681E">
        <w:t>process</w:t>
      </w:r>
      <w:bookmarkEnd w:id="1"/>
    </w:p>
    <w:p w14:paraId="7F732787" w14:textId="77777777" w:rsidR="007F27D8" w:rsidRDefault="007F27D8"/>
    <w:p w14:paraId="7FC06B30" w14:textId="77777777" w:rsidR="007F27D8" w:rsidRDefault="000D7D87">
      <w:pPr>
        <w:pStyle w:val="Default"/>
        <w:adjustRightInd w:val="0"/>
        <w:rPr>
          <w:rFonts w:ascii="Calibri" w:hAnsi="Calibri" w:cs="Calibri"/>
          <w:sz w:val="22"/>
          <w:szCs w:val="22"/>
        </w:rPr>
      </w:pPr>
      <w:r>
        <w:rPr>
          <w:rFonts w:ascii="Calibri" w:hAnsi="Calibri" w:cs="Calibri"/>
          <w:sz w:val="22"/>
          <w:szCs w:val="22"/>
        </w:rPr>
        <w:t xml:space="preserve">The great majority of experts involved in the development and evaluation of medicines are scientists. There is an increasing need to understand </w:t>
      </w:r>
      <w:r w:rsidR="001B61F9">
        <w:rPr>
          <w:rFonts w:ascii="Calibri" w:hAnsi="Calibri" w:cs="Calibri"/>
          <w:sz w:val="22"/>
          <w:szCs w:val="22"/>
        </w:rPr>
        <w:t xml:space="preserve">what it is like to live with a specific condition, how care is administered and </w:t>
      </w:r>
      <w:r>
        <w:rPr>
          <w:rFonts w:ascii="Calibri" w:hAnsi="Calibri" w:cs="Calibri"/>
          <w:sz w:val="22"/>
          <w:szCs w:val="22"/>
        </w:rPr>
        <w:t xml:space="preserve">the day-to-day use of medicines and to draw on </w:t>
      </w:r>
      <w:r w:rsidR="00D33660">
        <w:rPr>
          <w:rFonts w:ascii="Calibri" w:hAnsi="Calibri" w:cs="Calibri"/>
          <w:sz w:val="22"/>
          <w:szCs w:val="22"/>
        </w:rPr>
        <w:t xml:space="preserve">this </w:t>
      </w:r>
      <w:r>
        <w:rPr>
          <w:rFonts w:ascii="Calibri" w:hAnsi="Calibri" w:cs="Calibri"/>
          <w:sz w:val="22"/>
          <w:szCs w:val="22"/>
        </w:rPr>
        <w:t xml:space="preserve">experience and specific knowledge of patients </w:t>
      </w:r>
      <w:r w:rsidR="007A2202" w:rsidRPr="00DC35AA">
        <w:rPr>
          <w:rFonts w:asciiTheme="minorHAnsi" w:hAnsiTheme="minorHAnsi" w:cstheme="minorHAnsi"/>
          <w:sz w:val="22"/>
          <w:szCs w:val="22"/>
        </w:rPr>
        <w:t xml:space="preserve">in order to </w:t>
      </w:r>
      <w:r w:rsidR="007A2202">
        <w:rPr>
          <w:rFonts w:asciiTheme="minorHAnsi" w:hAnsiTheme="minorHAnsi" w:cstheme="minorHAnsi"/>
          <w:sz w:val="22"/>
          <w:szCs w:val="22"/>
        </w:rPr>
        <w:t>promote discovery of new effective drugs and improve their development and evaluation.</w:t>
      </w:r>
    </w:p>
    <w:p w14:paraId="13DD081A" w14:textId="77777777" w:rsidR="007F27D8" w:rsidRDefault="007F27D8">
      <w:pPr>
        <w:pStyle w:val="Default"/>
        <w:rPr>
          <w:rFonts w:ascii="Calibri" w:hAnsi="Calibri" w:cs="Calibri"/>
          <w:sz w:val="22"/>
          <w:szCs w:val="22"/>
        </w:rPr>
      </w:pPr>
    </w:p>
    <w:p w14:paraId="218C8412" w14:textId="77777777" w:rsidR="007F27D8" w:rsidRDefault="000D7D87">
      <w:pPr>
        <w:rPr>
          <w:rFonts w:cs="Calibri"/>
        </w:rPr>
      </w:pPr>
      <w:r>
        <w:rPr>
          <w:rFonts w:cs="Calibri"/>
        </w:rPr>
        <w:t>Structured interaction between patients</w:t>
      </w:r>
      <w:r w:rsidR="00B118FF">
        <w:rPr>
          <w:rFonts w:cs="Calibri"/>
        </w:rPr>
        <w:t>, their representatives</w:t>
      </w:r>
      <w:r>
        <w:rPr>
          <w:rFonts w:cs="Calibri"/>
        </w:rPr>
        <w:t xml:space="preserve"> and other </w:t>
      </w:r>
      <w:r w:rsidR="009C3BCF">
        <w:rPr>
          <w:rFonts w:cs="Calibri"/>
        </w:rPr>
        <w:t xml:space="preserve">stakeholders </w:t>
      </w:r>
      <w:r>
        <w:rPr>
          <w:rFonts w:cs="Calibri"/>
        </w:rPr>
        <w:t>is necessary and allows the exchange of information and constructive dialogue at national and European level where the views from users of medicines can and should be considered.</w:t>
      </w:r>
    </w:p>
    <w:p w14:paraId="26B369FA" w14:textId="77777777" w:rsidR="007F27D8" w:rsidRDefault="005715F7">
      <w:pPr>
        <w:pStyle w:val="Default"/>
        <w:adjustRightInd w:val="0"/>
        <w:rPr>
          <w:rFonts w:ascii="Calibri" w:hAnsi="Calibri" w:cs="Calibri"/>
          <w:sz w:val="22"/>
          <w:szCs w:val="22"/>
        </w:rPr>
      </w:pPr>
      <w:r>
        <w:rPr>
          <w:rFonts w:ascii="Calibri" w:hAnsi="Calibri" w:cs="Calibri"/>
          <w:sz w:val="22"/>
          <w:szCs w:val="22"/>
        </w:rPr>
        <w:t>W</w:t>
      </w:r>
      <w:r w:rsidR="009C3BCF">
        <w:rPr>
          <w:rFonts w:ascii="Calibri" w:hAnsi="Calibri" w:cs="Calibri"/>
          <w:sz w:val="22"/>
          <w:szCs w:val="22"/>
        </w:rPr>
        <w:t xml:space="preserve">e recommend close </w:t>
      </w:r>
      <w:r w:rsidR="000D7D87">
        <w:rPr>
          <w:rFonts w:ascii="Calibri" w:hAnsi="Calibri" w:cs="Calibri"/>
          <w:sz w:val="22"/>
          <w:szCs w:val="22"/>
        </w:rPr>
        <w:t xml:space="preserve">cooperation and partnership between the various stakeholders including healthcare professionals’ organisations, patients’ and consumers’ organisations, </w:t>
      </w:r>
      <w:r w:rsidR="00A35CFA">
        <w:rPr>
          <w:rFonts w:ascii="Calibri" w:hAnsi="Calibri" w:cs="Calibri"/>
          <w:sz w:val="22"/>
          <w:szCs w:val="22"/>
        </w:rPr>
        <w:t xml:space="preserve">academia, </w:t>
      </w:r>
      <w:r w:rsidR="000D7D87">
        <w:rPr>
          <w:rFonts w:ascii="Calibri" w:hAnsi="Calibri" w:cs="Calibri"/>
          <w:sz w:val="22"/>
          <w:szCs w:val="22"/>
        </w:rPr>
        <w:t xml:space="preserve">scientific and academic societies, regulatory </w:t>
      </w:r>
      <w:r w:rsidR="00A35CFA">
        <w:rPr>
          <w:rFonts w:ascii="Calibri" w:hAnsi="Calibri" w:cs="Calibri"/>
          <w:sz w:val="22"/>
          <w:szCs w:val="22"/>
        </w:rPr>
        <w:t xml:space="preserve">authorities </w:t>
      </w:r>
      <w:r w:rsidR="00F76901">
        <w:rPr>
          <w:rFonts w:ascii="Calibri" w:hAnsi="Calibri" w:cs="Calibri"/>
          <w:sz w:val="22"/>
          <w:szCs w:val="22"/>
        </w:rPr>
        <w:t xml:space="preserve">and health technology assessment (HTA) </w:t>
      </w:r>
      <w:r>
        <w:rPr>
          <w:rFonts w:ascii="Calibri" w:hAnsi="Calibri" w:cs="Calibri"/>
          <w:sz w:val="22"/>
          <w:szCs w:val="22"/>
        </w:rPr>
        <w:t>bodies</w:t>
      </w:r>
      <w:r w:rsidR="000D7D87">
        <w:rPr>
          <w:rFonts w:ascii="Calibri" w:hAnsi="Calibri" w:cs="Calibri"/>
          <w:sz w:val="22"/>
          <w:szCs w:val="22"/>
        </w:rPr>
        <w:t xml:space="preserve"> and the pharmaceutical industry. </w:t>
      </w:r>
      <w:r w:rsidR="007A2202">
        <w:rPr>
          <w:rFonts w:asciiTheme="minorHAnsi" w:hAnsiTheme="minorHAnsi" w:cstheme="minorHAnsi"/>
          <w:sz w:val="22"/>
          <w:szCs w:val="22"/>
        </w:rPr>
        <w:t>E</w:t>
      </w:r>
      <w:r w:rsidR="007A2202" w:rsidRPr="00DC35AA">
        <w:rPr>
          <w:rFonts w:asciiTheme="minorHAnsi" w:hAnsiTheme="minorHAnsi" w:cstheme="minorHAnsi"/>
          <w:sz w:val="22"/>
          <w:szCs w:val="22"/>
        </w:rPr>
        <w:t xml:space="preserve">xperience to date demonstrates that </w:t>
      </w:r>
      <w:r w:rsidR="007A2202">
        <w:rPr>
          <w:rFonts w:asciiTheme="minorHAnsi" w:hAnsiTheme="minorHAnsi" w:cstheme="minorHAnsi"/>
          <w:sz w:val="22"/>
          <w:szCs w:val="22"/>
        </w:rPr>
        <w:t>close cooperation with</w:t>
      </w:r>
      <w:r w:rsidR="007A2202" w:rsidRPr="00DC35AA">
        <w:rPr>
          <w:rFonts w:asciiTheme="minorHAnsi" w:hAnsiTheme="minorHAnsi" w:cstheme="minorHAnsi"/>
          <w:sz w:val="22"/>
          <w:szCs w:val="22"/>
        </w:rPr>
        <w:t xml:space="preserve"> patients has resulted in increased transparency</w:t>
      </w:r>
      <w:r w:rsidR="007A2202">
        <w:rPr>
          <w:rFonts w:asciiTheme="minorHAnsi" w:hAnsiTheme="minorHAnsi" w:cstheme="minorHAnsi"/>
          <w:sz w:val="22"/>
          <w:szCs w:val="22"/>
        </w:rPr>
        <w:t>,</w:t>
      </w:r>
      <w:r w:rsidR="007A2202" w:rsidRPr="00DC35AA">
        <w:rPr>
          <w:rFonts w:asciiTheme="minorHAnsi" w:hAnsiTheme="minorHAnsi" w:cstheme="minorHAnsi"/>
          <w:sz w:val="22"/>
          <w:szCs w:val="22"/>
        </w:rPr>
        <w:t xml:space="preserve"> trust and mutual respect between </w:t>
      </w:r>
      <w:r w:rsidR="007A2202">
        <w:rPr>
          <w:rFonts w:asciiTheme="minorHAnsi" w:hAnsiTheme="minorHAnsi" w:cstheme="minorHAnsi"/>
          <w:sz w:val="22"/>
          <w:szCs w:val="22"/>
        </w:rPr>
        <w:t>them and other stakeholders.</w:t>
      </w:r>
      <w:r w:rsidR="007A2202" w:rsidRPr="00DC35AA">
        <w:rPr>
          <w:rFonts w:asciiTheme="minorHAnsi" w:hAnsiTheme="minorHAnsi" w:cstheme="minorHAnsi"/>
          <w:sz w:val="22"/>
          <w:szCs w:val="22"/>
        </w:rPr>
        <w:t xml:space="preserve"> It is acknowledged that their contribution to the </w:t>
      </w:r>
      <w:r w:rsidR="007A2202">
        <w:rPr>
          <w:rFonts w:asciiTheme="minorHAnsi" w:hAnsiTheme="minorHAnsi" w:cstheme="minorHAnsi"/>
          <w:sz w:val="22"/>
          <w:szCs w:val="22"/>
        </w:rPr>
        <w:t xml:space="preserve">discovery, development and </w:t>
      </w:r>
      <w:r w:rsidR="007A2202" w:rsidRPr="00DC35AA">
        <w:rPr>
          <w:rFonts w:asciiTheme="minorHAnsi" w:hAnsiTheme="minorHAnsi" w:cstheme="minorHAnsi"/>
          <w:sz w:val="22"/>
          <w:szCs w:val="22"/>
        </w:rPr>
        <w:t xml:space="preserve">evaluation of medicines enriches the quality of the </w:t>
      </w:r>
      <w:r w:rsidR="007A2202">
        <w:rPr>
          <w:rFonts w:asciiTheme="minorHAnsi" w:hAnsiTheme="minorHAnsi" w:cstheme="minorHAnsi"/>
          <w:sz w:val="22"/>
          <w:szCs w:val="22"/>
        </w:rPr>
        <w:t xml:space="preserve">evidence and </w:t>
      </w:r>
      <w:r w:rsidR="007A2202" w:rsidRPr="00DC35AA">
        <w:rPr>
          <w:rFonts w:asciiTheme="minorHAnsi" w:hAnsiTheme="minorHAnsi" w:cstheme="minorHAnsi"/>
          <w:sz w:val="22"/>
          <w:szCs w:val="22"/>
        </w:rPr>
        <w:t xml:space="preserve">opinion </w:t>
      </w:r>
      <w:r w:rsidR="007A2202">
        <w:rPr>
          <w:rFonts w:asciiTheme="minorHAnsi" w:hAnsiTheme="minorHAnsi" w:cstheme="minorHAnsi"/>
          <w:sz w:val="22"/>
          <w:szCs w:val="22"/>
        </w:rPr>
        <w:t>available</w:t>
      </w:r>
      <w:r w:rsidR="00F26001">
        <w:rPr>
          <w:rFonts w:asciiTheme="minorHAnsi" w:hAnsiTheme="minorHAnsi" w:cstheme="minorHAnsi"/>
          <w:sz w:val="22"/>
          <w:szCs w:val="22"/>
        </w:rPr>
        <w:t>.</w:t>
      </w:r>
      <w:r w:rsidR="00F26001">
        <w:rPr>
          <w:rStyle w:val="FootnoteReference"/>
        </w:rPr>
        <w:footnoteReference w:id="1"/>
      </w:r>
    </w:p>
    <w:p w14:paraId="4BF56194" w14:textId="77777777" w:rsidR="007F27D8" w:rsidRDefault="007F27D8">
      <w:pPr>
        <w:pStyle w:val="Default"/>
      </w:pPr>
    </w:p>
    <w:p w14:paraId="1FAD48BA" w14:textId="77777777" w:rsidR="00297272" w:rsidRDefault="000D7D87">
      <w:r>
        <w:t xml:space="preserve">Existing codes of practice for patient involvement </w:t>
      </w:r>
      <w:r w:rsidR="007C681E">
        <w:t>with various stakeholders</w:t>
      </w:r>
      <w:r>
        <w:t xml:space="preserve"> do not cover the research and development (R&amp;D) period. Where frameworks already exist, they have been written for use by a specific body (for example the European Medicines Agency, EMA). The EUPATI framework aims to support the development of patient involvement across the entire process </w:t>
      </w:r>
      <w:r w:rsidR="004632E3">
        <w:t xml:space="preserve">of medicines </w:t>
      </w:r>
      <w:r>
        <w:t>development</w:t>
      </w:r>
      <w:r w:rsidR="004632E3">
        <w:t xml:space="preserve"> and evaluation</w:t>
      </w:r>
      <w:r>
        <w:t xml:space="preserve">. </w:t>
      </w:r>
    </w:p>
    <w:p w14:paraId="55CBD8DE" w14:textId="77777777" w:rsidR="00297272" w:rsidRDefault="00297272">
      <w:r>
        <w:t xml:space="preserve">The framework </w:t>
      </w:r>
      <w:r w:rsidR="000D7D87">
        <w:t>is presented as four separate guidance documents covering</w:t>
      </w:r>
      <w:r>
        <w:t xml:space="preserve"> patient involvement in:</w:t>
      </w:r>
    </w:p>
    <w:p w14:paraId="084B9990" w14:textId="77777777" w:rsidR="00F150AD" w:rsidRDefault="000D7D87">
      <w:pPr>
        <w:pStyle w:val="ListParagraph"/>
        <w:numPr>
          <w:ilvl w:val="0"/>
          <w:numId w:val="11"/>
        </w:numPr>
      </w:pPr>
      <w:r>
        <w:t>pharmaceutical industry</w:t>
      </w:r>
      <w:r w:rsidR="00297272">
        <w:t>-led medicines</w:t>
      </w:r>
      <w:r>
        <w:t xml:space="preserve"> R&amp;D</w:t>
      </w:r>
    </w:p>
    <w:p w14:paraId="574EE5C7" w14:textId="77777777" w:rsidR="00F150AD" w:rsidRDefault="000D7D87">
      <w:pPr>
        <w:pStyle w:val="ListParagraph"/>
        <w:numPr>
          <w:ilvl w:val="0"/>
          <w:numId w:val="11"/>
        </w:numPr>
      </w:pPr>
      <w:r>
        <w:t>ethics committees</w:t>
      </w:r>
    </w:p>
    <w:p w14:paraId="08D1F38A" w14:textId="77777777" w:rsidR="00F150AD" w:rsidRDefault="000D7D87">
      <w:pPr>
        <w:pStyle w:val="ListParagraph"/>
        <w:numPr>
          <w:ilvl w:val="0"/>
          <w:numId w:val="11"/>
        </w:numPr>
      </w:pPr>
      <w:r>
        <w:t>regulatory authorities</w:t>
      </w:r>
    </w:p>
    <w:p w14:paraId="7978AC5A" w14:textId="77777777" w:rsidR="00F150AD" w:rsidRDefault="000D7D87">
      <w:pPr>
        <w:pStyle w:val="ListParagraph"/>
        <w:numPr>
          <w:ilvl w:val="0"/>
          <w:numId w:val="11"/>
        </w:numPr>
      </w:pPr>
      <w:r>
        <w:t>health technology assessment (HTA).</w:t>
      </w:r>
    </w:p>
    <w:p w14:paraId="2578F3E1" w14:textId="77777777" w:rsidR="00BC22D9" w:rsidRDefault="000D7D87" w:rsidP="008D2367">
      <w:pPr>
        <w:ind w:left="426"/>
      </w:pPr>
      <w:r>
        <w:t xml:space="preserve">Each guidance </w:t>
      </w:r>
      <w:r w:rsidR="009C3BCF">
        <w:t xml:space="preserve">suggests </w:t>
      </w:r>
      <w:r w:rsidR="00FD0720">
        <w:t>areas</w:t>
      </w:r>
      <w:r w:rsidR="007C681E">
        <w:t xml:space="preserve"> where at present</w:t>
      </w:r>
      <w:r w:rsidR="007A2202">
        <w:t xml:space="preserve"> there are opportunities for patient involvement</w:t>
      </w:r>
      <w:r w:rsidR="009C3BCF">
        <w:t>.</w:t>
      </w:r>
      <w:r>
        <w:t xml:space="preserve"> </w:t>
      </w:r>
      <w:r w:rsidR="00297272">
        <w:t xml:space="preserve">  This guidance covers industry-led medicines R&amp;D.</w:t>
      </w:r>
    </w:p>
    <w:p w14:paraId="2C30C9E5" w14:textId="77777777" w:rsidR="00BC22D9" w:rsidRDefault="00BC22D9">
      <w:pPr>
        <w:spacing w:after="0" w:line="240" w:lineRule="auto"/>
      </w:pPr>
      <w:r>
        <w:br w:type="page"/>
      </w:r>
    </w:p>
    <w:p w14:paraId="66BE10C9" w14:textId="77777777" w:rsidR="00342BF7" w:rsidRDefault="00342BF7" w:rsidP="00342BF7">
      <w:pPr>
        <w:pStyle w:val="Heading2"/>
        <w:numPr>
          <w:ilvl w:val="0"/>
          <w:numId w:val="2"/>
        </w:numPr>
        <w:ind w:left="426" w:hanging="426"/>
      </w:pPr>
      <w:bookmarkStart w:id="2" w:name="_Toc454191568"/>
      <w:r>
        <w:lastRenderedPageBreak/>
        <w:t>Disclaimer</w:t>
      </w:r>
      <w:bookmarkEnd w:id="2"/>
    </w:p>
    <w:p w14:paraId="2496CA82" w14:textId="77777777" w:rsidR="00342BF7" w:rsidRDefault="00342BF7" w:rsidP="00342BF7">
      <w:pPr>
        <w:pStyle w:val="TabletextrowsAgency"/>
        <w:spacing w:line="240" w:lineRule="auto"/>
        <w:jc w:val="both"/>
      </w:pPr>
    </w:p>
    <w:p w14:paraId="47E3AEC0" w14:textId="77777777" w:rsidR="00342BF7" w:rsidRDefault="00342BF7" w:rsidP="00342BF7">
      <w:pPr>
        <w:spacing w:line="240" w:lineRule="auto"/>
      </w:pPr>
      <w:r w:rsidRPr="004F2B1A">
        <w:t xml:space="preserve">EUPATI has developed the following Guidance in order to provide a </w:t>
      </w:r>
      <w:proofErr w:type="spellStart"/>
      <w:r w:rsidRPr="004F2B1A">
        <w:t>standardised</w:t>
      </w:r>
      <w:proofErr w:type="spellEnd"/>
      <w:r w:rsidRPr="004F2B1A">
        <w:t xml:space="preserve"> framework applicable to all companies </w:t>
      </w:r>
      <w:r>
        <w:t>and patients/</w:t>
      </w:r>
      <w:r w:rsidRPr="004F2B1A">
        <w:t xml:space="preserve">patient organisations aiming to interact on </w:t>
      </w:r>
      <w:r w:rsidR="00EF617B">
        <w:t>medicines</w:t>
      </w:r>
      <w:r w:rsidR="00EF617B" w:rsidRPr="004F2B1A">
        <w:t xml:space="preserve"> research and </w:t>
      </w:r>
      <w:r w:rsidRPr="004F2B1A">
        <w:t>development throughout the medicines R&amp;D lifecycle.</w:t>
      </w:r>
    </w:p>
    <w:p w14:paraId="04B3C735" w14:textId="77777777" w:rsidR="00342BF7" w:rsidRDefault="00342BF7" w:rsidP="00342BF7">
      <w:pPr>
        <w:spacing w:line="240" w:lineRule="auto"/>
      </w:pPr>
      <w:r w:rsidRPr="00342BF7">
        <w:t>This document serves as a template to be used by pharmaceutical companies and patients/patient organisations interested in strengthening their interaction. Users may modify this template according to specific circumstances – the unique needs of each interaction - and available resources. This guidance must be adapted for individual requirements using professional judgment.</w:t>
      </w:r>
    </w:p>
    <w:p w14:paraId="7FEDEC5B" w14:textId="77777777" w:rsidR="00342BF7" w:rsidRDefault="00342BF7" w:rsidP="00342BF7">
      <w:pPr>
        <w:spacing w:line="240" w:lineRule="auto"/>
      </w:pPr>
      <w:r w:rsidRPr="00342BF7">
        <w:t xml:space="preserve">Where this guidance offers advice on legal issues, it is not offered as a definitive legal interpretation and is not a substitute for formal legal advice. If formal advice is required, companies and patients/patient organisations should consult their own legal department or advisors. All subsequently developed guidance should be aligned with existing legislation covering interactions between the pharmaceutical industry and the public.   </w:t>
      </w:r>
    </w:p>
    <w:p w14:paraId="6591506C" w14:textId="77777777" w:rsidR="00342BF7" w:rsidRDefault="00342BF7" w:rsidP="00342BF7">
      <w:pPr>
        <w:spacing w:line="240" w:lineRule="auto"/>
      </w:pPr>
      <w:r w:rsidRPr="004F2B1A">
        <w:t xml:space="preserve">This guidance should be periodically reviewed and, as needed, revised to adapt to evolutions in best practice for patient involvement in industry-led medicines R&amp;D.   </w:t>
      </w:r>
    </w:p>
    <w:p w14:paraId="12C738B2" w14:textId="77777777" w:rsidR="00342BF7" w:rsidRPr="00342BF7" w:rsidRDefault="00342BF7" w:rsidP="00342BF7">
      <w:pPr>
        <w:spacing w:line="240" w:lineRule="auto"/>
      </w:pPr>
      <w:r w:rsidRPr="00342BF7">
        <w:t>EUPATI will in no event be responsible for any outcomes of any nature resulting from the use of this template.</w:t>
      </w:r>
    </w:p>
    <w:p w14:paraId="7FD6C8FF" w14:textId="77777777" w:rsidR="007F27D8" w:rsidRDefault="007A2202" w:rsidP="007A2202">
      <w:pPr>
        <w:pStyle w:val="Heading2"/>
        <w:numPr>
          <w:ilvl w:val="0"/>
          <w:numId w:val="2"/>
        </w:numPr>
        <w:ind w:left="426" w:hanging="426"/>
      </w:pPr>
      <w:bookmarkStart w:id="3" w:name="_Toc454191569"/>
      <w:r>
        <w:t xml:space="preserve">Introduction </w:t>
      </w:r>
      <w:r w:rsidR="002D6AFD">
        <w:t>to patient involvement in industry-led medicines R&amp;D</w:t>
      </w:r>
      <w:bookmarkEnd w:id="3"/>
      <w:r w:rsidR="002D6AFD">
        <w:br/>
      </w:r>
    </w:p>
    <w:p w14:paraId="6DE9D1A6" w14:textId="77777777" w:rsidR="00340BE4" w:rsidRDefault="007A2202" w:rsidP="00340BE4">
      <w:pPr>
        <w:rPr>
          <w:rFonts w:ascii="Georgia" w:hAnsi="Georgia" w:cs="Lucida Sans Unicode"/>
          <w:b/>
          <w:bCs/>
          <w:color w:val="403838"/>
          <w:sz w:val="29"/>
          <w:szCs w:val="29"/>
        </w:rPr>
      </w:pPr>
      <w:r>
        <w:t>The i</w:t>
      </w:r>
      <w:r w:rsidR="00340BE4">
        <w:t>mportance and merits of greater patient involvement</w:t>
      </w:r>
      <w:r>
        <w:t xml:space="preserve"> in medicines research and development (R&amp;D)</w:t>
      </w:r>
      <w:r w:rsidR="00340BE4">
        <w:t xml:space="preserve"> </w:t>
      </w:r>
      <w:r>
        <w:t>is</w:t>
      </w:r>
      <w:r w:rsidR="00340BE4">
        <w:t xml:space="preserve"> </w:t>
      </w:r>
      <w:r w:rsidR="000D7D87">
        <w:t xml:space="preserve">commonly </w:t>
      </w:r>
      <w:r w:rsidR="0080258A">
        <w:t>acknowledged</w:t>
      </w:r>
      <w:r w:rsidR="000D7D87">
        <w:t xml:space="preserve">. </w:t>
      </w:r>
      <w:bookmarkStart w:id="4" w:name="_Toc434595370"/>
      <w:r w:rsidR="00340BE4">
        <w:t xml:space="preserve">A joint </w:t>
      </w:r>
      <w:hyperlink r:id="rId11" w:history="1">
        <w:r w:rsidR="00340BE4">
          <w:rPr>
            <w:rStyle w:val="Hyperlink"/>
          </w:rPr>
          <w:t>call for action</w:t>
        </w:r>
      </w:hyperlink>
      <w:r w:rsidR="00340BE4">
        <w:t xml:space="preserve"> to partner with patients in the development and lifecycle of medicines has been made by many pharmaceutical leaders</w:t>
      </w:r>
      <w:r w:rsidR="00340BE4">
        <w:rPr>
          <w:rStyle w:val="FootnoteReference"/>
        </w:rPr>
        <w:footnoteReference w:id="2"/>
      </w:r>
      <w:r w:rsidR="00340BE4">
        <w:t>.</w:t>
      </w:r>
      <w:bookmarkEnd w:id="4"/>
    </w:p>
    <w:p w14:paraId="3E1CC69D" w14:textId="77777777" w:rsidR="007F27D8" w:rsidRDefault="00340BE4" w:rsidP="007A2202">
      <w:pPr>
        <w:spacing w:line="240" w:lineRule="auto"/>
      </w:pPr>
      <w:r>
        <w:t xml:space="preserve">There is </w:t>
      </w:r>
      <w:r w:rsidR="00A51B15" w:rsidRPr="00153B9E">
        <w:rPr>
          <w:rStyle w:val="bumpedfont20"/>
          <w:rFonts w:asciiTheme="minorHAnsi" w:hAnsiTheme="minorHAnsi" w:cstheme="minorHAnsi"/>
          <w:color w:val="000000" w:themeColor="text1"/>
        </w:rPr>
        <w:t>an ind</w:t>
      </w:r>
      <w:r>
        <w:rPr>
          <w:rStyle w:val="bumpedfont20"/>
          <w:rFonts w:asciiTheme="minorHAnsi" w:hAnsiTheme="minorHAnsi" w:cstheme="minorHAnsi"/>
          <w:color w:val="000000" w:themeColor="text1"/>
        </w:rPr>
        <w:t>ustry-</w:t>
      </w:r>
      <w:r w:rsidR="00A51B15">
        <w:rPr>
          <w:rStyle w:val="bumpedfont20"/>
          <w:rFonts w:asciiTheme="minorHAnsi" w:hAnsiTheme="minorHAnsi" w:cstheme="minorHAnsi"/>
          <w:color w:val="000000" w:themeColor="text1"/>
        </w:rPr>
        <w:t>wide move towards patient focus</w:t>
      </w:r>
      <w:r w:rsidR="00A51B15">
        <w:rPr>
          <w:rFonts w:asciiTheme="minorHAnsi" w:hAnsiTheme="minorHAnsi" w:cstheme="minorHAnsi"/>
          <w:color w:val="000000" w:themeColor="text1"/>
        </w:rPr>
        <w:t xml:space="preserve">, with the creation of </w:t>
      </w:r>
      <w:r w:rsidR="00A51B15" w:rsidRPr="00846FC1">
        <w:rPr>
          <w:rStyle w:val="bumpedfont20"/>
          <w:rFonts w:asciiTheme="minorHAnsi" w:hAnsiTheme="minorHAnsi" w:cstheme="minorHAnsi"/>
          <w:color w:val="000000" w:themeColor="text1"/>
        </w:rPr>
        <w:t>Patient-Centered Outcomes Research Institute (</w:t>
      </w:r>
      <w:r w:rsidR="00A51B15" w:rsidRPr="00153B9E">
        <w:rPr>
          <w:rFonts w:asciiTheme="minorHAnsi" w:hAnsiTheme="minorHAnsi" w:cstheme="minorHAnsi"/>
          <w:color w:val="000000" w:themeColor="text1"/>
        </w:rPr>
        <w:t>PCORI</w:t>
      </w:r>
      <w:r w:rsidR="00A51B15">
        <w:rPr>
          <w:rFonts w:asciiTheme="minorHAnsi" w:hAnsiTheme="minorHAnsi" w:cstheme="minorHAnsi"/>
          <w:color w:val="000000" w:themeColor="text1"/>
        </w:rPr>
        <w:t>)</w:t>
      </w:r>
      <w:r w:rsidR="00A51B15" w:rsidRPr="00A51B15">
        <w:rPr>
          <w:rStyle w:val="FootnoteReference"/>
        </w:rPr>
        <w:t xml:space="preserve"> </w:t>
      </w:r>
      <w:r w:rsidR="00A51B15">
        <w:rPr>
          <w:rStyle w:val="FootnoteReference"/>
        </w:rPr>
        <w:footnoteReference w:id="3"/>
      </w:r>
      <w:r w:rsidR="00A51B15">
        <w:rPr>
          <w:rFonts w:asciiTheme="minorHAnsi" w:hAnsiTheme="minorHAnsi" w:cstheme="minorHAnsi"/>
          <w:color w:val="000000" w:themeColor="text1"/>
        </w:rPr>
        <w:t>, FDA’s</w:t>
      </w:r>
      <w:r w:rsidR="00A51B15" w:rsidRPr="00153B9E">
        <w:rPr>
          <w:rFonts w:asciiTheme="minorHAnsi" w:hAnsiTheme="minorHAnsi" w:cstheme="minorHAnsi"/>
          <w:color w:val="000000" w:themeColor="text1"/>
        </w:rPr>
        <w:t xml:space="preserve"> Patient-Focused Drug D</w:t>
      </w:r>
      <w:r w:rsidR="00A51B15">
        <w:rPr>
          <w:rFonts w:asciiTheme="minorHAnsi" w:hAnsiTheme="minorHAnsi" w:cstheme="minorHAnsi"/>
          <w:color w:val="000000" w:themeColor="text1"/>
        </w:rPr>
        <w:t>evelopment (PFDD) initiative</w:t>
      </w:r>
      <w:r w:rsidR="00A51B15">
        <w:rPr>
          <w:rStyle w:val="FootnoteReference"/>
        </w:rPr>
        <w:footnoteReference w:id="4"/>
      </w:r>
      <w:r w:rsidR="00A51B15">
        <w:rPr>
          <w:rFonts w:asciiTheme="minorHAnsi" w:hAnsiTheme="minorHAnsi" w:cstheme="minorHAnsi"/>
          <w:color w:val="000000" w:themeColor="text1"/>
        </w:rPr>
        <w:t>, Clinical Trials Transformation Initiative (CTTI)</w:t>
      </w:r>
      <w:r w:rsidR="00A51B15">
        <w:rPr>
          <w:rStyle w:val="FootnoteReference"/>
        </w:rPr>
        <w:footnoteReference w:id="5"/>
      </w:r>
      <w:r w:rsidR="00A51B15">
        <w:rPr>
          <w:rFonts w:asciiTheme="minorHAnsi" w:hAnsiTheme="minorHAnsi" w:cstheme="minorHAnsi"/>
          <w:color w:val="000000" w:themeColor="text1"/>
        </w:rPr>
        <w:t xml:space="preserve"> and </w:t>
      </w:r>
      <w:r w:rsidR="00A51B15" w:rsidRPr="00B1711E">
        <w:rPr>
          <w:rFonts w:asciiTheme="minorHAnsi" w:hAnsiTheme="minorHAnsi" w:cstheme="minorHAnsi"/>
        </w:rPr>
        <w:t>the</w:t>
      </w:r>
      <w:r w:rsidR="00A51B15">
        <w:rPr>
          <w:rFonts w:asciiTheme="minorHAnsi" w:hAnsiTheme="minorHAnsi" w:cstheme="minorHAnsi"/>
        </w:rPr>
        <w:t xml:space="preserve"> </w:t>
      </w:r>
      <w:r w:rsidR="00A51B15" w:rsidRPr="00B1711E">
        <w:rPr>
          <w:rFonts w:asciiTheme="minorHAnsi" w:hAnsiTheme="minorHAnsi" w:cstheme="minorHAnsi"/>
        </w:rPr>
        <w:t>Patient Focused Medicine Development (PFMD) coalition</w:t>
      </w:r>
      <w:r w:rsidR="00A51B15">
        <w:rPr>
          <w:rStyle w:val="FootnoteReference"/>
        </w:rPr>
        <w:footnoteReference w:id="6"/>
      </w:r>
      <w:r w:rsidR="00A51B15">
        <w:rPr>
          <w:rFonts w:asciiTheme="minorHAnsi" w:hAnsiTheme="minorHAnsi" w:cstheme="minorHAnsi"/>
        </w:rPr>
        <w:t xml:space="preserve"> and others</w:t>
      </w:r>
      <w:r w:rsidR="00A51B15" w:rsidRPr="00B1711E">
        <w:rPr>
          <w:rFonts w:asciiTheme="minorHAnsi" w:hAnsiTheme="minorHAnsi" w:cstheme="minorHAnsi"/>
        </w:rPr>
        <w:t>.</w:t>
      </w:r>
      <w:r w:rsidR="00A51B15" w:rsidRPr="00B1711E">
        <w:rPr>
          <w:rStyle w:val="bumpedfont20"/>
          <w:rFonts w:asciiTheme="minorHAnsi" w:hAnsiTheme="minorHAnsi" w:cstheme="minorHAnsi"/>
        </w:rPr>
        <w:t xml:space="preserve"> </w:t>
      </w:r>
      <w:r w:rsidR="000D7D87">
        <w:rPr>
          <w:rStyle w:val="bumpedfont20"/>
          <w:rFonts w:cs="Calibri"/>
        </w:rPr>
        <w:t>Greater</w:t>
      </w:r>
      <w:r w:rsidR="000D7D87">
        <w:rPr>
          <w:rStyle w:val="bumpedfont20"/>
          <w:rFonts w:cs="Calibri"/>
          <w:color w:val="000000"/>
        </w:rPr>
        <w:t xml:space="preserve"> patient engagement may offer many benefits, including the identification and understanding of unmet needs, research </w:t>
      </w:r>
      <w:r w:rsidR="001D5675" w:rsidRPr="001D5675">
        <w:rPr>
          <w:rStyle w:val="bumpedfont20"/>
          <w:rFonts w:cs="Calibri"/>
          <w:color w:val="000000"/>
        </w:rPr>
        <w:t xml:space="preserve">priorities, </w:t>
      </w:r>
      <w:proofErr w:type="spellStart"/>
      <w:r w:rsidR="001D5675" w:rsidRPr="001D5675">
        <w:rPr>
          <w:rStyle w:val="bumpedfont20"/>
          <w:rFonts w:cs="Calibri"/>
          <w:color w:val="000000"/>
        </w:rPr>
        <w:t>optimi</w:t>
      </w:r>
      <w:r w:rsidR="009C4F5E">
        <w:rPr>
          <w:rStyle w:val="bumpedfont20"/>
          <w:rFonts w:cs="Calibri"/>
          <w:color w:val="000000"/>
        </w:rPr>
        <w:t>s</w:t>
      </w:r>
      <w:r w:rsidR="001D5675" w:rsidRPr="001D5675">
        <w:rPr>
          <w:rStyle w:val="bumpedfont20"/>
          <w:rFonts w:cs="Calibri"/>
          <w:color w:val="000000"/>
        </w:rPr>
        <w:t>ation</w:t>
      </w:r>
      <w:proofErr w:type="spellEnd"/>
      <w:r w:rsidR="001D5675" w:rsidRPr="001D5675">
        <w:rPr>
          <w:rStyle w:val="bumpedfont20"/>
          <w:rFonts w:cs="Calibri"/>
          <w:color w:val="000000"/>
        </w:rPr>
        <w:t xml:space="preserve"> </w:t>
      </w:r>
      <w:r w:rsidR="000D7D87">
        <w:rPr>
          <w:rStyle w:val="bumpedfont20"/>
          <w:rFonts w:cs="Calibri"/>
          <w:color w:val="000000"/>
        </w:rPr>
        <w:t>of cl</w:t>
      </w:r>
      <w:r>
        <w:rPr>
          <w:rStyle w:val="bumpedfont20"/>
          <w:rFonts w:cs="Calibri"/>
          <w:color w:val="000000"/>
        </w:rPr>
        <w:t>inical study design and outcome</w:t>
      </w:r>
      <w:r w:rsidR="000D7D87">
        <w:rPr>
          <w:rStyle w:val="bumpedfont20"/>
          <w:rFonts w:cs="Calibri"/>
          <w:color w:val="000000"/>
        </w:rPr>
        <w:t xml:space="preserve"> measure</w:t>
      </w:r>
      <w:r>
        <w:rPr>
          <w:rStyle w:val="bumpedfont20"/>
          <w:rFonts w:cs="Calibri"/>
          <w:color w:val="000000"/>
        </w:rPr>
        <w:t>s</w:t>
      </w:r>
      <w:r w:rsidR="000D7D87">
        <w:rPr>
          <w:rStyle w:val="bumpedfont20"/>
          <w:rFonts w:cs="Calibri"/>
          <w:color w:val="000000"/>
        </w:rPr>
        <w:t xml:space="preserve"> and endpoint development.   </w:t>
      </w:r>
      <w:r w:rsidR="000D7D87">
        <w:t xml:space="preserve">The goal of any interaction should be to improve medicines R&amp;D </w:t>
      </w:r>
      <w:r w:rsidR="000D7D87">
        <w:lastRenderedPageBreak/>
        <w:t xml:space="preserve">and to better incorporate patient needs and priorities. This guidance document </w:t>
      </w:r>
      <w:r w:rsidR="008B549B">
        <w:t>addresses</w:t>
      </w:r>
      <w:r w:rsidR="000D7D87">
        <w:t xml:space="preserve"> this with regard to </w:t>
      </w:r>
      <w:r w:rsidR="00A51B15">
        <w:t>industry driven research.</w:t>
      </w:r>
    </w:p>
    <w:p w14:paraId="70FC51DE" w14:textId="77777777" w:rsidR="007F27D8" w:rsidRDefault="000D7D87">
      <w:pPr>
        <w:spacing w:before="240" w:line="240" w:lineRule="auto"/>
      </w:pPr>
      <w:r>
        <w:t xml:space="preserve">The need for defined guidance on </w:t>
      </w:r>
      <w:r w:rsidR="00891114">
        <w:t>patient involvement and interaction</w:t>
      </w:r>
      <w:r w:rsidR="00FD0720">
        <w:t xml:space="preserve"> between patients and industry i</w:t>
      </w:r>
      <w:r>
        <w:t>s set as follows:</w:t>
      </w:r>
    </w:p>
    <w:p w14:paraId="1ADDB3E0" w14:textId="77777777" w:rsidR="00891114" w:rsidRDefault="00891114" w:rsidP="00891114">
      <w:pPr>
        <w:numPr>
          <w:ilvl w:val="0"/>
          <w:numId w:val="3"/>
        </w:numPr>
        <w:tabs>
          <w:tab w:val="num" w:pos="720"/>
        </w:tabs>
        <w:spacing w:before="240" w:line="240" w:lineRule="auto"/>
      </w:pPr>
      <w:r w:rsidRPr="00875B20">
        <w:t>P</w:t>
      </w:r>
      <w:r>
        <w:t xml:space="preserve">atients and patient </w:t>
      </w:r>
      <w:proofErr w:type="spellStart"/>
      <w:r>
        <w:t>organisations</w:t>
      </w:r>
      <w:proofErr w:type="spellEnd"/>
      <w:r>
        <w:t xml:space="preserve"> should </w:t>
      </w:r>
      <w:r w:rsidRPr="00875B20">
        <w:t xml:space="preserve">be involved </w:t>
      </w:r>
      <w:r>
        <w:t xml:space="preserve">more widely, </w:t>
      </w:r>
      <w:proofErr w:type="spellStart"/>
      <w:r>
        <w:rPr>
          <w:lang w:val="de-DE"/>
        </w:rPr>
        <w:t>especially</w:t>
      </w:r>
      <w:proofErr w:type="spellEnd"/>
      <w:r>
        <w:rPr>
          <w:lang w:val="de-DE"/>
        </w:rPr>
        <w:t xml:space="preserve"> </w:t>
      </w:r>
      <w:proofErr w:type="spellStart"/>
      <w:r>
        <w:rPr>
          <w:lang w:val="de-DE"/>
        </w:rPr>
        <w:t>during</w:t>
      </w:r>
      <w:proofErr w:type="spellEnd"/>
      <w:r w:rsidRPr="00875B20">
        <w:rPr>
          <w:lang w:val="de-DE"/>
        </w:rPr>
        <w:t xml:space="preserve"> </w:t>
      </w:r>
      <w:proofErr w:type="spellStart"/>
      <w:r w:rsidRPr="00875B20">
        <w:rPr>
          <w:lang w:val="de-DE"/>
        </w:rPr>
        <w:t>early</w:t>
      </w:r>
      <w:proofErr w:type="spellEnd"/>
      <w:r w:rsidRPr="00875B20">
        <w:rPr>
          <w:lang w:val="de-DE"/>
        </w:rPr>
        <w:t xml:space="preserve"> </w:t>
      </w:r>
      <w:proofErr w:type="spellStart"/>
      <w:r w:rsidR="00FD0720">
        <w:rPr>
          <w:lang w:val="de-DE"/>
        </w:rPr>
        <w:t>discovery</w:t>
      </w:r>
      <w:proofErr w:type="spellEnd"/>
      <w:r w:rsidR="00FD0720">
        <w:rPr>
          <w:lang w:val="de-DE"/>
        </w:rPr>
        <w:t xml:space="preserve">, </w:t>
      </w:r>
      <w:proofErr w:type="spellStart"/>
      <w:r w:rsidR="00FD0720">
        <w:rPr>
          <w:lang w:val="de-DE"/>
        </w:rPr>
        <w:t>development</w:t>
      </w:r>
      <w:proofErr w:type="spellEnd"/>
      <w:r w:rsidR="00FD0720">
        <w:rPr>
          <w:lang w:val="de-DE"/>
        </w:rPr>
        <w:t xml:space="preserve"> </w:t>
      </w:r>
      <w:proofErr w:type="spellStart"/>
      <w:r w:rsidRPr="00875B20">
        <w:rPr>
          <w:lang w:val="de-DE"/>
        </w:rPr>
        <w:t>and</w:t>
      </w:r>
      <w:proofErr w:type="spellEnd"/>
      <w:r w:rsidRPr="00875B20">
        <w:rPr>
          <w:lang w:val="de-DE"/>
        </w:rPr>
        <w:t xml:space="preserve"> post-</w:t>
      </w:r>
      <w:proofErr w:type="spellStart"/>
      <w:r w:rsidRPr="00875B20">
        <w:rPr>
          <w:lang w:val="de-DE"/>
        </w:rPr>
        <w:t>approval</w:t>
      </w:r>
      <w:proofErr w:type="spellEnd"/>
      <w:r w:rsidRPr="00875B20">
        <w:rPr>
          <w:lang w:val="de-DE"/>
        </w:rPr>
        <w:t xml:space="preserve"> </w:t>
      </w:r>
      <w:proofErr w:type="spellStart"/>
      <w:r w:rsidRPr="00875B20">
        <w:rPr>
          <w:lang w:val="de-DE"/>
        </w:rPr>
        <w:t>stages</w:t>
      </w:r>
      <w:proofErr w:type="spellEnd"/>
      <w:r w:rsidRPr="00875B20">
        <w:rPr>
          <w:lang w:val="de-DE"/>
        </w:rPr>
        <w:t xml:space="preserve"> </w:t>
      </w:r>
      <w:proofErr w:type="spellStart"/>
      <w:r w:rsidR="00FD0720">
        <w:rPr>
          <w:lang w:val="de-DE"/>
        </w:rPr>
        <w:t>of</w:t>
      </w:r>
      <w:proofErr w:type="spellEnd"/>
      <w:r w:rsidR="00FD0720">
        <w:rPr>
          <w:lang w:val="de-DE"/>
        </w:rPr>
        <w:t xml:space="preserve"> a </w:t>
      </w:r>
      <w:proofErr w:type="spellStart"/>
      <w:r w:rsidR="00FD0720">
        <w:rPr>
          <w:lang w:val="de-DE"/>
        </w:rPr>
        <w:t>medicine</w:t>
      </w:r>
      <w:proofErr w:type="spellEnd"/>
      <w:r w:rsidR="00FD0720">
        <w:rPr>
          <w:lang w:val="de-DE"/>
        </w:rPr>
        <w:t xml:space="preserve"> </w:t>
      </w:r>
      <w:proofErr w:type="spellStart"/>
      <w:r w:rsidRPr="00875B20">
        <w:rPr>
          <w:lang w:val="de-DE"/>
        </w:rPr>
        <w:t>and</w:t>
      </w:r>
      <w:proofErr w:type="spellEnd"/>
      <w:r w:rsidRPr="00875B20">
        <w:rPr>
          <w:lang w:val="de-DE"/>
        </w:rPr>
        <w:t xml:space="preserve"> not </w:t>
      </w:r>
      <w:proofErr w:type="spellStart"/>
      <w:r w:rsidRPr="00875B20">
        <w:rPr>
          <w:lang w:val="de-DE"/>
        </w:rPr>
        <w:t>be</w:t>
      </w:r>
      <w:proofErr w:type="spellEnd"/>
      <w:r w:rsidRPr="00875B20">
        <w:rPr>
          <w:lang w:val="de-DE"/>
        </w:rPr>
        <w:t xml:space="preserve"> </w:t>
      </w:r>
      <w:proofErr w:type="spellStart"/>
      <w:r w:rsidRPr="00875B20">
        <w:rPr>
          <w:lang w:val="de-DE"/>
        </w:rPr>
        <w:t>c</w:t>
      </w:r>
      <w:r>
        <w:rPr>
          <w:lang w:val="de-DE"/>
        </w:rPr>
        <w:t>onfined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clinical</w:t>
      </w:r>
      <w:proofErr w:type="spellEnd"/>
      <w:r>
        <w:rPr>
          <w:lang w:val="de-DE"/>
        </w:rPr>
        <w:t xml:space="preserve"> </w:t>
      </w:r>
      <w:proofErr w:type="spellStart"/>
      <w:r>
        <w:rPr>
          <w:lang w:val="de-DE"/>
        </w:rPr>
        <w:t>development</w:t>
      </w:r>
      <w:proofErr w:type="spellEnd"/>
    </w:p>
    <w:p w14:paraId="464A6686" w14:textId="77777777" w:rsidR="00891114" w:rsidRDefault="00891114" w:rsidP="00891114">
      <w:pPr>
        <w:numPr>
          <w:ilvl w:val="0"/>
          <w:numId w:val="3"/>
        </w:numPr>
        <w:tabs>
          <w:tab w:val="num" w:pos="720"/>
        </w:tabs>
        <w:spacing w:before="240" w:line="240" w:lineRule="auto"/>
      </w:pPr>
      <w:r w:rsidRPr="00875B20">
        <w:t xml:space="preserve">Overarching guidance on meaningful and ethical interaction </w:t>
      </w:r>
      <w:r>
        <w:t xml:space="preserve">is </w:t>
      </w:r>
      <w:r w:rsidRPr="00875B20">
        <w:t>missing</w:t>
      </w:r>
    </w:p>
    <w:p w14:paraId="2F4C0DD4" w14:textId="77777777" w:rsidR="00891114" w:rsidRDefault="00891114" w:rsidP="00891114">
      <w:pPr>
        <w:pStyle w:val="ListParagraph"/>
        <w:numPr>
          <w:ilvl w:val="0"/>
          <w:numId w:val="3"/>
        </w:numPr>
        <w:tabs>
          <w:tab w:val="num" w:pos="720"/>
        </w:tabs>
        <w:spacing w:line="240" w:lineRule="auto"/>
      </w:pPr>
      <w:r>
        <w:t xml:space="preserve">Existing codes of conduct (see Appendix </w:t>
      </w:r>
      <w:r w:rsidR="00622481">
        <w:t>5</w:t>
      </w:r>
      <w:r>
        <w:t>) do not cover the involvement of patients in industry</w:t>
      </w:r>
      <w:r w:rsidR="0080258A">
        <w:t>-led</w:t>
      </w:r>
      <w:r>
        <w:t xml:space="preserve"> R&amp;D, with exception of more general statements applicable to interaction.</w:t>
      </w:r>
    </w:p>
    <w:p w14:paraId="13BB4E1E" w14:textId="77777777" w:rsidR="00891114" w:rsidRDefault="00891114" w:rsidP="00891114">
      <w:pPr>
        <w:numPr>
          <w:ilvl w:val="0"/>
          <w:numId w:val="3"/>
        </w:numPr>
        <w:tabs>
          <w:tab w:val="num" w:pos="720"/>
        </w:tabs>
        <w:spacing w:before="240" w:line="240" w:lineRule="auto"/>
      </w:pPr>
      <w:r w:rsidRPr="00875B20">
        <w:t xml:space="preserve">Language needs to be more directive towards patient involvement with a clear default statement that </w:t>
      </w:r>
      <w:r w:rsidRPr="00334B4D">
        <w:t>interaction</w:t>
      </w:r>
      <w:r w:rsidRPr="00875B20">
        <w:t xml:space="preserve"> is allowed unless expressly forbidden</w:t>
      </w:r>
      <w:r w:rsidR="007D5BC1">
        <w:t xml:space="preserve"> together with detailed rule</w:t>
      </w:r>
      <w:r w:rsidR="00E36F89">
        <w:t>s on how activities should be conducted</w:t>
      </w:r>
      <w:r>
        <w:t>.</w:t>
      </w:r>
    </w:p>
    <w:p w14:paraId="13B08F0C" w14:textId="77777777" w:rsidR="007F27D8" w:rsidRDefault="000D7D87">
      <w:pPr>
        <w:numPr>
          <w:ilvl w:val="0"/>
          <w:numId w:val="3"/>
        </w:numPr>
        <w:spacing w:before="240" w:line="240" w:lineRule="auto"/>
      </w:pPr>
      <w:r>
        <w:t xml:space="preserve">All interactions with patients should be conducted professionally and in a </w:t>
      </w:r>
      <w:r w:rsidR="00891114">
        <w:t>non-promotional manner (subject to local regulations)</w:t>
      </w:r>
      <w:r>
        <w:t>.</w:t>
      </w:r>
    </w:p>
    <w:p w14:paraId="776C7109" w14:textId="77777777" w:rsidR="007F27D8" w:rsidRDefault="000D7D87">
      <w:pPr>
        <w:pStyle w:val="Heading2"/>
        <w:numPr>
          <w:ilvl w:val="0"/>
          <w:numId w:val="2"/>
        </w:numPr>
        <w:spacing w:after="200"/>
        <w:ind w:left="426" w:hanging="426"/>
      </w:pPr>
      <w:bookmarkStart w:id="5" w:name="_Toc454191570"/>
      <w:r>
        <w:t>Scope</w:t>
      </w:r>
      <w:bookmarkEnd w:id="5"/>
    </w:p>
    <w:p w14:paraId="16395085" w14:textId="77777777" w:rsidR="007C2F4B" w:rsidRDefault="000D7D87" w:rsidP="007C2F4B">
      <w:r>
        <w:t xml:space="preserve">This </w:t>
      </w:r>
      <w:r w:rsidR="00C43F1B">
        <w:t xml:space="preserve">European </w:t>
      </w:r>
      <w:r>
        <w:t>guidance is for all functions in industry R&amp;D on patient involveme</w:t>
      </w:r>
      <w:r w:rsidR="00891114">
        <w:t>nt throughout the medicines R&amp;D</w:t>
      </w:r>
      <w:r w:rsidR="008B549B" w:rsidRPr="008B549B">
        <w:t xml:space="preserve"> </w:t>
      </w:r>
      <w:r w:rsidR="008B549B">
        <w:t>process</w:t>
      </w:r>
      <w:r w:rsidR="00FA6C34">
        <w:t xml:space="preserve"> from start to finish</w:t>
      </w:r>
      <w:r>
        <w:t xml:space="preserve">.  This covers activities pre-approval and </w:t>
      </w:r>
      <w:r w:rsidR="00891114">
        <w:t>post marketing, involving individuals and groups of patients.  See Appendix 1 (roadmap)</w:t>
      </w:r>
      <w:r w:rsidR="007C2F4B">
        <w:t xml:space="preserve"> which indicates where patients can be involved currently; however is not meant to limit involvement</w:t>
      </w:r>
      <w:r w:rsidR="0080258A">
        <w:t>,</w:t>
      </w:r>
      <w:r w:rsidR="007C2F4B">
        <w:t xml:space="preserve"> and these opportunities may change and increase over time.</w:t>
      </w:r>
    </w:p>
    <w:p w14:paraId="2FD2C7AC" w14:textId="77777777" w:rsidR="007F27D8" w:rsidRDefault="000D7D87">
      <w:r>
        <w:t xml:space="preserve">All activities should be in line with existing legislation covering pharmaceutical industry and interaction with the public.   In addition, companies should follow their own internal procedures.  </w:t>
      </w:r>
    </w:p>
    <w:p w14:paraId="4442E4A8" w14:textId="77777777" w:rsidR="006E0822" w:rsidRDefault="006E0822" w:rsidP="00521226">
      <w:pPr>
        <w:pStyle w:val="Heading2"/>
        <w:numPr>
          <w:ilvl w:val="0"/>
          <w:numId w:val="2"/>
        </w:numPr>
        <w:spacing w:after="200"/>
        <w:ind w:left="426" w:hanging="426"/>
      </w:pPr>
      <w:bookmarkStart w:id="6" w:name="_Toc454191571"/>
      <w:r>
        <w:t>Defining ‘Patient’</w:t>
      </w:r>
      <w:bookmarkEnd w:id="6"/>
    </w:p>
    <w:p w14:paraId="554ACC55" w14:textId="77777777" w:rsidR="006E0822" w:rsidRDefault="006E0822" w:rsidP="006E0822">
      <w:pPr>
        <w:spacing w:after="240"/>
      </w:pPr>
      <w:r>
        <w:t xml:space="preserve">‘Patients’ can be individual patients or their </w:t>
      </w:r>
      <w:proofErr w:type="spellStart"/>
      <w:r>
        <w:t>carers</w:t>
      </w:r>
      <w:proofErr w:type="spellEnd"/>
      <w:r>
        <w:t xml:space="preserve">, or representatives from patient organisations.  </w:t>
      </w:r>
    </w:p>
    <w:p w14:paraId="318DC7C6" w14:textId="77777777" w:rsidR="006E0822" w:rsidRDefault="006E0822" w:rsidP="006E0822">
      <w:pPr>
        <w:spacing w:after="240"/>
      </w:pPr>
      <w:r>
        <w:t>For all possible types of intera</w:t>
      </w:r>
      <w:r w:rsidR="00C43F1B">
        <w:t>ction, patients can range from ‘so called’</w:t>
      </w:r>
      <w:r>
        <w:t xml:space="preserve">: </w:t>
      </w:r>
    </w:p>
    <w:p w14:paraId="2735CA2D" w14:textId="77777777" w:rsidR="006E0822" w:rsidRPr="00E718D0" w:rsidRDefault="006E0822" w:rsidP="006E0822">
      <w:pPr>
        <w:pStyle w:val="ListParagraph"/>
        <w:numPr>
          <w:ilvl w:val="0"/>
          <w:numId w:val="5"/>
        </w:numPr>
        <w:ind w:left="426" w:hanging="426"/>
      </w:pPr>
      <w:r w:rsidRPr="00E718D0">
        <w:t>Diagnosed patients with personal disease experience, may/may not be associated with a patient organisation</w:t>
      </w:r>
    </w:p>
    <w:p w14:paraId="5599F29E" w14:textId="77777777" w:rsidR="006E0822" w:rsidRPr="00B27265" w:rsidRDefault="006E0822" w:rsidP="006E0822">
      <w:pPr>
        <w:pStyle w:val="ListParagraph"/>
        <w:numPr>
          <w:ilvl w:val="0"/>
          <w:numId w:val="5"/>
        </w:numPr>
        <w:ind w:left="426" w:hanging="426"/>
      </w:pPr>
      <w:r w:rsidRPr="00B27265">
        <w:t>People supporting the patient (parents/carers/family members)</w:t>
      </w:r>
    </w:p>
    <w:p w14:paraId="0DFD822D" w14:textId="77777777" w:rsidR="006E0822" w:rsidRPr="00E718D0" w:rsidRDefault="006E0822" w:rsidP="006E0822">
      <w:pPr>
        <w:pStyle w:val="ListParagraph"/>
        <w:numPr>
          <w:ilvl w:val="0"/>
          <w:numId w:val="5"/>
        </w:numPr>
        <w:ind w:left="426" w:hanging="426"/>
      </w:pPr>
      <w:r w:rsidRPr="00E718D0">
        <w:t xml:space="preserve">Patient representative (who may not have a particular diagnosis, but </w:t>
      </w:r>
      <w:r>
        <w:t>are</w:t>
      </w:r>
      <w:r w:rsidRPr="00E718D0">
        <w:t xml:space="preserve"> mandated to represent real patients</w:t>
      </w:r>
      <w:r>
        <w:t>)</w:t>
      </w:r>
    </w:p>
    <w:p w14:paraId="5177A59B" w14:textId="77777777" w:rsidR="006E0822" w:rsidRPr="00E718D0" w:rsidRDefault="006E0822" w:rsidP="006E0822">
      <w:pPr>
        <w:pStyle w:val="ListParagraph"/>
        <w:numPr>
          <w:ilvl w:val="0"/>
          <w:numId w:val="5"/>
        </w:numPr>
        <w:ind w:left="426" w:hanging="426"/>
      </w:pPr>
      <w:r w:rsidRPr="00E718D0">
        <w:lastRenderedPageBreak/>
        <w:t xml:space="preserve">Expert patient </w:t>
      </w:r>
      <w:r>
        <w:t>with</w:t>
      </w:r>
      <w:r w:rsidR="00EF198C" w:rsidRPr="00EF198C">
        <w:t xml:space="preserve"> the confidence, skills, information and knowledge to play a central role in the management of life with chronic diseases and to minimise the impact of disease on their lives</w:t>
      </w:r>
    </w:p>
    <w:p w14:paraId="7618FA0E" w14:textId="77777777" w:rsidR="006E0822" w:rsidRPr="00E718D0" w:rsidRDefault="006E0822" w:rsidP="006E0822">
      <w:pPr>
        <w:pStyle w:val="ListParagraph"/>
        <w:numPr>
          <w:ilvl w:val="0"/>
          <w:numId w:val="5"/>
        </w:numPr>
        <w:ind w:left="426" w:hanging="426"/>
      </w:pPr>
      <w:r w:rsidRPr="00E718D0">
        <w:t>Patient representative / patient advocate with good expertise on disease and R&amp;D experience (affiliated with patient organisations / member or observer in an existing permanent structure (i.e., advisory board)</w:t>
      </w:r>
      <w:r>
        <w:t>)</w:t>
      </w:r>
    </w:p>
    <w:p w14:paraId="373DE79E" w14:textId="77777777" w:rsidR="006E0822" w:rsidRPr="00E718D0" w:rsidRDefault="006E0822" w:rsidP="006E0822">
      <w:pPr>
        <w:pStyle w:val="ListParagraph"/>
        <w:numPr>
          <w:ilvl w:val="0"/>
          <w:numId w:val="5"/>
        </w:numPr>
        <w:ind w:left="426" w:hanging="426"/>
      </w:pPr>
      <w:r w:rsidRPr="00E718D0">
        <w:t>EUPATI fellow/</w:t>
      </w:r>
      <w:r>
        <w:t xml:space="preserve"> person </w:t>
      </w:r>
      <w:r w:rsidRPr="00E718D0">
        <w:t>trained in medicines R&amp;D</w:t>
      </w:r>
      <w:r>
        <w:t xml:space="preserve"> (including healthcare professionals, research scientists)</w:t>
      </w:r>
      <w:r w:rsidRPr="00E718D0">
        <w:t xml:space="preserve"> with experience of the disease under discussion</w:t>
      </w:r>
      <w:r w:rsidR="00FA6C34">
        <w:t>.</w:t>
      </w:r>
    </w:p>
    <w:p w14:paraId="5CEB6E0A" w14:textId="77777777" w:rsidR="006E0822" w:rsidRDefault="006E0822" w:rsidP="006E0822">
      <w:r>
        <w:t>The most important factor is that everyone can contribute to medicines development based on their own capabilities.</w:t>
      </w:r>
    </w:p>
    <w:p w14:paraId="4EE96713" w14:textId="77777777" w:rsidR="007F27D8" w:rsidRDefault="002150D0" w:rsidP="00521226">
      <w:pPr>
        <w:pStyle w:val="Heading2"/>
        <w:numPr>
          <w:ilvl w:val="0"/>
          <w:numId w:val="2"/>
        </w:numPr>
        <w:spacing w:after="200"/>
        <w:ind w:left="426" w:hanging="426"/>
      </w:pPr>
      <w:bookmarkStart w:id="7" w:name="_Toc454191572"/>
      <w:r>
        <w:t>Operating procedures</w:t>
      </w:r>
      <w:bookmarkEnd w:id="7"/>
    </w:p>
    <w:p w14:paraId="6B241DE4" w14:textId="77777777" w:rsidR="007F27D8" w:rsidRDefault="00AA1EBD">
      <w:r>
        <w:t xml:space="preserve">Fostering and establishing long-term relationships </w:t>
      </w:r>
      <w:r w:rsidR="00F611C6">
        <w:t xml:space="preserve">between patients, patient organisations and industry </w:t>
      </w:r>
      <w:r>
        <w:t xml:space="preserve">is the best approach </w:t>
      </w:r>
      <w:r w:rsidR="00714250">
        <w:t xml:space="preserve">to </w:t>
      </w:r>
      <w:r>
        <w:t>deliver benefits for all parties and is to be encouraged</w:t>
      </w:r>
      <w:r w:rsidR="00F611C6">
        <w:t xml:space="preserve"> whilst respecting the independence of patient organisations and other provisions set out in existing codes of conduct</w:t>
      </w:r>
      <w:r w:rsidR="00C43F1B">
        <w:t>.  However,</w:t>
      </w:r>
      <w:r w:rsidR="000D7D87">
        <w:t xml:space="preserve"> it is </w:t>
      </w:r>
      <w:proofErr w:type="spellStart"/>
      <w:r w:rsidR="000D7D87">
        <w:t>recognised</w:t>
      </w:r>
      <w:proofErr w:type="spellEnd"/>
      <w:r w:rsidR="000D7D87">
        <w:t xml:space="preserve"> that relationship building may start with ad hoc interactions or meet short-term needs.</w:t>
      </w:r>
    </w:p>
    <w:p w14:paraId="639B936F" w14:textId="77777777" w:rsidR="00877B78" w:rsidRDefault="008B549B" w:rsidP="009B1296">
      <w:r>
        <w:t>P</w:t>
      </w:r>
      <w:r w:rsidR="00AA1EBD">
        <w:t>atients (including patient organi</w:t>
      </w:r>
      <w:r w:rsidR="00714250">
        <w:t>s</w:t>
      </w:r>
      <w:r w:rsidR="00AA1EBD">
        <w:t>ations)</w:t>
      </w:r>
      <w:r>
        <w:t xml:space="preserve"> should therefore aim for long-term interaction with industry and have transparent operational principles in place for their </w:t>
      </w:r>
      <w:proofErr w:type="spellStart"/>
      <w:r>
        <w:t>organisation</w:t>
      </w:r>
      <w:proofErr w:type="spellEnd"/>
      <w:r>
        <w:t xml:space="preserve">.  Industry should have </w:t>
      </w:r>
      <w:r w:rsidR="002150D0">
        <w:t>robust operating procedures</w:t>
      </w:r>
      <w:r w:rsidR="002150D0" w:rsidRPr="009D6908">
        <w:t xml:space="preserve"> </w:t>
      </w:r>
      <w:r w:rsidR="00877B78" w:rsidRPr="009D6908">
        <w:t xml:space="preserve">in place </w:t>
      </w:r>
      <w:r>
        <w:t xml:space="preserve">to enable </w:t>
      </w:r>
      <w:r w:rsidR="00877B78">
        <w:t>both long-term and punctual</w:t>
      </w:r>
      <w:r w:rsidR="00877B78" w:rsidRPr="009D6908">
        <w:t xml:space="preserve"> </w:t>
      </w:r>
      <w:r w:rsidR="002150D0">
        <w:t>interaction</w:t>
      </w:r>
      <w:r w:rsidR="00A90D12">
        <w:t>s</w:t>
      </w:r>
      <w:r w:rsidR="002150D0">
        <w:t xml:space="preserve"> </w:t>
      </w:r>
      <w:r w:rsidR="00877B78" w:rsidRPr="009D6908">
        <w:t>with patients and patient representatives</w:t>
      </w:r>
      <w:r w:rsidR="00877B78">
        <w:t xml:space="preserve"> </w:t>
      </w:r>
      <w:r w:rsidR="002150D0">
        <w:t>which are</w:t>
      </w:r>
      <w:r w:rsidR="00877B78" w:rsidRPr="009D6908">
        <w:t xml:space="preserve"> as effective and inclusive as possible.</w:t>
      </w:r>
      <w:r w:rsidR="00877B78">
        <w:t xml:space="preserve">  </w:t>
      </w:r>
    </w:p>
    <w:p w14:paraId="627400D5" w14:textId="77777777" w:rsidR="007F27D8" w:rsidRDefault="00877B78">
      <w:r>
        <w:t xml:space="preserve">A central internal coordinating group </w:t>
      </w:r>
      <w:r w:rsidR="00F611C6">
        <w:t xml:space="preserve">in each pharmaceutical company </w:t>
      </w:r>
      <w:r>
        <w:t xml:space="preserve">for patient involvement </w:t>
      </w:r>
      <w:r w:rsidR="000D7D87">
        <w:t xml:space="preserve">would be </w:t>
      </w:r>
      <w:r>
        <w:t xml:space="preserve">beneficial </w:t>
      </w:r>
      <w:r w:rsidR="00FB586C">
        <w:t xml:space="preserve">to all concerned, </w:t>
      </w:r>
      <w:r w:rsidR="000D7D87">
        <w:t xml:space="preserve">with people appointed to have a defined liaison </w:t>
      </w:r>
      <w:r w:rsidR="00874EDA">
        <w:t>role</w:t>
      </w:r>
      <w:r w:rsidR="00F611C6">
        <w:t>.</w:t>
      </w:r>
    </w:p>
    <w:p w14:paraId="1750E0B8" w14:textId="77777777" w:rsidR="004D7E65" w:rsidRDefault="004D7E65" w:rsidP="004D7E65">
      <w:r>
        <w:t>Specific details of the interaction including scope, type of interaction, resource requirements</w:t>
      </w:r>
      <w:r w:rsidR="00A90D12">
        <w:t xml:space="preserve"> </w:t>
      </w:r>
      <w:proofErr w:type="spellStart"/>
      <w:r w:rsidR="00A90D12">
        <w:t>and</w:t>
      </w:r>
      <w:r>
        <w:t>timelines</w:t>
      </w:r>
      <w:proofErr w:type="spellEnd"/>
      <w:r>
        <w:t xml:space="preserve"> should be agreed between </w:t>
      </w:r>
      <w:r w:rsidR="00F611C6">
        <w:t xml:space="preserve">patients, </w:t>
      </w:r>
      <w:r w:rsidR="00F611C6" w:rsidRPr="009D6908">
        <w:t>patient representatives</w:t>
      </w:r>
      <w:r w:rsidR="00F611C6">
        <w:t xml:space="preserve"> and industry </w:t>
      </w:r>
      <w:r>
        <w:t>before interaction begins and defined in a written agreement.</w:t>
      </w:r>
    </w:p>
    <w:p w14:paraId="14C9B78E" w14:textId="77777777" w:rsidR="004D7E65" w:rsidRDefault="00F611C6" w:rsidP="004D7E65">
      <w:r>
        <w:t xml:space="preserve">Patients, </w:t>
      </w:r>
      <w:r w:rsidRPr="009D6908">
        <w:t>patient representatives</w:t>
      </w:r>
      <w:r>
        <w:t xml:space="preserve"> and industry </w:t>
      </w:r>
      <w:r w:rsidR="004D7E65">
        <w:t>should take responsibility to ensure the interaction is the best it can be through defined processes and actions, progressed to timelines.  In addition, all participants should be prepared for the interaction.</w:t>
      </w:r>
    </w:p>
    <w:p w14:paraId="19938BB8" w14:textId="77777777" w:rsidR="007F27D8" w:rsidRDefault="000D7D87" w:rsidP="00521226">
      <w:pPr>
        <w:pStyle w:val="Heading2"/>
        <w:numPr>
          <w:ilvl w:val="0"/>
          <w:numId w:val="2"/>
        </w:numPr>
        <w:spacing w:after="200"/>
        <w:ind w:left="426" w:hanging="426"/>
      </w:pPr>
      <w:bookmarkStart w:id="8" w:name="_Toc454191573"/>
      <w:r>
        <w:t>Defining the interaction</w:t>
      </w:r>
      <w:bookmarkEnd w:id="8"/>
    </w:p>
    <w:p w14:paraId="4C63D01C" w14:textId="77777777" w:rsidR="004D7E65" w:rsidRDefault="004D7E65" w:rsidP="004D7E65">
      <w:r>
        <w:t>Prior to each interaction, agree (where applicable):</w:t>
      </w:r>
    </w:p>
    <w:p w14:paraId="2C3399D7" w14:textId="77777777" w:rsidR="007F27D8" w:rsidRDefault="004637D3" w:rsidP="004637D3">
      <w:pPr>
        <w:pStyle w:val="ListParagraph1"/>
        <w:numPr>
          <w:ilvl w:val="0"/>
          <w:numId w:val="5"/>
        </w:numPr>
      </w:pPr>
      <w:r>
        <w:t>The objective of the project involving patients and/or a</w:t>
      </w:r>
      <w:r w:rsidR="000D7D87">
        <w:t xml:space="preserve">reas of common interest to establish an agreed structured interaction, providing </w:t>
      </w:r>
      <w:r w:rsidR="008550F1">
        <w:t xml:space="preserve">all </w:t>
      </w:r>
      <w:r w:rsidR="000D7D87">
        <w:t xml:space="preserve">parties with </w:t>
      </w:r>
      <w:r w:rsidR="00C80FEC">
        <w:t>necessary protection</w:t>
      </w:r>
      <w:r w:rsidR="00FB586C">
        <w:t xml:space="preserve"> with regards to independence, privacy, confidentiality</w:t>
      </w:r>
      <w:r w:rsidR="00C80FEC">
        <w:t xml:space="preserve"> (see section 7, written agreement)</w:t>
      </w:r>
    </w:p>
    <w:p w14:paraId="52A19483" w14:textId="77777777" w:rsidR="007F27D8" w:rsidRDefault="000D7D87" w:rsidP="00C80FEC">
      <w:pPr>
        <w:pStyle w:val="ListParagraph1"/>
        <w:numPr>
          <w:ilvl w:val="0"/>
          <w:numId w:val="5"/>
        </w:numPr>
        <w:spacing w:after="0"/>
      </w:pPr>
      <w:r>
        <w:t>The tools and methods of interaction, e.g., frequency of meetings, ground rules, conflict resolution</w:t>
      </w:r>
    </w:p>
    <w:p w14:paraId="1BCB4367" w14:textId="77777777" w:rsidR="007F27D8" w:rsidRDefault="00C80FEC" w:rsidP="00C80FEC">
      <w:pPr>
        <w:pStyle w:val="ListParagraph"/>
        <w:numPr>
          <w:ilvl w:val="0"/>
          <w:numId w:val="5"/>
        </w:numPr>
        <w:spacing w:after="0"/>
      </w:pPr>
      <w:r>
        <w:lastRenderedPageBreak/>
        <w:t xml:space="preserve">Desired patient </w:t>
      </w:r>
      <w:r w:rsidR="00FB586C">
        <w:t xml:space="preserve">/ patient </w:t>
      </w:r>
      <w:r>
        <w:t>partner organisation to foster long-term working relationships</w:t>
      </w:r>
      <w:r w:rsidR="00FB586C">
        <w:t>, with independence ensured</w:t>
      </w:r>
      <w:r>
        <w:t xml:space="preserve"> (in scope)</w:t>
      </w:r>
    </w:p>
    <w:p w14:paraId="5FE589C7" w14:textId="77777777" w:rsidR="007F27D8" w:rsidRDefault="000D7D87" w:rsidP="00C80FEC">
      <w:pPr>
        <w:pStyle w:val="ListParagraph1"/>
        <w:numPr>
          <w:ilvl w:val="0"/>
          <w:numId w:val="5"/>
        </w:numPr>
        <w:spacing w:after="0"/>
      </w:pPr>
      <w:r>
        <w:t>The profile of the type of patient/s or patient representative/s to be involved</w:t>
      </w:r>
    </w:p>
    <w:p w14:paraId="03E37C73" w14:textId="77777777" w:rsidR="007F27D8" w:rsidRDefault="000D7D87" w:rsidP="00C80FEC">
      <w:pPr>
        <w:pStyle w:val="ListParagraph1"/>
        <w:numPr>
          <w:ilvl w:val="0"/>
          <w:numId w:val="5"/>
        </w:numPr>
      </w:pPr>
      <w:r>
        <w:t>How activity outputs will be used</w:t>
      </w:r>
    </w:p>
    <w:p w14:paraId="492A037F" w14:textId="77777777" w:rsidR="007F27D8" w:rsidRDefault="000D7D87">
      <w:pPr>
        <w:pStyle w:val="ListParagraph1"/>
        <w:numPr>
          <w:ilvl w:val="0"/>
          <w:numId w:val="5"/>
        </w:numPr>
      </w:pPr>
      <w:r>
        <w:t>How and when the patient/s involved will be informed of outcomes</w:t>
      </w:r>
    </w:p>
    <w:p w14:paraId="6BD4F00F" w14:textId="77777777" w:rsidR="002B07D2" w:rsidRDefault="000D7D87">
      <w:pPr>
        <w:pStyle w:val="ListParagraph1"/>
        <w:numPr>
          <w:ilvl w:val="0"/>
          <w:numId w:val="5"/>
        </w:numPr>
      </w:pPr>
      <w:r>
        <w:t>Contractual terms and conditions</w:t>
      </w:r>
      <w:r w:rsidR="00FB586C">
        <w:t xml:space="preserve"> including consent</w:t>
      </w:r>
      <w:r>
        <w:t xml:space="preserve"> </w:t>
      </w:r>
      <w:r w:rsidR="00C80FEC">
        <w:t>(see section 7, written agreement).</w:t>
      </w:r>
    </w:p>
    <w:p w14:paraId="630A4FE1" w14:textId="77777777" w:rsidR="00C80FEC" w:rsidRDefault="00A90D12" w:rsidP="00C80FEC">
      <w:pPr>
        <w:pStyle w:val="ListParagraph1"/>
        <w:numPr>
          <w:ilvl w:val="0"/>
          <w:numId w:val="5"/>
        </w:numPr>
      </w:pPr>
      <w:r>
        <w:t xml:space="preserve">Other elements according to the specific project </w:t>
      </w:r>
    </w:p>
    <w:p w14:paraId="1DA76240" w14:textId="77777777" w:rsidR="00C80FEC" w:rsidRDefault="00C80FEC" w:rsidP="00521226">
      <w:pPr>
        <w:pStyle w:val="Heading2"/>
        <w:numPr>
          <w:ilvl w:val="0"/>
          <w:numId w:val="2"/>
        </w:numPr>
        <w:spacing w:after="200"/>
        <w:ind w:left="426" w:hanging="426"/>
      </w:pPr>
      <w:bookmarkStart w:id="9" w:name="_Toc454191574"/>
      <w:commentRangeStart w:id="10"/>
      <w:r>
        <w:t>P</w:t>
      </w:r>
      <w:r w:rsidR="003369B7">
        <w:t>atient identification</w:t>
      </w:r>
      <w:r>
        <w:t xml:space="preserve"> </w:t>
      </w:r>
      <w:commentRangeEnd w:id="10"/>
      <w:r w:rsidR="003369B7">
        <w:rPr>
          <w:rStyle w:val="CommentReference"/>
          <w:rFonts w:ascii="Calibri" w:hAnsi="Calibri"/>
          <w:b w:val="0"/>
          <w:bCs w:val="0"/>
          <w:color w:val="auto"/>
        </w:rPr>
        <w:commentReference w:id="10"/>
      </w:r>
      <w:r w:rsidR="00622481">
        <w:t>/ interaction</w:t>
      </w:r>
      <w:bookmarkEnd w:id="9"/>
    </w:p>
    <w:p w14:paraId="3971003A" w14:textId="77777777" w:rsidR="00C80FEC" w:rsidRDefault="00C80FEC" w:rsidP="00C80FEC">
      <w:pPr>
        <w:spacing w:after="240"/>
      </w:pPr>
      <w:r>
        <w:br/>
      </w:r>
      <w:commentRangeStart w:id="11"/>
      <w:r>
        <w:t>There are many ways to identify patients to be involved in an interaction.  The main routes are through:</w:t>
      </w:r>
      <w:commentRangeEnd w:id="11"/>
      <w:r w:rsidR="003369B7">
        <w:rPr>
          <w:rStyle w:val="CommentReference"/>
        </w:rPr>
        <w:commentReference w:id="11"/>
      </w:r>
    </w:p>
    <w:p w14:paraId="3F2275C8" w14:textId="77777777" w:rsidR="007F27D8" w:rsidRDefault="000D7D87" w:rsidP="00C80FEC">
      <w:pPr>
        <w:pStyle w:val="ListParagraph1"/>
        <w:numPr>
          <w:ilvl w:val="0"/>
          <w:numId w:val="6"/>
        </w:numPr>
        <w:spacing w:after="0"/>
      </w:pPr>
      <w:r>
        <w:t xml:space="preserve">an existing patient </w:t>
      </w:r>
      <w:proofErr w:type="spellStart"/>
      <w:r>
        <w:t>organisation</w:t>
      </w:r>
      <w:proofErr w:type="spellEnd"/>
    </w:p>
    <w:p w14:paraId="280D42CA" w14:textId="77777777" w:rsidR="00622481" w:rsidRDefault="00622481" w:rsidP="00C80FEC">
      <w:pPr>
        <w:pStyle w:val="ListParagraph1"/>
        <w:numPr>
          <w:ilvl w:val="0"/>
          <w:numId w:val="6"/>
        </w:numPr>
        <w:spacing w:after="0"/>
      </w:pPr>
      <w:r>
        <w:t>EUPATI or similar project</w:t>
      </w:r>
    </w:p>
    <w:p w14:paraId="1FC7FDA7" w14:textId="77777777" w:rsidR="007F27D8" w:rsidRDefault="000D7D87" w:rsidP="00C80FEC">
      <w:pPr>
        <w:pStyle w:val="ListParagraph1"/>
        <w:numPr>
          <w:ilvl w:val="0"/>
          <w:numId w:val="6"/>
        </w:numPr>
        <w:spacing w:after="0"/>
      </w:pPr>
      <w:r>
        <w:t>advertising</w:t>
      </w:r>
    </w:p>
    <w:p w14:paraId="565AA0F8" w14:textId="77777777" w:rsidR="00C80FEC" w:rsidRDefault="000D7D87" w:rsidP="00C80FEC">
      <w:pPr>
        <w:pStyle w:val="ListParagraph1"/>
        <w:numPr>
          <w:ilvl w:val="0"/>
          <w:numId w:val="6"/>
        </w:numPr>
        <w:spacing w:after="0"/>
      </w:pPr>
      <w:r>
        <w:t xml:space="preserve">existing relationships with </w:t>
      </w:r>
      <w:r w:rsidR="00C80FEC">
        <w:t>healthcare providers, hospitals and researchers</w:t>
      </w:r>
    </w:p>
    <w:p w14:paraId="6DDE37DC" w14:textId="77777777" w:rsidR="007F27D8" w:rsidRDefault="000D7D87" w:rsidP="00C80FEC">
      <w:pPr>
        <w:pStyle w:val="ListParagraph1"/>
        <w:numPr>
          <w:ilvl w:val="0"/>
          <w:numId w:val="6"/>
        </w:numPr>
        <w:spacing w:after="0"/>
      </w:pPr>
      <w:r>
        <w:t>unsolicited requests previously made by interested parties</w:t>
      </w:r>
    </w:p>
    <w:p w14:paraId="0111F719" w14:textId="77777777" w:rsidR="00C80FEC" w:rsidRDefault="00C80FEC" w:rsidP="00C80FEC">
      <w:pPr>
        <w:pStyle w:val="ListParagraph"/>
        <w:numPr>
          <w:ilvl w:val="0"/>
          <w:numId w:val="6"/>
        </w:numPr>
        <w:spacing w:after="0"/>
      </w:pPr>
      <w:commentRangeStart w:id="12"/>
      <w:r>
        <w:t>existing advisory boards / groups (e.g., Patients and Consumers Working Party at the EMA</w:t>
      </w:r>
      <w:commentRangeEnd w:id="12"/>
      <w:r w:rsidR="003369B7">
        <w:rPr>
          <w:rStyle w:val="CommentReference"/>
          <w:lang w:val="en-US"/>
        </w:rPr>
        <w:commentReference w:id="12"/>
      </w:r>
      <w:r>
        <w:t>)</w:t>
      </w:r>
    </w:p>
    <w:p w14:paraId="29413D72" w14:textId="77777777" w:rsidR="00622481" w:rsidRPr="00583A92" w:rsidRDefault="00622481" w:rsidP="00C80FEC">
      <w:pPr>
        <w:pStyle w:val="ListParagraph"/>
        <w:numPr>
          <w:ilvl w:val="0"/>
          <w:numId w:val="6"/>
        </w:numPr>
        <w:spacing w:after="0"/>
      </w:pPr>
      <w:r>
        <w:t>market research agencies</w:t>
      </w:r>
    </w:p>
    <w:p w14:paraId="46DEFD34" w14:textId="77777777" w:rsidR="007F27D8" w:rsidRDefault="000D7D87" w:rsidP="00521226">
      <w:pPr>
        <w:pStyle w:val="Heading2"/>
        <w:numPr>
          <w:ilvl w:val="0"/>
          <w:numId w:val="2"/>
        </w:numPr>
        <w:spacing w:after="200"/>
        <w:ind w:left="426" w:hanging="426"/>
      </w:pPr>
      <w:bookmarkStart w:id="13" w:name="_Toc454191575"/>
      <w:r>
        <w:t>Written agreement</w:t>
      </w:r>
      <w:bookmarkStart w:id="14" w:name="_GoBack"/>
      <w:bookmarkEnd w:id="13"/>
      <w:bookmarkEnd w:id="14"/>
    </w:p>
    <w:p w14:paraId="73A4A178" w14:textId="77777777" w:rsidR="007F27D8" w:rsidRDefault="000D7D87">
      <w:pPr>
        <w:spacing w:after="240"/>
      </w:pPr>
      <w:r>
        <w:t xml:space="preserve">A </w:t>
      </w:r>
      <w:r w:rsidR="00A90D12">
        <w:t xml:space="preserve">written agreement should cover: a </w:t>
      </w:r>
      <w:r>
        <w:t xml:space="preserve">description </w:t>
      </w:r>
      <w:r w:rsidR="008550F1">
        <w:t xml:space="preserve">of </w:t>
      </w:r>
      <w:r w:rsidR="008F4557">
        <w:t xml:space="preserve">the project and its objectives, the nature of the interaction </w:t>
      </w:r>
      <w:r w:rsidR="00A90D12">
        <w:t>during the</w:t>
      </w:r>
      <w:r w:rsidR="008F4557">
        <w:t xml:space="preserve"> project, consent (if </w:t>
      </w:r>
      <w:r w:rsidR="00A90D12">
        <w:t>relevant</w:t>
      </w:r>
      <w:r w:rsidR="008F4557">
        <w:t xml:space="preserve">), </w:t>
      </w:r>
      <w:r>
        <w:t xml:space="preserve">release, confidentiality, compensation, data privacy, </w:t>
      </w:r>
      <w:r w:rsidR="0001560D">
        <w:t xml:space="preserve">compliance, </w:t>
      </w:r>
      <w:r>
        <w:t xml:space="preserve">declaration of conflict of interest.  Interaction may only proceed on the basis of a </w:t>
      </w:r>
      <w:r w:rsidR="0001560D" w:rsidRPr="0063054C">
        <w:t xml:space="preserve">written agreement that </w:t>
      </w:r>
      <w:r w:rsidR="0001560D">
        <w:t xml:space="preserve">at a minimum spells out </w:t>
      </w:r>
      <w:r>
        <w:t>the basic elements of the collaboration</w:t>
      </w:r>
      <w:r w:rsidR="00231494">
        <w:t xml:space="preserve"> (e.g., rules of engagement, compliance, intellectual property, financial payments)</w:t>
      </w:r>
      <w:r>
        <w:t xml:space="preserve">. See templates in </w:t>
      </w:r>
      <w:r w:rsidR="00622481">
        <w:t>Appendix 3 and 4</w:t>
      </w:r>
      <w:r w:rsidR="0001560D">
        <w:t>.</w:t>
      </w:r>
    </w:p>
    <w:p w14:paraId="0DD37E92" w14:textId="77777777" w:rsidR="007F27D8" w:rsidRDefault="000D7D87" w:rsidP="00521226">
      <w:pPr>
        <w:pStyle w:val="Heading2"/>
        <w:numPr>
          <w:ilvl w:val="0"/>
          <w:numId w:val="2"/>
        </w:numPr>
        <w:spacing w:after="200"/>
        <w:ind w:left="426" w:hanging="426"/>
      </w:pPr>
      <w:bookmarkStart w:id="15" w:name="_Toc454191576"/>
      <w:r>
        <w:t>Compensation</w:t>
      </w:r>
      <w:bookmarkEnd w:id="15"/>
      <w:r>
        <w:t xml:space="preserve"> </w:t>
      </w:r>
    </w:p>
    <w:p w14:paraId="05AB51D4" w14:textId="77777777" w:rsidR="000A4A24" w:rsidRDefault="0001560D" w:rsidP="000A4A24">
      <w:r>
        <w:t xml:space="preserve">Any compensation offered </w:t>
      </w:r>
      <w:r w:rsidR="00874EDA">
        <w:t xml:space="preserve">should be </w:t>
      </w:r>
      <w:r>
        <w:t xml:space="preserve">fair and appropriate </w:t>
      </w:r>
      <w:r w:rsidR="002B07D2">
        <w:t>for the type of engagement.</w:t>
      </w:r>
      <w:r w:rsidR="00874EDA">
        <w:t xml:space="preserve"> </w:t>
      </w:r>
      <w:r w:rsidR="00EE174F">
        <w:t xml:space="preserve"> Reimbursement of costs (i.e., travel), compensation for loss of earnings or a fee for service should also be agreed.</w:t>
      </w:r>
      <w:r w:rsidR="000A4A24">
        <w:t xml:space="preserve">  Ideally travel costs would be paid directly by the industry partner, rather than being reimbursed.</w:t>
      </w:r>
    </w:p>
    <w:p w14:paraId="186EDAA1" w14:textId="77777777" w:rsidR="007F27D8" w:rsidRDefault="000D7D87">
      <w:r>
        <w:t xml:space="preserve">The agreements must also list indirect benefits in kind (such as the </w:t>
      </w:r>
      <w:r w:rsidR="000A4A24">
        <w:t xml:space="preserve">patient </w:t>
      </w:r>
      <w:proofErr w:type="spellStart"/>
      <w:r>
        <w:t>organisation</w:t>
      </w:r>
      <w:proofErr w:type="spellEnd"/>
      <w:r>
        <w:t xml:space="preserve"> providing services free of charge) or any other non-financial benefits in kind</w:t>
      </w:r>
      <w:r w:rsidR="000A4A24">
        <w:t xml:space="preserve"> provided to the patient </w:t>
      </w:r>
      <w:proofErr w:type="spellStart"/>
      <w:r w:rsidR="000A4A24">
        <w:t>organisation</w:t>
      </w:r>
      <w:proofErr w:type="spellEnd"/>
      <w:r>
        <w:t xml:space="preserve"> (such as training sessions, agency services, the setting up of web sites)</w:t>
      </w:r>
      <w:r w:rsidR="00EE174F">
        <w:t xml:space="preserve">.  </w:t>
      </w:r>
    </w:p>
    <w:p w14:paraId="6FC61732" w14:textId="77777777" w:rsidR="00FD2783" w:rsidRPr="005D0DA1" w:rsidRDefault="00FD2783" w:rsidP="00FD2783">
      <w:pPr>
        <w:spacing w:after="240"/>
      </w:pPr>
      <w:r w:rsidRPr="0063054C">
        <w:lastRenderedPageBreak/>
        <w:t>These basic elements include in particular the type and scope of the respective payments and joint activities.</w:t>
      </w:r>
      <w:r>
        <w:t xml:space="preserve">  Care should be taken so that written agreements are clear and do not limit appropriate knowledge sharing.</w:t>
      </w:r>
    </w:p>
    <w:p w14:paraId="1D74C8A9" w14:textId="77777777" w:rsidR="00F26001" w:rsidRDefault="00F26001" w:rsidP="00521226">
      <w:pPr>
        <w:pStyle w:val="Heading2"/>
        <w:numPr>
          <w:ilvl w:val="0"/>
          <w:numId w:val="2"/>
        </w:numPr>
        <w:spacing w:after="200"/>
        <w:ind w:left="426" w:hanging="426"/>
      </w:pPr>
      <w:bookmarkStart w:id="16" w:name="_Toc454191577"/>
      <w:r>
        <w:t>Events and Hospitality</w:t>
      </w:r>
      <w:bookmarkEnd w:id="16"/>
    </w:p>
    <w:p w14:paraId="2442B9A9" w14:textId="77777777" w:rsidR="000A4A24" w:rsidRDefault="00C43BB5" w:rsidP="00FB1885">
      <w:r>
        <w:t xml:space="preserve">The method of </w:t>
      </w:r>
      <w:r w:rsidR="00FB1885">
        <w:t>interaction</w:t>
      </w:r>
      <w:r>
        <w:t xml:space="preserve"> (meetings, telephone discussions, etc)</w:t>
      </w:r>
      <w:r w:rsidR="00FB1885">
        <w:t xml:space="preserve"> should be discussed</w:t>
      </w:r>
      <w:r>
        <w:t xml:space="preserve"> and mutually agreed, with convenience </w:t>
      </w:r>
      <w:r w:rsidR="000A4A24">
        <w:t>for</w:t>
      </w:r>
      <w:r>
        <w:t xml:space="preserve"> patients/patient organisations </w:t>
      </w:r>
      <w:r w:rsidR="000A4A24">
        <w:t xml:space="preserve">as </w:t>
      </w:r>
      <w:r>
        <w:t xml:space="preserve">the main priority. </w:t>
      </w:r>
      <w:r w:rsidR="00FB1885">
        <w:t xml:space="preserve"> If the interaction requires in person meetings</w:t>
      </w:r>
      <w:r w:rsidR="000A4A24">
        <w:t xml:space="preserve"> or the development and delivery of events</w:t>
      </w:r>
      <w:r w:rsidR="00FB1885">
        <w:t>, these should follow existing code</w:t>
      </w:r>
      <w:r w:rsidR="000A4A24">
        <w:t>s</w:t>
      </w:r>
      <w:r w:rsidR="00FB1885">
        <w:t xml:space="preserve"> of c</w:t>
      </w:r>
      <w:r w:rsidR="000A4A24">
        <w:t>onduct</w:t>
      </w:r>
      <w:r w:rsidR="00FB1885">
        <w:t>, in terms of appropriate venue</w:t>
      </w:r>
      <w:r>
        <w:t>/location and the level of hospitality provided.</w:t>
      </w:r>
      <w:r w:rsidR="000A4A24">
        <w:t xml:space="preserve">  </w:t>
      </w:r>
    </w:p>
    <w:p w14:paraId="2ED96010" w14:textId="77777777" w:rsidR="00C43BB5" w:rsidRPr="00FB1885" w:rsidRDefault="000A4A24" w:rsidP="00FB1885">
      <w:r>
        <w:t xml:space="preserve">When events are </w:t>
      </w:r>
      <w:proofErr w:type="spellStart"/>
      <w:r>
        <w:t>organised</w:t>
      </w:r>
      <w:proofErr w:type="spellEnd"/>
      <w:r>
        <w:t xml:space="preserve">, </w:t>
      </w:r>
      <w:r w:rsidR="00C43BB5">
        <w:t>the ability of any intended patient audience to attend</w:t>
      </w:r>
      <w:r>
        <w:t xml:space="preserve"> should be considered</w:t>
      </w:r>
      <w:r w:rsidR="00C43BB5">
        <w:t xml:space="preserve">, with appropriate </w:t>
      </w:r>
      <w:r>
        <w:t xml:space="preserve">measures taken to enable accessibility, assisted travel and entry into the event.  </w:t>
      </w:r>
    </w:p>
    <w:p w14:paraId="64470D38" w14:textId="77777777" w:rsidR="007F27D8" w:rsidRDefault="000D7D87" w:rsidP="00521226">
      <w:pPr>
        <w:pStyle w:val="Heading2"/>
        <w:numPr>
          <w:ilvl w:val="0"/>
          <w:numId w:val="2"/>
        </w:numPr>
        <w:spacing w:after="200"/>
        <w:ind w:left="426" w:hanging="426"/>
      </w:pPr>
      <w:bookmarkStart w:id="17" w:name="_Toc454191578"/>
      <w:r>
        <w:t>Transparency</w:t>
      </w:r>
      <w:bookmarkEnd w:id="17"/>
    </w:p>
    <w:p w14:paraId="14D2FB28" w14:textId="77777777" w:rsidR="007B7F7E" w:rsidRDefault="007B7F7E" w:rsidP="007B7F7E">
      <w:r>
        <w:t xml:space="preserve">To increase transparency of patient involvement in industry-led medicines R&amp;D, companies and patient </w:t>
      </w:r>
      <w:r w:rsidR="00EE174F">
        <w:t xml:space="preserve">organisations </w:t>
      </w:r>
      <w:r>
        <w:t xml:space="preserve">should </w:t>
      </w:r>
      <w:r w:rsidR="00231494">
        <w:t xml:space="preserve">plan to </w:t>
      </w:r>
      <w:r>
        <w:t xml:space="preserve">publicly disclose their </w:t>
      </w:r>
      <w:r w:rsidR="00920962">
        <w:t xml:space="preserve">collaborative </w:t>
      </w:r>
      <w:r>
        <w:t xml:space="preserve">activities on an annual basis,. </w:t>
      </w:r>
      <w:r w:rsidR="00231494">
        <w:t xml:space="preserve">  Individual patient names should not be disclosed.</w:t>
      </w:r>
    </w:p>
    <w:p w14:paraId="7CF9F0E3" w14:textId="77777777" w:rsidR="007B7F7E" w:rsidRDefault="007B7F7E" w:rsidP="007B7F7E">
      <w:r>
        <w:t>In some areas</w:t>
      </w:r>
      <w:r w:rsidR="00231494">
        <w:t xml:space="preserve"> </w:t>
      </w:r>
      <w:r>
        <w:t xml:space="preserve">the number of experienced and knowledgeable people might be small.   This fact should not prevent consultation and building on this knowledge through parallel interactions with other </w:t>
      </w:r>
      <w:r w:rsidR="00EE174F">
        <w:t>interested parties (</w:t>
      </w:r>
      <w:r w:rsidR="00263C86">
        <w:t xml:space="preserve">such as </w:t>
      </w:r>
      <w:r w:rsidR="00EE174F">
        <w:t>regulatory</w:t>
      </w:r>
      <w:r w:rsidR="00263C86">
        <w:t xml:space="preserve"> authorities, other pharmaceutical companies)</w:t>
      </w:r>
      <w:r w:rsidR="00EE174F">
        <w:t xml:space="preserve"> </w:t>
      </w:r>
      <w:r>
        <w:t>however these interactions should be disclosed.</w:t>
      </w:r>
    </w:p>
    <w:p w14:paraId="1B9B3FFC" w14:textId="77777777" w:rsidR="00A36303" w:rsidRDefault="00A36303" w:rsidP="00A36303">
      <w:r>
        <w:t xml:space="preserve">Where individual patients are involved and a patient </w:t>
      </w:r>
      <w:proofErr w:type="spellStart"/>
      <w:r>
        <w:t>organi</w:t>
      </w:r>
      <w:r w:rsidR="00920962">
        <w:t>s</w:t>
      </w:r>
      <w:r>
        <w:t>ation</w:t>
      </w:r>
      <w:proofErr w:type="spellEnd"/>
      <w:r>
        <w:t xml:space="preserve"> exists, it would be beneficial to make the patient </w:t>
      </w:r>
      <w:proofErr w:type="spellStart"/>
      <w:r>
        <w:t>organi</w:t>
      </w:r>
      <w:r w:rsidR="00920962">
        <w:t>s</w:t>
      </w:r>
      <w:r>
        <w:t>ation</w:t>
      </w:r>
      <w:proofErr w:type="spellEnd"/>
      <w:r>
        <w:t xml:space="preserve"> aware of the activity, so they can have oversight of patient involvement in their field/area of interest.</w:t>
      </w:r>
    </w:p>
    <w:p w14:paraId="2DF2626A" w14:textId="77777777" w:rsidR="007F27D8" w:rsidRDefault="007F27D8">
      <w:pPr>
        <w:pStyle w:val="ListParagraph1"/>
        <w:spacing w:after="0" w:line="240" w:lineRule="auto"/>
        <w:ind w:left="426"/>
        <w:rPr>
          <w:i/>
        </w:rPr>
      </w:pPr>
    </w:p>
    <w:p w14:paraId="46B65B5E" w14:textId="77777777" w:rsidR="007F27D8" w:rsidRDefault="007F27D8">
      <w:pPr>
        <w:pStyle w:val="ListParagraph1"/>
        <w:spacing w:after="0" w:line="240" w:lineRule="auto"/>
        <w:rPr>
          <w:i/>
        </w:rPr>
      </w:pPr>
    </w:p>
    <w:p w14:paraId="5CDBFD56" w14:textId="77777777" w:rsidR="007F27D8" w:rsidRDefault="000D7D87">
      <w:pPr>
        <w:spacing w:after="0" w:line="240" w:lineRule="auto"/>
        <w:rPr>
          <w:rFonts w:ascii="HelveticaNeueLTStd-BdCnO" w:hAnsi="HelveticaNeueLTStd-BdCnO" w:cs="HelveticaNeueLTStd-BdCnO"/>
          <w:color w:val="00589A"/>
          <w:sz w:val="31"/>
          <w:szCs w:val="31"/>
        </w:rPr>
        <w:sectPr w:rsidR="007F27D8">
          <w:headerReference w:type="default" r:id="rId14"/>
          <w:footerReference w:type="default" r:id="rId15"/>
          <w:type w:val="continuous"/>
          <w:pgSz w:w="12240" w:h="15840"/>
          <w:pgMar w:top="902" w:right="1440" w:bottom="1077" w:left="1440" w:header="709" w:footer="238" w:gutter="0"/>
          <w:lnNumType w:countBy="1" w:restart="continuous"/>
          <w:cols w:space="708"/>
          <w:docGrid w:linePitch="360"/>
        </w:sectPr>
      </w:pPr>
      <w:r>
        <w:rPr>
          <w:rFonts w:ascii="HelveticaNeueLTStd-BdCnO" w:hAnsi="HelveticaNeueLTStd-BdCnO" w:cs="HelveticaNeueLTStd-BdCnO"/>
          <w:color w:val="00589A"/>
          <w:sz w:val="31"/>
          <w:szCs w:val="31"/>
        </w:rPr>
        <w:br w:type="page"/>
      </w:r>
    </w:p>
    <w:p w14:paraId="7E92C46C" w14:textId="77777777" w:rsidR="007F27D8" w:rsidRDefault="007F27D8">
      <w:pPr>
        <w:pStyle w:val="ListParagraph1"/>
        <w:ind w:left="0"/>
        <w:rPr>
          <w:rFonts w:ascii="HelveticaNeueLTStd-BdCn" w:hAnsi="HelveticaNeueLTStd-BdCn" w:cs="HelveticaNeueLTStd-BdCn"/>
          <w:color w:val="FFFFFF"/>
          <w:sz w:val="42"/>
          <w:szCs w:val="42"/>
        </w:rPr>
      </w:pPr>
    </w:p>
    <w:p w14:paraId="5F8670EC" w14:textId="77777777" w:rsidR="007F27D8" w:rsidRDefault="007C2F4B">
      <w:pPr>
        <w:pStyle w:val="Heading2"/>
      </w:pPr>
      <w:bookmarkStart w:id="18" w:name="_Toc454191579"/>
      <w:r>
        <w:t xml:space="preserve">Appendix 1 </w:t>
      </w:r>
      <w:r w:rsidR="000D7D87">
        <w:t>– Practical roadmap on Patient Involvement in R&amp;D</w:t>
      </w:r>
      <w:bookmarkEnd w:id="18"/>
    </w:p>
    <w:p w14:paraId="43A6FA28" w14:textId="77777777" w:rsidR="007F27D8" w:rsidRDefault="000D7D87">
      <w:pPr>
        <w:rPr>
          <w:b/>
          <w:bCs/>
        </w:rPr>
      </w:pPr>
      <w:r>
        <w:rPr>
          <w:b/>
          <w:bCs/>
        </w:rPr>
        <w:t>Unique insights of patients along the whole R&amp;D development life cycle</w:t>
      </w:r>
    </w:p>
    <w:p w14:paraId="77D7A400" w14:textId="77777777" w:rsidR="007F27D8" w:rsidRDefault="0006393E">
      <w:pPr>
        <w:pStyle w:val="Heading2"/>
        <w:rPr>
          <w:b w:val="0"/>
          <w:bCs w:val="0"/>
          <w:noProof/>
          <w:lang w:val="de-DE" w:eastAsia="de-DE"/>
        </w:rPr>
      </w:pPr>
      <w:bookmarkStart w:id="19" w:name="_Toc454191580"/>
      <w:bookmarkStart w:id="20" w:name="_Toc412644655"/>
      <w:r w:rsidRPr="008C2A31">
        <w:rPr>
          <w:b w:val="0"/>
          <w:bCs w:val="0"/>
          <w:noProof/>
        </w:rPr>
        <w:drawing>
          <wp:inline distT="0" distB="0" distL="0" distR="0" wp14:anchorId="40CF34A5" wp14:editId="6823651F">
            <wp:extent cx="5134156" cy="3316406"/>
            <wp:effectExtent l="0" t="0" r="0" b="0"/>
            <wp:docPr id="12" name="Grafik 12" descr="R:\WRS_Daten\call3_EUPATI\2012_2013_2014_2015_2016_EUPATI\WP7_Sustainability\WP7_del_7.2_7.3 Frameworks Codes of conduct\Working Group Codes\Framework Documents\Industry\Bil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WRS_Daten\call3_EUPATI\2012_2013_2014_2015_2016_EUPATI\WP7_Sustainability\WP7_del_7.2_7.3 Frameworks Codes of conduct\Working Group Codes\Framework Documents\Industry\Bild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35226" cy="3317097"/>
                    </a:xfrm>
                    <a:prstGeom prst="rect">
                      <a:avLst/>
                    </a:prstGeom>
                    <a:noFill/>
                    <a:ln>
                      <a:noFill/>
                    </a:ln>
                  </pic:spPr>
                </pic:pic>
              </a:graphicData>
            </a:graphic>
          </wp:inline>
        </w:drawing>
      </w:r>
      <w:bookmarkEnd w:id="19"/>
    </w:p>
    <w:p w14:paraId="26BB7B2E" w14:textId="77777777" w:rsidR="0006393E" w:rsidRDefault="0006393E" w:rsidP="0006393E">
      <w:pPr>
        <w:rPr>
          <w:lang w:val="de-DE" w:eastAsia="de-DE"/>
        </w:rPr>
      </w:pPr>
    </w:p>
    <w:p w14:paraId="01714BD6" w14:textId="77777777" w:rsidR="0006393E" w:rsidRPr="0006393E" w:rsidRDefault="0006393E" w:rsidP="0006393E">
      <w:pPr>
        <w:rPr>
          <w:lang w:val="de-DE" w:eastAsia="de-DE"/>
        </w:rPr>
        <w:sectPr w:rsidR="0006393E" w:rsidRPr="0006393E" w:rsidSect="0006393E">
          <w:pgSz w:w="12240" w:h="15840"/>
          <w:pgMar w:top="1077" w:right="1440" w:bottom="902" w:left="1440" w:header="709" w:footer="238" w:gutter="0"/>
          <w:lnNumType w:countBy="1" w:restart="continuous"/>
          <w:cols w:space="708"/>
          <w:docGrid w:linePitch="360"/>
        </w:sectPr>
      </w:pPr>
    </w:p>
    <w:bookmarkEnd w:id="20"/>
    <w:p w14:paraId="72770617" w14:textId="77777777" w:rsidR="0006393E" w:rsidRPr="00476FBC" w:rsidRDefault="000D7D87" w:rsidP="0006393E">
      <w:pPr>
        <w:pStyle w:val="Heading2"/>
        <w:spacing w:after="240"/>
        <w:rPr>
          <w:rFonts w:ascii="Arial" w:hAnsi="Arial" w:cs="Arial"/>
          <w:b w:val="0"/>
        </w:rPr>
      </w:pPr>
      <w:r>
        <w:rPr>
          <w:sz w:val="24"/>
          <w:szCs w:val="24"/>
        </w:rPr>
        <w:lastRenderedPageBreak/>
        <w:br w:type="textWrapping" w:clear="all"/>
      </w:r>
      <w:bookmarkStart w:id="21" w:name="_Toc454191581"/>
      <w:r w:rsidR="00D87A4B">
        <w:t>Appendix 2 – Template: Declaration of interest</w:t>
      </w:r>
      <w:r w:rsidR="00A33F1E">
        <w:t xml:space="preserve"> form</w:t>
      </w:r>
      <w:bookmarkEnd w:id="21"/>
    </w:p>
    <w:p w14:paraId="5B3186C8" w14:textId="77777777" w:rsidR="00476FBC" w:rsidRPr="0006393E" w:rsidRDefault="00476FBC" w:rsidP="00476FBC">
      <w:pPr>
        <w:jc w:val="both"/>
        <w:rPr>
          <w:rFonts w:asciiTheme="minorHAnsi" w:hAnsiTheme="minorHAnsi" w:cs="Arial"/>
          <w:lang w:eastAsia="de-DE"/>
        </w:rPr>
      </w:pPr>
      <w:r w:rsidRPr="0006393E">
        <w:rPr>
          <w:rFonts w:asciiTheme="minorHAnsi" w:hAnsiTheme="minorHAnsi" w:cs="Arial"/>
          <w:lang w:eastAsia="de-DE"/>
        </w:rPr>
        <w:t xml:space="preserve">Conflicts of interest may arise when an individual's personal, business, occupational or professional interests or loyalties conflict with the interests of the project, and/or the projects principles on transparency, objectivity and independence. </w:t>
      </w:r>
      <w:r w:rsidR="00B33F41" w:rsidRPr="0006393E">
        <w:rPr>
          <w:rFonts w:asciiTheme="minorHAnsi" w:hAnsiTheme="minorHAnsi" w:cs="Arial"/>
          <w:lang w:eastAsia="de-DE"/>
        </w:rPr>
        <w:t xml:space="preserve">Public declaration and management of potential conflicts of interest are of major importance. </w:t>
      </w:r>
      <w:r w:rsidRPr="0006393E">
        <w:rPr>
          <w:rFonts w:asciiTheme="minorHAnsi" w:hAnsiTheme="minorHAnsi" w:cs="Arial"/>
          <w:lang w:eastAsia="de-DE"/>
        </w:rPr>
        <w:t>A conflict of interest occurs when, in the course of their project activities, contributors are privy to decisions or documents that provide opportunities to obtain personal, business, economic, occupational or professional benefits for themselves and/or third parties.</w:t>
      </w:r>
    </w:p>
    <w:p w14:paraId="160C97BA" w14:textId="77777777" w:rsidR="00476FBC" w:rsidRPr="0006393E" w:rsidRDefault="00476FBC" w:rsidP="00476FBC">
      <w:pPr>
        <w:overflowPunct w:val="0"/>
        <w:autoSpaceDE w:val="0"/>
        <w:autoSpaceDN w:val="0"/>
        <w:adjustRightInd w:val="0"/>
        <w:spacing w:before="120" w:after="120" w:line="240" w:lineRule="auto"/>
        <w:jc w:val="both"/>
        <w:textAlignment w:val="baseline"/>
        <w:rPr>
          <w:rFonts w:asciiTheme="minorHAnsi" w:hAnsiTheme="minorHAnsi" w:cs="Arial"/>
          <w:lang w:eastAsia="de-DE"/>
        </w:rPr>
      </w:pPr>
      <w:r w:rsidRPr="0006393E">
        <w:rPr>
          <w:rFonts w:asciiTheme="minorHAnsi" w:hAnsiTheme="minorHAnsi" w:cs="Arial"/>
          <w:lang w:eastAsia="de-DE"/>
        </w:rPr>
        <w:t xml:space="preserve">Every member of the </w:t>
      </w:r>
      <w:r w:rsidR="00B33F41" w:rsidRPr="0006393E">
        <w:rPr>
          <w:rFonts w:asciiTheme="minorHAnsi" w:hAnsiTheme="minorHAnsi" w:cs="Arial"/>
          <w:lang w:eastAsia="de-DE"/>
        </w:rPr>
        <w:t>project</w:t>
      </w:r>
      <w:r w:rsidRPr="0006393E">
        <w:rPr>
          <w:rFonts w:asciiTheme="minorHAnsi" w:hAnsiTheme="minorHAnsi" w:cs="Arial"/>
          <w:lang w:eastAsia="de-DE"/>
        </w:rPr>
        <w:t xml:space="preserve"> performing any task in the project annually completes and updates this personal disclosure form describing his/her professional and non-professional activities and affiliations. This form takes into consideration e.g. Section 3 of the </w:t>
      </w:r>
      <w:hyperlink r:id="rId17" w:history="1">
        <w:r w:rsidRPr="0006393E">
          <w:rPr>
            <w:rFonts w:asciiTheme="minorHAnsi" w:hAnsiTheme="minorHAnsi" w:cs="Arial"/>
            <w:color w:val="0000FF"/>
            <w:u w:val="single"/>
            <w:lang w:eastAsia="de-DE"/>
          </w:rPr>
          <w:t>ICMJE's requirements for Disclosure of Potential Conflicts of Interest</w:t>
        </w:r>
      </w:hyperlink>
      <w:r w:rsidRPr="0006393E">
        <w:rPr>
          <w:rFonts w:asciiTheme="minorHAnsi" w:hAnsiTheme="minorHAnsi" w:cs="Arial"/>
          <w:lang w:eastAsia="de-DE"/>
        </w:rPr>
        <w:t xml:space="preserve">. </w:t>
      </w:r>
    </w:p>
    <w:p w14:paraId="7C2571B7" w14:textId="77777777" w:rsidR="00476FBC" w:rsidRPr="0006393E" w:rsidRDefault="00476FBC" w:rsidP="00476FBC">
      <w:pPr>
        <w:overflowPunct w:val="0"/>
        <w:autoSpaceDE w:val="0"/>
        <w:autoSpaceDN w:val="0"/>
        <w:adjustRightInd w:val="0"/>
        <w:spacing w:before="120" w:after="120" w:line="240" w:lineRule="auto"/>
        <w:jc w:val="both"/>
        <w:textAlignment w:val="baseline"/>
        <w:rPr>
          <w:rFonts w:asciiTheme="minorHAnsi" w:hAnsiTheme="minorHAnsi" w:cs="Arial"/>
          <w:lang w:eastAsia="de-DE"/>
        </w:rPr>
      </w:pPr>
      <w:r w:rsidRPr="0006393E">
        <w:rPr>
          <w:rFonts w:asciiTheme="minorHAnsi" w:hAnsiTheme="minorHAnsi" w:cs="Arial"/>
          <w:i/>
          <w:lang w:eastAsia="de-DE"/>
        </w:rPr>
        <w:t xml:space="preserve">The completed forms are made publicly available </w:t>
      </w:r>
      <w:r w:rsidRPr="0006393E">
        <w:rPr>
          <w:rFonts w:asciiTheme="minorHAnsi" w:hAnsiTheme="minorHAnsi" w:cs="Arial"/>
          <w:lang w:eastAsia="de-DE"/>
        </w:rPr>
        <w:t xml:space="preserve">and are regularly reviewed by </w:t>
      </w:r>
      <w:commentRangeStart w:id="22"/>
      <w:r w:rsidRPr="0006393E">
        <w:rPr>
          <w:rFonts w:asciiTheme="minorHAnsi" w:hAnsiTheme="minorHAnsi" w:cs="Arial"/>
          <w:lang w:eastAsia="de-DE"/>
        </w:rPr>
        <w:t>the Ethics Panel</w:t>
      </w:r>
      <w:commentRangeEnd w:id="22"/>
      <w:r w:rsidR="00B33F41" w:rsidRPr="0006393E">
        <w:rPr>
          <w:rStyle w:val="CommentReference"/>
          <w:rFonts w:asciiTheme="minorHAnsi" w:hAnsiTheme="minorHAnsi"/>
          <w:sz w:val="22"/>
          <w:szCs w:val="22"/>
        </w:rPr>
        <w:commentReference w:id="22"/>
      </w:r>
      <w:r w:rsidRPr="0006393E">
        <w:rPr>
          <w:rFonts w:asciiTheme="minorHAnsi" w:hAnsiTheme="minorHAnsi" w:cs="Arial"/>
          <w:lang w:eastAsia="de-DE"/>
        </w:rPr>
        <w:t xml:space="preserve">. Identified potential conflicts of interest are reported to the </w:t>
      </w:r>
      <w:r w:rsidR="00B33F41" w:rsidRPr="0006393E">
        <w:rPr>
          <w:rFonts w:asciiTheme="minorHAnsi" w:hAnsiTheme="minorHAnsi" w:cs="Arial"/>
          <w:lang w:eastAsia="de-DE"/>
        </w:rPr>
        <w:t>project’s overseeing body</w:t>
      </w:r>
      <w:r w:rsidRPr="0006393E">
        <w:rPr>
          <w:rFonts w:asciiTheme="minorHAnsi" w:hAnsiTheme="minorHAnsi" w:cs="Arial"/>
          <w:lang w:eastAsia="de-DE"/>
        </w:rPr>
        <w:t xml:space="preserve"> for resolution.</w:t>
      </w:r>
    </w:p>
    <w:p w14:paraId="43886DB2" w14:textId="77777777" w:rsidR="00476FBC" w:rsidRPr="0006393E" w:rsidRDefault="00476FBC" w:rsidP="00476FBC">
      <w:pPr>
        <w:overflowPunct w:val="0"/>
        <w:autoSpaceDE w:val="0"/>
        <w:autoSpaceDN w:val="0"/>
        <w:adjustRightInd w:val="0"/>
        <w:spacing w:before="120" w:after="120" w:line="240" w:lineRule="auto"/>
        <w:jc w:val="both"/>
        <w:textAlignment w:val="baseline"/>
        <w:rPr>
          <w:rFonts w:asciiTheme="minorHAnsi" w:hAnsiTheme="minorHAnsi" w:cs="Arial"/>
          <w:lang w:eastAsia="de-DE"/>
        </w:rPr>
      </w:pPr>
    </w:p>
    <w:p w14:paraId="63E51503" w14:textId="77777777" w:rsidR="00476FBC" w:rsidRPr="0006393E" w:rsidRDefault="00476FBC" w:rsidP="00476FBC">
      <w:pPr>
        <w:overflowPunct w:val="0"/>
        <w:autoSpaceDE w:val="0"/>
        <w:autoSpaceDN w:val="0"/>
        <w:adjustRightInd w:val="0"/>
        <w:spacing w:before="120" w:after="120" w:line="240" w:lineRule="auto"/>
        <w:jc w:val="both"/>
        <w:textAlignment w:val="baseline"/>
        <w:rPr>
          <w:rFonts w:asciiTheme="minorHAnsi" w:hAnsiTheme="minorHAnsi" w:cs="Arial"/>
          <w:lang w:eastAsia="de-DE"/>
        </w:rPr>
      </w:pPr>
      <w:r w:rsidRPr="0006393E">
        <w:rPr>
          <w:rFonts w:asciiTheme="minorHAnsi" w:hAnsiTheme="minorHAnsi" w:cs="Arial"/>
          <w:lang w:eastAsia="de-DE"/>
        </w:rPr>
        <w:t xml:space="preserve">Last name: </w:t>
      </w:r>
      <w:r w:rsidRPr="0006393E">
        <w:rPr>
          <w:rFonts w:asciiTheme="minorHAnsi" w:hAnsiTheme="minorHAnsi" w:cs="Arial"/>
          <w:lang w:eastAsia="de-DE"/>
        </w:rPr>
        <w:tab/>
      </w:r>
      <w:r w:rsidRPr="0006393E">
        <w:rPr>
          <w:rFonts w:asciiTheme="minorHAnsi" w:hAnsiTheme="minorHAnsi" w:cs="Arial"/>
          <w:lang w:eastAsia="de-DE"/>
        </w:rPr>
        <w:tab/>
        <w:t>_________________________________</w:t>
      </w:r>
    </w:p>
    <w:p w14:paraId="6663FBA4" w14:textId="77777777" w:rsidR="00476FBC" w:rsidRPr="0006393E" w:rsidRDefault="00476FBC" w:rsidP="00476FBC">
      <w:pPr>
        <w:overflowPunct w:val="0"/>
        <w:autoSpaceDE w:val="0"/>
        <w:autoSpaceDN w:val="0"/>
        <w:adjustRightInd w:val="0"/>
        <w:spacing w:before="120" w:after="120" w:line="240" w:lineRule="auto"/>
        <w:jc w:val="both"/>
        <w:textAlignment w:val="baseline"/>
        <w:rPr>
          <w:rFonts w:asciiTheme="minorHAnsi" w:hAnsiTheme="minorHAnsi" w:cs="Arial"/>
          <w:lang w:eastAsia="de-DE"/>
        </w:rPr>
      </w:pPr>
      <w:r w:rsidRPr="0006393E">
        <w:rPr>
          <w:rFonts w:asciiTheme="minorHAnsi" w:hAnsiTheme="minorHAnsi" w:cs="Arial"/>
          <w:lang w:eastAsia="de-DE"/>
        </w:rPr>
        <w:t>First name:</w:t>
      </w:r>
      <w:r w:rsidRPr="0006393E">
        <w:rPr>
          <w:rFonts w:asciiTheme="minorHAnsi" w:hAnsiTheme="minorHAnsi" w:cs="Arial"/>
          <w:lang w:eastAsia="de-DE"/>
        </w:rPr>
        <w:tab/>
      </w:r>
      <w:r w:rsidRPr="0006393E">
        <w:rPr>
          <w:rFonts w:asciiTheme="minorHAnsi" w:hAnsiTheme="minorHAnsi" w:cs="Arial"/>
          <w:lang w:eastAsia="de-DE"/>
        </w:rPr>
        <w:tab/>
        <w:t>_________________________________</w:t>
      </w:r>
    </w:p>
    <w:p w14:paraId="24B99D78" w14:textId="77777777" w:rsidR="00476FBC" w:rsidRPr="0006393E" w:rsidRDefault="00476FBC" w:rsidP="00476FBC">
      <w:pPr>
        <w:overflowPunct w:val="0"/>
        <w:autoSpaceDE w:val="0"/>
        <w:autoSpaceDN w:val="0"/>
        <w:adjustRightInd w:val="0"/>
        <w:spacing w:before="120" w:after="120" w:line="240" w:lineRule="auto"/>
        <w:jc w:val="both"/>
        <w:textAlignment w:val="baseline"/>
        <w:rPr>
          <w:rFonts w:asciiTheme="minorHAnsi" w:hAnsiTheme="minorHAnsi" w:cs="Arial"/>
          <w:lang w:eastAsia="de-DE"/>
        </w:rPr>
      </w:pPr>
    </w:p>
    <w:p w14:paraId="7FDAC4BB" w14:textId="77777777" w:rsidR="00476FBC" w:rsidRPr="0006393E" w:rsidRDefault="00476FBC" w:rsidP="00476FBC">
      <w:pPr>
        <w:overflowPunct w:val="0"/>
        <w:autoSpaceDE w:val="0"/>
        <w:autoSpaceDN w:val="0"/>
        <w:adjustRightInd w:val="0"/>
        <w:spacing w:before="120" w:after="120" w:line="240" w:lineRule="auto"/>
        <w:jc w:val="both"/>
        <w:textAlignment w:val="baseline"/>
        <w:rPr>
          <w:rFonts w:asciiTheme="minorHAnsi" w:hAnsiTheme="minorHAnsi" w:cs="Arial"/>
          <w:lang w:eastAsia="de-DE"/>
        </w:rPr>
      </w:pPr>
      <w:r w:rsidRPr="0006393E">
        <w:rPr>
          <w:rFonts w:asciiTheme="minorHAnsi" w:hAnsiTheme="minorHAnsi" w:cs="Arial"/>
          <w:lang w:eastAsia="de-DE"/>
        </w:rPr>
        <w:t>Postal address:</w:t>
      </w:r>
      <w:r w:rsidRPr="0006393E">
        <w:rPr>
          <w:rFonts w:asciiTheme="minorHAnsi" w:hAnsiTheme="minorHAnsi" w:cs="Arial"/>
          <w:lang w:eastAsia="de-DE"/>
        </w:rPr>
        <w:tab/>
        <w:t>______________________</w:t>
      </w:r>
      <w:r w:rsidR="00F53BF0">
        <w:rPr>
          <w:rFonts w:asciiTheme="minorHAnsi" w:hAnsiTheme="minorHAnsi" w:cs="Arial"/>
          <w:lang w:eastAsia="de-DE"/>
        </w:rPr>
        <w:t>________</w:t>
      </w:r>
    </w:p>
    <w:p w14:paraId="06BA265C" w14:textId="77777777" w:rsidR="00476FBC" w:rsidRPr="0006393E" w:rsidRDefault="00476FBC" w:rsidP="00F53BF0">
      <w:pPr>
        <w:overflowPunct w:val="0"/>
        <w:autoSpaceDE w:val="0"/>
        <w:autoSpaceDN w:val="0"/>
        <w:adjustRightInd w:val="0"/>
        <w:spacing w:before="120" w:after="120" w:line="240" w:lineRule="auto"/>
        <w:ind w:left="720" w:firstLine="720"/>
        <w:jc w:val="both"/>
        <w:textAlignment w:val="baseline"/>
        <w:rPr>
          <w:rFonts w:asciiTheme="minorHAnsi" w:hAnsiTheme="minorHAnsi" w:cs="Arial"/>
          <w:lang w:eastAsia="de-DE"/>
        </w:rPr>
      </w:pPr>
      <w:r w:rsidRPr="0006393E">
        <w:rPr>
          <w:rFonts w:asciiTheme="minorHAnsi" w:hAnsiTheme="minorHAnsi" w:cs="Arial"/>
          <w:lang w:eastAsia="de-DE"/>
        </w:rPr>
        <w:t>____</w:t>
      </w:r>
      <w:r w:rsidR="00B33F41" w:rsidRPr="0006393E">
        <w:rPr>
          <w:rFonts w:asciiTheme="minorHAnsi" w:hAnsiTheme="minorHAnsi" w:cs="Arial"/>
          <w:lang w:eastAsia="de-DE"/>
        </w:rPr>
        <w:t xml:space="preserve"> </w:t>
      </w:r>
      <w:r w:rsidRPr="0006393E">
        <w:rPr>
          <w:rFonts w:asciiTheme="minorHAnsi" w:hAnsiTheme="minorHAnsi" w:cs="Arial"/>
          <w:lang w:eastAsia="de-DE"/>
        </w:rPr>
        <w:t>___________________</w:t>
      </w:r>
      <w:r w:rsidR="00F53BF0">
        <w:rPr>
          <w:rFonts w:asciiTheme="minorHAnsi" w:hAnsiTheme="minorHAnsi" w:cs="Arial"/>
          <w:lang w:eastAsia="de-DE"/>
        </w:rPr>
        <w:t>______</w:t>
      </w:r>
      <w:r w:rsidRPr="0006393E">
        <w:rPr>
          <w:rFonts w:asciiTheme="minorHAnsi" w:hAnsiTheme="minorHAnsi" w:cs="Arial"/>
          <w:lang w:eastAsia="de-DE"/>
        </w:rPr>
        <w:t>_</w:t>
      </w:r>
    </w:p>
    <w:p w14:paraId="2E5E449B" w14:textId="77777777" w:rsidR="00476FBC" w:rsidRPr="0006393E" w:rsidRDefault="00476FBC" w:rsidP="00476FBC">
      <w:pPr>
        <w:overflowPunct w:val="0"/>
        <w:autoSpaceDE w:val="0"/>
        <w:autoSpaceDN w:val="0"/>
        <w:adjustRightInd w:val="0"/>
        <w:spacing w:before="120" w:after="120" w:line="240" w:lineRule="auto"/>
        <w:jc w:val="both"/>
        <w:textAlignment w:val="baseline"/>
        <w:rPr>
          <w:rFonts w:asciiTheme="minorHAnsi" w:hAnsiTheme="minorHAnsi" w:cs="Arial"/>
          <w:lang w:eastAsia="de-DE"/>
        </w:rPr>
      </w:pPr>
      <w:r w:rsidRPr="0006393E">
        <w:rPr>
          <w:rFonts w:asciiTheme="minorHAnsi" w:hAnsiTheme="minorHAnsi" w:cs="Arial"/>
          <w:lang w:eastAsia="de-DE"/>
        </w:rPr>
        <w:tab/>
      </w:r>
      <w:r w:rsidRPr="0006393E">
        <w:rPr>
          <w:rFonts w:asciiTheme="minorHAnsi" w:hAnsiTheme="minorHAnsi" w:cs="Arial"/>
          <w:lang w:eastAsia="de-DE"/>
        </w:rPr>
        <w:tab/>
      </w:r>
      <w:r w:rsidRPr="0006393E">
        <w:rPr>
          <w:rFonts w:asciiTheme="minorHAnsi" w:hAnsiTheme="minorHAnsi" w:cs="Arial"/>
          <w:lang w:val="en-GB" w:eastAsia="de-DE"/>
        </w:rPr>
        <w:t>____</w:t>
      </w:r>
      <w:r w:rsidR="00B33F41" w:rsidRPr="0006393E">
        <w:rPr>
          <w:rFonts w:asciiTheme="minorHAnsi" w:hAnsiTheme="minorHAnsi" w:cs="Arial"/>
          <w:lang w:val="en-GB" w:eastAsia="de-DE"/>
        </w:rPr>
        <w:t xml:space="preserve"> </w:t>
      </w:r>
      <w:r w:rsidRPr="0006393E">
        <w:rPr>
          <w:rFonts w:asciiTheme="minorHAnsi" w:hAnsiTheme="minorHAnsi" w:cs="Arial"/>
          <w:lang w:val="en-GB" w:eastAsia="de-DE"/>
        </w:rPr>
        <w:t>__________________________</w:t>
      </w:r>
    </w:p>
    <w:p w14:paraId="717AB616" w14:textId="77777777" w:rsidR="00476FBC" w:rsidRPr="0006393E" w:rsidRDefault="00476FBC" w:rsidP="00476FBC">
      <w:pPr>
        <w:overflowPunct w:val="0"/>
        <w:autoSpaceDE w:val="0"/>
        <w:autoSpaceDN w:val="0"/>
        <w:adjustRightInd w:val="0"/>
        <w:spacing w:before="120" w:after="120" w:line="240" w:lineRule="auto"/>
        <w:jc w:val="both"/>
        <w:textAlignment w:val="baseline"/>
        <w:rPr>
          <w:rFonts w:asciiTheme="minorHAnsi" w:hAnsiTheme="minorHAnsi" w:cs="Arial"/>
          <w:lang w:val="en-GB" w:eastAsia="de-DE"/>
        </w:rPr>
      </w:pPr>
    </w:p>
    <w:p w14:paraId="0BA86AA6" w14:textId="77777777" w:rsidR="00476FBC" w:rsidRPr="0006393E" w:rsidRDefault="00476FBC" w:rsidP="00476FBC">
      <w:pPr>
        <w:tabs>
          <w:tab w:val="num" w:pos="1620"/>
          <w:tab w:val="left" w:pos="7740"/>
        </w:tabs>
        <w:spacing w:after="0" w:line="240" w:lineRule="auto"/>
        <w:jc w:val="both"/>
        <w:rPr>
          <w:rFonts w:asciiTheme="minorHAnsi" w:hAnsiTheme="minorHAnsi" w:cs="Arial"/>
          <w:lang w:val="en-GB" w:eastAsia="de-DE"/>
        </w:rPr>
      </w:pPr>
      <w:r w:rsidRPr="0006393E">
        <w:rPr>
          <w:rFonts w:asciiTheme="minorHAnsi" w:hAnsiTheme="minorHAnsi" w:cs="Arial"/>
          <w:lang w:val="en-GB" w:eastAsia="de-DE"/>
        </w:rPr>
        <w:sym w:font="Wingdings" w:char="F0A8"/>
      </w:r>
      <w:r w:rsidRPr="0006393E">
        <w:rPr>
          <w:rFonts w:asciiTheme="minorHAnsi" w:hAnsiTheme="minorHAnsi" w:cs="Arial"/>
          <w:lang w:val="en-GB" w:eastAsia="de-DE"/>
        </w:rPr>
        <w:t xml:space="preserve"> I have no actual, potential, real or apparent interest to declare</w:t>
      </w:r>
    </w:p>
    <w:p w14:paraId="57101122" w14:textId="77777777" w:rsidR="00476FBC" w:rsidRPr="0006393E" w:rsidRDefault="00476FBC" w:rsidP="00476FBC">
      <w:pPr>
        <w:tabs>
          <w:tab w:val="num" w:pos="1620"/>
          <w:tab w:val="left" w:pos="7740"/>
        </w:tabs>
        <w:spacing w:after="0" w:line="240" w:lineRule="auto"/>
        <w:jc w:val="both"/>
        <w:rPr>
          <w:rFonts w:asciiTheme="minorHAnsi" w:hAnsiTheme="minorHAnsi" w:cs="Arial"/>
          <w:lang w:val="en-GB" w:eastAsia="de-DE"/>
        </w:rPr>
      </w:pPr>
    </w:p>
    <w:p w14:paraId="1E6E3359" w14:textId="77777777" w:rsidR="00476FBC" w:rsidRPr="0006393E" w:rsidRDefault="00476FBC" w:rsidP="00476FBC">
      <w:pPr>
        <w:numPr>
          <w:ilvl w:val="0"/>
          <w:numId w:val="16"/>
        </w:numPr>
        <w:tabs>
          <w:tab w:val="num" w:pos="1620"/>
          <w:tab w:val="left" w:pos="7740"/>
        </w:tabs>
        <w:overflowPunct w:val="0"/>
        <w:autoSpaceDE w:val="0"/>
        <w:autoSpaceDN w:val="0"/>
        <w:adjustRightInd w:val="0"/>
        <w:spacing w:before="120" w:after="0" w:line="240" w:lineRule="auto"/>
        <w:jc w:val="both"/>
        <w:textAlignment w:val="baseline"/>
        <w:rPr>
          <w:rFonts w:asciiTheme="minorHAnsi" w:hAnsiTheme="minorHAnsi" w:cs="Arial"/>
          <w:lang w:val="en-GB" w:eastAsia="de-DE"/>
        </w:rPr>
      </w:pPr>
      <w:r w:rsidRPr="0006393E">
        <w:rPr>
          <w:rFonts w:asciiTheme="minorHAnsi" w:hAnsiTheme="minorHAnsi" w:cs="Arial"/>
          <w:lang w:val="en-GB" w:eastAsia="de-DE"/>
        </w:rPr>
        <w:t>or -</w:t>
      </w:r>
    </w:p>
    <w:p w14:paraId="04B4A9B0" w14:textId="77777777" w:rsidR="00476FBC" w:rsidRPr="0006393E" w:rsidRDefault="00476FBC" w:rsidP="00476FBC">
      <w:pPr>
        <w:tabs>
          <w:tab w:val="num" w:pos="1620"/>
          <w:tab w:val="left" w:pos="7740"/>
        </w:tabs>
        <w:spacing w:after="0" w:line="240" w:lineRule="auto"/>
        <w:jc w:val="both"/>
        <w:rPr>
          <w:rFonts w:asciiTheme="minorHAnsi" w:hAnsiTheme="minorHAnsi" w:cs="Arial"/>
          <w:lang w:val="en-GB" w:eastAsia="de-DE"/>
        </w:rPr>
      </w:pPr>
    </w:p>
    <w:p w14:paraId="21DE7BF0" w14:textId="77777777" w:rsidR="00476FBC" w:rsidRPr="0006393E" w:rsidRDefault="00B33F41" w:rsidP="00476FBC">
      <w:pPr>
        <w:tabs>
          <w:tab w:val="num" w:pos="1620"/>
          <w:tab w:val="left" w:pos="7740"/>
        </w:tabs>
        <w:spacing w:after="0" w:line="240" w:lineRule="auto"/>
        <w:jc w:val="both"/>
        <w:rPr>
          <w:rFonts w:asciiTheme="minorHAnsi" w:hAnsiTheme="minorHAnsi" w:cs="Arial"/>
          <w:lang w:eastAsia="de-DE"/>
        </w:rPr>
      </w:pPr>
      <w:r w:rsidRPr="0006393E">
        <w:rPr>
          <w:rFonts w:asciiTheme="minorHAnsi" w:hAnsiTheme="minorHAnsi" w:cs="Arial"/>
          <w:lang w:eastAsia="de-DE"/>
        </w:rPr>
        <w:sym w:font="Wingdings" w:char="F0A8"/>
      </w:r>
      <w:r w:rsidRPr="0006393E">
        <w:rPr>
          <w:rFonts w:asciiTheme="minorHAnsi" w:hAnsiTheme="minorHAnsi" w:cs="Arial"/>
          <w:lang w:eastAsia="de-DE"/>
        </w:rPr>
        <w:t xml:space="preserve"> </w:t>
      </w:r>
      <w:r w:rsidR="00476FBC" w:rsidRPr="0006393E">
        <w:rPr>
          <w:rFonts w:asciiTheme="minorHAnsi" w:hAnsiTheme="minorHAnsi" w:cs="Arial"/>
          <w:lang w:eastAsia="de-DE"/>
        </w:rPr>
        <w:t>I, the undersigned, hereby declare the following interests (e.g. affiliations, board membership, consultancy, employment, expert testimony, grants / grants pending, patents, royalties, other educational initiatives, stock/equity)</w:t>
      </w:r>
    </w:p>
    <w:p w14:paraId="6F456619" w14:textId="77777777" w:rsidR="00476FBC" w:rsidRPr="0006393E" w:rsidRDefault="00476FBC" w:rsidP="00476FBC">
      <w:pPr>
        <w:tabs>
          <w:tab w:val="num" w:pos="360"/>
        </w:tabs>
        <w:overflowPunct w:val="0"/>
        <w:autoSpaceDE w:val="0"/>
        <w:autoSpaceDN w:val="0"/>
        <w:adjustRightInd w:val="0"/>
        <w:spacing w:before="120" w:after="120" w:line="360" w:lineRule="auto"/>
        <w:ind w:left="357" w:hanging="357"/>
        <w:textAlignment w:val="baseline"/>
        <w:rPr>
          <w:rFonts w:asciiTheme="minorHAnsi" w:hAnsiTheme="minorHAnsi" w:cs="Arial"/>
          <w:lang w:val="en-GB" w:eastAsia="de-DE"/>
        </w:rPr>
      </w:pPr>
      <w:r w:rsidRPr="0006393E">
        <w:rPr>
          <w:rFonts w:asciiTheme="minorHAnsi" w:hAnsiTheme="minorHAnsi" w:cs="Arial"/>
          <w:lang w:val="en-GB" w:eastAsia="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6ACAF6" w14:textId="77777777" w:rsidR="00476FBC" w:rsidRPr="0006393E" w:rsidRDefault="00476FBC" w:rsidP="00476FBC">
      <w:pPr>
        <w:spacing w:before="100" w:beforeAutospacing="1" w:after="100" w:afterAutospacing="1" w:line="240" w:lineRule="auto"/>
        <w:jc w:val="both"/>
        <w:rPr>
          <w:rFonts w:asciiTheme="minorHAnsi" w:hAnsiTheme="minorHAnsi" w:cs="Arial"/>
          <w:b/>
          <w:bCs/>
          <w:lang w:val="en-GB" w:eastAsia="de-DE"/>
        </w:rPr>
      </w:pPr>
      <w:r w:rsidRPr="0006393E">
        <w:rPr>
          <w:rFonts w:asciiTheme="minorHAnsi" w:hAnsiTheme="minorHAnsi" w:cs="Arial"/>
          <w:b/>
          <w:bCs/>
          <w:lang w:val="en-GB" w:eastAsia="de-DE"/>
        </w:rPr>
        <w:lastRenderedPageBreak/>
        <w:t>Affirmation of Compliance</w:t>
      </w:r>
    </w:p>
    <w:p w14:paraId="1FF91F34" w14:textId="77777777" w:rsidR="00476FBC" w:rsidRPr="0006393E" w:rsidRDefault="00476FBC" w:rsidP="00476FBC">
      <w:pPr>
        <w:spacing w:before="100" w:beforeAutospacing="1" w:after="100" w:afterAutospacing="1" w:line="240" w:lineRule="auto"/>
        <w:jc w:val="both"/>
        <w:rPr>
          <w:rFonts w:asciiTheme="minorHAnsi" w:hAnsiTheme="minorHAnsi" w:cs="Arial"/>
          <w:lang w:val="en-GB" w:eastAsia="de-DE"/>
        </w:rPr>
      </w:pPr>
      <w:r w:rsidRPr="0006393E">
        <w:rPr>
          <w:rFonts w:asciiTheme="minorHAnsi" w:hAnsiTheme="minorHAnsi" w:cs="Arial"/>
          <w:lang w:val="en-GB" w:eastAsia="de-DE"/>
        </w:rPr>
        <w:t xml:space="preserve">I have received and carefully read the project's objectives and Ethics Framework and have considered not only the literal expression of the policy, but also its intent. By signing this affirmation of compliance, I hereby affirm that I understand and agree to comply with the policy. </w:t>
      </w:r>
    </w:p>
    <w:p w14:paraId="332ECD95" w14:textId="77777777" w:rsidR="00476FBC" w:rsidRPr="0006393E" w:rsidRDefault="00476FBC" w:rsidP="00476FBC">
      <w:pPr>
        <w:spacing w:before="100" w:beforeAutospacing="1" w:after="100" w:afterAutospacing="1" w:line="240" w:lineRule="auto"/>
        <w:jc w:val="both"/>
        <w:rPr>
          <w:rFonts w:asciiTheme="minorHAnsi" w:hAnsiTheme="minorHAnsi" w:cs="Arial"/>
          <w:lang w:val="en-GB" w:eastAsia="de-DE"/>
        </w:rPr>
      </w:pPr>
      <w:r w:rsidRPr="0006393E">
        <w:rPr>
          <w:rFonts w:asciiTheme="minorHAnsi" w:hAnsiTheme="minorHAnsi" w:cs="Arial"/>
          <w:lang w:val="en-GB" w:eastAsia="de-DE"/>
        </w:rPr>
        <w:t xml:space="preserve">Unless otherwise indicated in the Disclosure Statement, I hereby state that I do not have any conflict of interest, financial or otherwise that may be seen as competing with the interests of </w:t>
      </w:r>
      <w:r w:rsidR="00B33F41" w:rsidRPr="0006393E">
        <w:rPr>
          <w:rFonts w:asciiTheme="minorHAnsi" w:hAnsiTheme="minorHAnsi" w:cs="Arial"/>
          <w:lang w:val="en-GB" w:eastAsia="de-DE"/>
        </w:rPr>
        <w:t>the project</w:t>
      </w:r>
      <w:r w:rsidRPr="0006393E">
        <w:rPr>
          <w:rFonts w:asciiTheme="minorHAnsi" w:hAnsiTheme="minorHAnsi" w:cs="Arial"/>
          <w:lang w:val="en-GB" w:eastAsia="de-DE"/>
        </w:rPr>
        <w:t xml:space="preserve"> or </w:t>
      </w:r>
      <w:r w:rsidRPr="0006393E">
        <w:rPr>
          <w:rFonts w:asciiTheme="minorHAnsi" w:hAnsiTheme="minorHAnsi" w:cs="Arial"/>
          <w:lang w:eastAsia="de-DE"/>
        </w:rPr>
        <w:t>its principles on transparency, objectivity and independence.</w:t>
      </w:r>
    </w:p>
    <w:p w14:paraId="25918FBE" w14:textId="77777777" w:rsidR="00476FBC" w:rsidRPr="0006393E" w:rsidRDefault="00476FBC" w:rsidP="00476FBC">
      <w:pPr>
        <w:spacing w:before="100" w:beforeAutospacing="1" w:after="100" w:afterAutospacing="1" w:line="240" w:lineRule="auto"/>
        <w:jc w:val="both"/>
        <w:rPr>
          <w:rFonts w:asciiTheme="minorHAnsi" w:hAnsiTheme="minorHAnsi" w:cs="Arial"/>
          <w:lang w:val="en-GB" w:eastAsia="de-DE"/>
        </w:rPr>
      </w:pPr>
      <w:bookmarkStart w:id="23" w:name="_Hlk345495695"/>
      <w:r w:rsidRPr="0006393E">
        <w:rPr>
          <w:rFonts w:asciiTheme="minorHAnsi" w:hAnsiTheme="minorHAnsi" w:cs="Arial"/>
          <w:lang w:val="en-GB" w:eastAsia="de-DE"/>
        </w:rPr>
        <w:t xml:space="preserve">If any situation should arise in the future that I think may involve me in a conflict of interest, I </w:t>
      </w:r>
      <w:bookmarkStart w:id="24" w:name="_Hlk345495680"/>
      <w:r w:rsidRPr="0006393E">
        <w:rPr>
          <w:rFonts w:asciiTheme="minorHAnsi" w:hAnsiTheme="minorHAnsi" w:cs="Arial"/>
          <w:lang w:val="en-GB" w:eastAsia="de-DE"/>
        </w:rPr>
        <w:t>will promptly</w:t>
      </w:r>
      <w:bookmarkEnd w:id="24"/>
      <w:r w:rsidRPr="0006393E">
        <w:rPr>
          <w:rFonts w:asciiTheme="minorHAnsi" w:hAnsiTheme="minorHAnsi" w:cs="Arial"/>
          <w:lang w:val="en-GB" w:eastAsia="de-DE"/>
        </w:rPr>
        <w:t xml:space="preserve"> and fully disclose in writing the circumstances to the coordinator of </w:t>
      </w:r>
      <w:r w:rsidR="00B33F41" w:rsidRPr="0006393E">
        <w:rPr>
          <w:rFonts w:asciiTheme="minorHAnsi" w:hAnsiTheme="minorHAnsi" w:cs="Arial"/>
          <w:lang w:val="en-GB" w:eastAsia="de-DE"/>
        </w:rPr>
        <w:t>the project</w:t>
      </w:r>
      <w:r w:rsidRPr="0006393E">
        <w:rPr>
          <w:rFonts w:asciiTheme="minorHAnsi" w:hAnsiTheme="minorHAnsi" w:cs="Arial"/>
          <w:lang w:val="en-GB" w:eastAsia="de-DE"/>
        </w:rPr>
        <w:t>.</w:t>
      </w:r>
    </w:p>
    <w:bookmarkEnd w:id="23"/>
    <w:p w14:paraId="5C4431DB" w14:textId="77777777" w:rsidR="00476FBC" w:rsidRPr="0006393E" w:rsidRDefault="00476FBC" w:rsidP="00476FBC">
      <w:pPr>
        <w:spacing w:before="100" w:beforeAutospacing="1" w:after="100" w:afterAutospacing="1" w:line="240" w:lineRule="auto"/>
        <w:jc w:val="both"/>
        <w:rPr>
          <w:rFonts w:asciiTheme="minorHAnsi" w:hAnsiTheme="minorHAnsi" w:cs="Arial"/>
          <w:lang w:val="en-GB" w:eastAsia="de-DE"/>
        </w:rPr>
      </w:pPr>
      <w:r w:rsidRPr="0006393E">
        <w:rPr>
          <w:rFonts w:asciiTheme="minorHAnsi" w:hAnsiTheme="minorHAnsi" w:cs="Arial"/>
          <w:lang w:val="en-GB" w:eastAsia="de-DE"/>
        </w:rPr>
        <w:t>I further certify that the information set forth in the Disclosure Statement is true and correct to the best of my knowledge, information and belief.</w:t>
      </w:r>
    </w:p>
    <w:p w14:paraId="3F39837D" w14:textId="77777777" w:rsidR="00476FBC" w:rsidRPr="0006393E" w:rsidRDefault="00476FBC" w:rsidP="00476FBC">
      <w:pPr>
        <w:spacing w:before="100" w:beforeAutospacing="1" w:after="100" w:afterAutospacing="1" w:line="240" w:lineRule="auto"/>
        <w:jc w:val="both"/>
        <w:rPr>
          <w:rFonts w:asciiTheme="minorHAnsi" w:hAnsiTheme="minorHAnsi" w:cs="Arial"/>
          <w:lang w:val="en-GB" w:eastAsia="de-DE"/>
        </w:rPr>
      </w:pPr>
    </w:p>
    <w:p w14:paraId="1C761F97" w14:textId="77777777" w:rsidR="00476FBC" w:rsidRPr="0006393E" w:rsidRDefault="00476FBC" w:rsidP="00476FBC">
      <w:pPr>
        <w:spacing w:before="100" w:beforeAutospacing="1" w:after="100" w:afterAutospacing="1" w:line="240" w:lineRule="auto"/>
        <w:jc w:val="both"/>
        <w:rPr>
          <w:rFonts w:asciiTheme="minorHAnsi" w:hAnsiTheme="minorHAnsi" w:cs="Arial"/>
          <w:lang w:val="en-GB" w:eastAsia="de-DE"/>
        </w:rPr>
      </w:pPr>
      <w:r w:rsidRPr="0006393E">
        <w:rPr>
          <w:rFonts w:asciiTheme="minorHAnsi" w:hAnsiTheme="minorHAnsi" w:cs="Arial"/>
          <w:lang w:val="en-GB" w:eastAsia="de-DE"/>
        </w:rPr>
        <w:t>_____________________________________</w:t>
      </w:r>
      <w:r w:rsidR="00F53BF0">
        <w:rPr>
          <w:rFonts w:asciiTheme="minorHAnsi" w:hAnsiTheme="minorHAnsi" w:cs="Arial"/>
          <w:lang w:val="en-GB" w:eastAsia="de-DE"/>
        </w:rPr>
        <w:tab/>
      </w:r>
      <w:r w:rsidR="00F53BF0">
        <w:rPr>
          <w:rFonts w:asciiTheme="minorHAnsi" w:hAnsiTheme="minorHAnsi" w:cs="Arial"/>
          <w:lang w:val="en-GB" w:eastAsia="de-DE"/>
        </w:rPr>
        <w:tab/>
      </w:r>
      <w:r w:rsidR="00F53BF0">
        <w:rPr>
          <w:rFonts w:asciiTheme="minorHAnsi" w:hAnsiTheme="minorHAnsi" w:cs="Arial"/>
          <w:lang w:val="en-GB" w:eastAsia="de-DE"/>
        </w:rPr>
        <w:tab/>
      </w:r>
      <w:r w:rsidRPr="0006393E">
        <w:rPr>
          <w:rFonts w:asciiTheme="minorHAnsi" w:hAnsiTheme="minorHAnsi" w:cs="Arial"/>
          <w:lang w:val="en-GB" w:eastAsia="de-DE"/>
        </w:rPr>
        <w:t>______________________</w:t>
      </w:r>
      <w:r w:rsidRPr="0006393E">
        <w:rPr>
          <w:rFonts w:asciiTheme="minorHAnsi" w:hAnsiTheme="minorHAnsi" w:cs="Arial"/>
          <w:lang w:val="en-GB" w:eastAsia="de-DE"/>
        </w:rPr>
        <w:br/>
        <w:t xml:space="preserve">Signature                                                           </w:t>
      </w:r>
      <w:r w:rsidRPr="0006393E">
        <w:rPr>
          <w:rFonts w:asciiTheme="minorHAnsi" w:hAnsiTheme="minorHAnsi" w:cs="Arial"/>
          <w:lang w:val="en-GB" w:eastAsia="de-DE"/>
        </w:rPr>
        <w:tab/>
      </w:r>
      <w:r w:rsidRPr="0006393E">
        <w:rPr>
          <w:rFonts w:asciiTheme="minorHAnsi" w:hAnsiTheme="minorHAnsi" w:cs="Arial"/>
          <w:lang w:val="en-GB" w:eastAsia="de-DE"/>
        </w:rPr>
        <w:tab/>
      </w:r>
      <w:r w:rsidRPr="0006393E">
        <w:rPr>
          <w:rFonts w:asciiTheme="minorHAnsi" w:hAnsiTheme="minorHAnsi" w:cs="Arial"/>
          <w:lang w:val="en-GB" w:eastAsia="de-DE"/>
        </w:rPr>
        <w:tab/>
        <w:t>Date</w:t>
      </w:r>
    </w:p>
    <w:p w14:paraId="7AA69AC6" w14:textId="77777777" w:rsidR="00476FBC" w:rsidRPr="0006393E" w:rsidRDefault="00476FBC">
      <w:pPr>
        <w:spacing w:after="0" w:line="240" w:lineRule="auto"/>
        <w:rPr>
          <w:rFonts w:asciiTheme="minorHAnsi" w:hAnsiTheme="minorHAnsi" w:cs="Arial"/>
          <w:b/>
        </w:rPr>
      </w:pPr>
    </w:p>
    <w:p w14:paraId="648CA39A" w14:textId="77777777" w:rsidR="00FB1885" w:rsidRPr="0006393E" w:rsidRDefault="00FB1885">
      <w:pPr>
        <w:spacing w:after="0" w:line="240" w:lineRule="auto"/>
        <w:rPr>
          <w:rFonts w:asciiTheme="minorHAnsi" w:hAnsiTheme="minorHAnsi" w:cs="Arial"/>
          <w:bCs/>
          <w:color w:val="4F81BD"/>
        </w:rPr>
      </w:pPr>
      <w:r w:rsidRPr="0006393E">
        <w:rPr>
          <w:rFonts w:asciiTheme="minorHAnsi" w:hAnsiTheme="minorHAnsi" w:cs="Arial"/>
          <w:bCs/>
          <w:color w:val="4F81BD"/>
        </w:rPr>
        <w:br w:type="page"/>
      </w:r>
    </w:p>
    <w:p w14:paraId="026D2696" w14:textId="77777777" w:rsidR="00ED137E" w:rsidRPr="008C2A31" w:rsidRDefault="00ED137E" w:rsidP="00ED137E">
      <w:pPr>
        <w:pStyle w:val="Heading2"/>
        <w:spacing w:after="240"/>
        <w:rPr>
          <w:lang w:val="en-GB"/>
        </w:rPr>
      </w:pPr>
      <w:bookmarkStart w:id="25" w:name="_Toc454191582"/>
      <w:r w:rsidRPr="008C2A31">
        <w:rPr>
          <w:lang w:val="en-GB"/>
        </w:rPr>
        <w:lastRenderedPageBreak/>
        <w:t>Appendix 3 – Template: Confidentiality agreement</w:t>
      </w:r>
      <w:bookmarkEnd w:id="25"/>
    </w:p>
    <w:p w14:paraId="306E0197" w14:textId="77777777" w:rsidR="00ED137E" w:rsidRPr="008C2A31" w:rsidRDefault="00ED137E" w:rsidP="00ED137E">
      <w:pPr>
        <w:spacing w:after="0" w:line="240" w:lineRule="auto"/>
        <w:rPr>
          <w:rFonts w:asciiTheme="minorHAnsi" w:hAnsiTheme="minorHAnsi" w:cs="Arial"/>
          <w:b/>
          <w:lang w:val="en-GB"/>
        </w:rPr>
      </w:pPr>
      <w:r w:rsidRPr="008C2A31">
        <w:rPr>
          <w:rFonts w:asciiTheme="minorHAnsi" w:hAnsiTheme="minorHAnsi" w:cs="Arial"/>
          <w:b/>
          <w:lang w:val="en-GB"/>
        </w:rPr>
        <w:t>Confidentiality Agreement Project Members</w:t>
      </w:r>
    </w:p>
    <w:p w14:paraId="073FC113" w14:textId="77777777" w:rsidR="00ED137E" w:rsidRPr="008C2A31" w:rsidRDefault="00ED137E" w:rsidP="00ED137E">
      <w:pPr>
        <w:rPr>
          <w:rFonts w:asciiTheme="minorHAnsi" w:hAnsiTheme="minorHAnsi" w:cs="Arial"/>
          <w:lang w:val="en-GB"/>
        </w:rPr>
      </w:pPr>
    </w:p>
    <w:p w14:paraId="33DE9765" w14:textId="77777777" w:rsidR="00ED137E" w:rsidRPr="008C2A31" w:rsidRDefault="00ED137E" w:rsidP="00ED137E">
      <w:pPr>
        <w:rPr>
          <w:rFonts w:asciiTheme="minorHAnsi" w:hAnsiTheme="minorHAnsi" w:cs="Arial"/>
          <w:lang w:val="en-GB"/>
        </w:rPr>
      </w:pPr>
      <w:r w:rsidRPr="008C2A31">
        <w:rPr>
          <w:rFonts w:asciiTheme="minorHAnsi" w:hAnsiTheme="minorHAnsi" w:cs="Arial"/>
          <w:lang w:val="en-GB"/>
        </w:rPr>
        <w:t xml:space="preserve">Project Member Mr/Ms. _____________________________________________ (full name), </w:t>
      </w:r>
      <w:r>
        <w:rPr>
          <w:rFonts w:asciiTheme="minorHAnsi" w:hAnsiTheme="minorHAnsi" w:cs="Arial"/>
          <w:lang w:val="en-GB"/>
        </w:rPr>
        <w:br/>
      </w:r>
      <w:r w:rsidRPr="008C2A31">
        <w:rPr>
          <w:rFonts w:asciiTheme="minorHAnsi" w:hAnsiTheme="minorHAnsi" w:cs="Arial"/>
          <w:lang w:val="en-GB"/>
        </w:rPr>
        <w:t>hereinafter referred to as "the project member”</w:t>
      </w:r>
    </w:p>
    <w:p w14:paraId="7D62DEF2" w14:textId="77777777" w:rsidR="00ED137E" w:rsidRPr="008C2A31" w:rsidRDefault="00ED137E" w:rsidP="00ED137E">
      <w:pPr>
        <w:rPr>
          <w:rFonts w:asciiTheme="minorHAnsi" w:hAnsiTheme="minorHAnsi" w:cs="Arial"/>
          <w:lang w:val="en-GB"/>
        </w:rPr>
      </w:pPr>
      <w:r w:rsidRPr="008C2A31">
        <w:rPr>
          <w:rFonts w:asciiTheme="minorHAnsi" w:hAnsiTheme="minorHAnsi" w:cs="Arial"/>
          <w:lang w:val="en-GB"/>
        </w:rPr>
        <w:t>(Home address)____________________________________________________</w:t>
      </w:r>
    </w:p>
    <w:p w14:paraId="550FE146" w14:textId="77777777" w:rsidR="00ED137E" w:rsidRDefault="00ED137E" w:rsidP="00ED137E">
      <w:pPr>
        <w:rPr>
          <w:rFonts w:asciiTheme="minorHAnsi" w:hAnsiTheme="minorHAnsi" w:cs="Arial"/>
          <w:lang w:val="en-GB"/>
        </w:rPr>
      </w:pPr>
      <w:r>
        <w:rPr>
          <w:rFonts w:asciiTheme="minorHAnsi" w:hAnsiTheme="minorHAnsi" w:cs="Arial"/>
          <w:lang w:val="en-GB"/>
        </w:rPr>
        <w:t>_________________________________________________________________</w:t>
      </w:r>
    </w:p>
    <w:p w14:paraId="5D4221E7" w14:textId="77777777" w:rsidR="00ED137E" w:rsidRPr="008C2A31" w:rsidRDefault="00ED137E" w:rsidP="00ED137E">
      <w:pPr>
        <w:rPr>
          <w:rFonts w:asciiTheme="minorHAnsi" w:hAnsiTheme="minorHAnsi" w:cs="Arial"/>
          <w:lang w:val="en-GB"/>
        </w:rPr>
      </w:pPr>
      <w:r w:rsidRPr="008C2A31">
        <w:rPr>
          <w:rFonts w:asciiTheme="minorHAnsi" w:hAnsiTheme="minorHAnsi" w:cs="Arial"/>
          <w:lang w:val="en-GB"/>
        </w:rPr>
        <w:t>_________________________________________________________________</w:t>
      </w:r>
    </w:p>
    <w:p w14:paraId="4D1B9533" w14:textId="77777777" w:rsidR="00ED137E" w:rsidRPr="008C2A31" w:rsidRDefault="00ED137E" w:rsidP="00ED137E">
      <w:pPr>
        <w:rPr>
          <w:rFonts w:asciiTheme="minorHAnsi" w:hAnsiTheme="minorHAnsi" w:cs="Arial"/>
          <w:lang w:val="en-GB"/>
        </w:rPr>
      </w:pPr>
    </w:p>
    <w:p w14:paraId="3637B027" w14:textId="77777777" w:rsidR="00ED137E" w:rsidRPr="008C2A31" w:rsidRDefault="00ED137E" w:rsidP="00ED137E">
      <w:pPr>
        <w:rPr>
          <w:rFonts w:asciiTheme="minorHAnsi" w:hAnsiTheme="minorHAnsi" w:cs="Arial"/>
          <w:lang w:val="en-GB"/>
        </w:rPr>
      </w:pPr>
      <w:r w:rsidRPr="008C2A31">
        <w:rPr>
          <w:rFonts w:asciiTheme="minorHAnsi" w:hAnsiTheme="minorHAnsi" w:cs="Arial"/>
          <w:lang w:val="en-GB"/>
        </w:rPr>
        <w:t>And</w:t>
      </w:r>
    </w:p>
    <w:p w14:paraId="116D8DDB" w14:textId="77777777" w:rsidR="00ED137E" w:rsidRPr="008C2A31" w:rsidRDefault="00ED137E" w:rsidP="00ED137E">
      <w:pPr>
        <w:rPr>
          <w:rFonts w:asciiTheme="minorHAnsi" w:hAnsiTheme="minorHAnsi" w:cs="Arial"/>
          <w:lang w:val="en-GB"/>
        </w:rPr>
      </w:pPr>
    </w:p>
    <w:p w14:paraId="32E7BB30" w14:textId="77777777" w:rsidR="00ED137E" w:rsidRPr="008C2A31" w:rsidRDefault="00ED137E" w:rsidP="00ED137E">
      <w:pPr>
        <w:rPr>
          <w:rFonts w:asciiTheme="minorHAnsi" w:hAnsiTheme="minorHAnsi" w:cs="Arial"/>
          <w:lang w:val="en-GB"/>
        </w:rPr>
      </w:pPr>
      <w:r w:rsidRPr="008C2A31">
        <w:rPr>
          <w:rFonts w:asciiTheme="minorHAnsi" w:hAnsiTheme="minorHAnsi" w:cs="Arial"/>
          <w:lang w:val="en-GB"/>
        </w:rPr>
        <w:t xml:space="preserve">_________________________________________________________________ </w:t>
      </w:r>
      <w:r w:rsidRPr="008C2A31">
        <w:rPr>
          <w:rFonts w:asciiTheme="minorHAnsi" w:hAnsiTheme="minorHAnsi" w:cs="Arial"/>
          <w:lang w:val="en-GB"/>
        </w:rPr>
        <w:br/>
        <w:t xml:space="preserve">(Legal representative for </w:t>
      </w:r>
      <w:r w:rsidRPr="008C2A31">
        <w:rPr>
          <w:rFonts w:asciiTheme="minorHAnsi" w:hAnsiTheme="minorHAnsi" w:cs="Arial"/>
          <w:color w:val="FF0000"/>
          <w:lang w:val="en-GB"/>
        </w:rPr>
        <w:t>[insert name of the organisation]</w:t>
      </w:r>
      <w:r w:rsidRPr="008C2A31">
        <w:rPr>
          <w:rFonts w:asciiTheme="minorHAnsi" w:hAnsiTheme="minorHAnsi" w:cs="Arial"/>
          <w:lang w:val="en-GB"/>
        </w:rPr>
        <w:t>), hereinafter referred to as "the organisation".</w:t>
      </w:r>
    </w:p>
    <w:p w14:paraId="7F04F5DA" w14:textId="77777777" w:rsidR="00ED137E" w:rsidRPr="008C2A31" w:rsidRDefault="00ED137E" w:rsidP="00ED137E">
      <w:pPr>
        <w:rPr>
          <w:rFonts w:asciiTheme="minorHAnsi" w:hAnsiTheme="minorHAnsi" w:cs="Arial"/>
          <w:lang w:val="en-GB"/>
        </w:rPr>
      </w:pPr>
      <w:r w:rsidRPr="008C2A31">
        <w:rPr>
          <w:rFonts w:asciiTheme="minorHAnsi" w:hAnsiTheme="minorHAnsi" w:cs="Arial"/>
          <w:lang w:val="en-GB"/>
        </w:rPr>
        <w:t xml:space="preserve">Both parties signed below declare their intention and will to collaborate during organisation meetings and to work on </w:t>
      </w:r>
      <w:r w:rsidRPr="008C2A31">
        <w:rPr>
          <w:rFonts w:asciiTheme="minorHAnsi" w:hAnsiTheme="minorHAnsi" w:cs="Arial"/>
          <w:color w:val="FF0000"/>
          <w:lang w:val="en-GB"/>
        </w:rPr>
        <w:t>[insert objective of activity]</w:t>
      </w:r>
      <w:r w:rsidRPr="008C2A31">
        <w:rPr>
          <w:rFonts w:asciiTheme="minorHAnsi" w:hAnsiTheme="minorHAnsi" w:cs="Arial"/>
          <w:lang w:val="en-GB"/>
        </w:rPr>
        <w:t xml:space="preserve">. </w:t>
      </w:r>
    </w:p>
    <w:p w14:paraId="7C58AF17" w14:textId="77777777" w:rsidR="00ED137E" w:rsidRPr="008C2A31" w:rsidRDefault="00ED137E" w:rsidP="00ED137E">
      <w:pPr>
        <w:rPr>
          <w:rFonts w:asciiTheme="minorHAnsi" w:hAnsiTheme="minorHAnsi" w:cs="Arial"/>
          <w:lang w:val="en-GB"/>
        </w:rPr>
      </w:pPr>
      <w:r w:rsidRPr="008C2A31">
        <w:rPr>
          <w:rFonts w:asciiTheme="minorHAnsi" w:hAnsiTheme="minorHAnsi" w:cs="Arial"/>
          <w:lang w:val="en-GB"/>
        </w:rPr>
        <w:t>To facilitate discussion it may be necessary for the organisation</w:t>
      </w:r>
      <w:r w:rsidRPr="008C2A31">
        <w:rPr>
          <w:rFonts w:asciiTheme="minorHAnsi" w:hAnsiTheme="minorHAnsi" w:cs="Arial"/>
          <w:color w:val="FF0000"/>
          <w:lang w:val="en-GB"/>
        </w:rPr>
        <w:t xml:space="preserve"> </w:t>
      </w:r>
      <w:r w:rsidRPr="008C2A31">
        <w:rPr>
          <w:rFonts w:asciiTheme="minorHAnsi" w:hAnsiTheme="minorHAnsi" w:cs="Arial"/>
          <w:lang w:val="en-GB"/>
        </w:rPr>
        <w:t xml:space="preserve">to provide information of a confidential nature (and of commercial value </w:t>
      </w:r>
      <w:r w:rsidRPr="008C2A31">
        <w:rPr>
          <w:rFonts w:asciiTheme="minorHAnsi" w:hAnsiTheme="minorHAnsi" w:cs="Arial"/>
          <w:i/>
          <w:lang w:val="en-GB"/>
        </w:rPr>
        <w:t>delete if</w:t>
      </w:r>
      <w:r w:rsidRPr="008C2A31">
        <w:rPr>
          <w:rFonts w:asciiTheme="minorHAnsi" w:hAnsiTheme="minorHAnsi" w:cs="Arial"/>
          <w:lang w:val="en-GB"/>
        </w:rPr>
        <w:t xml:space="preserve"> </w:t>
      </w:r>
      <w:r w:rsidRPr="008C2A31">
        <w:rPr>
          <w:rFonts w:asciiTheme="minorHAnsi" w:hAnsiTheme="minorHAnsi" w:cs="Arial"/>
          <w:i/>
          <w:lang w:val="en-GB"/>
        </w:rPr>
        <w:t>not</w:t>
      </w:r>
      <w:r w:rsidRPr="008C2A31">
        <w:rPr>
          <w:rFonts w:asciiTheme="minorHAnsi" w:hAnsiTheme="minorHAnsi" w:cs="Arial"/>
          <w:lang w:val="en-GB"/>
        </w:rPr>
        <w:t xml:space="preserve"> </w:t>
      </w:r>
      <w:r w:rsidRPr="008C2A31">
        <w:rPr>
          <w:rFonts w:asciiTheme="minorHAnsi" w:hAnsiTheme="minorHAnsi" w:cs="Arial"/>
          <w:i/>
          <w:lang w:val="en-GB"/>
        </w:rPr>
        <w:t>applicable</w:t>
      </w:r>
      <w:r w:rsidRPr="008C2A31">
        <w:rPr>
          <w:rFonts w:asciiTheme="minorHAnsi" w:hAnsiTheme="minorHAnsi" w:cs="Arial"/>
          <w:lang w:val="en-GB"/>
        </w:rPr>
        <w:t>). All such confidential information is hereafter referred to as "confidential information".</w:t>
      </w:r>
    </w:p>
    <w:p w14:paraId="71421225" w14:textId="77777777" w:rsidR="00ED137E" w:rsidRPr="008C2A31" w:rsidRDefault="00ED137E" w:rsidP="00ED137E">
      <w:pPr>
        <w:rPr>
          <w:rFonts w:asciiTheme="minorHAnsi" w:hAnsiTheme="minorHAnsi" w:cs="Arial"/>
          <w:lang w:val="en-GB"/>
        </w:rPr>
      </w:pPr>
      <w:r w:rsidRPr="008C2A31">
        <w:rPr>
          <w:rFonts w:asciiTheme="minorHAnsi" w:hAnsiTheme="minorHAnsi" w:cs="Arial"/>
          <w:lang w:val="en-GB"/>
        </w:rPr>
        <w:t>The organisation agrees to disclose the confidential information to the project members who agree to receive the same on the following conditions:</w:t>
      </w:r>
    </w:p>
    <w:p w14:paraId="0EBEFAF9" w14:textId="77777777" w:rsidR="00ED137E" w:rsidRPr="006F4863" w:rsidRDefault="00ED137E" w:rsidP="00ED137E">
      <w:pPr>
        <w:numPr>
          <w:ilvl w:val="0"/>
          <w:numId w:val="7"/>
        </w:numPr>
        <w:tabs>
          <w:tab w:val="num" w:pos="720"/>
        </w:tabs>
        <w:overflowPunct w:val="0"/>
        <w:autoSpaceDE w:val="0"/>
        <w:autoSpaceDN w:val="0"/>
        <w:adjustRightInd w:val="0"/>
        <w:spacing w:after="0" w:line="240" w:lineRule="auto"/>
        <w:textAlignment w:val="baseline"/>
        <w:rPr>
          <w:rFonts w:asciiTheme="minorHAnsi" w:hAnsiTheme="minorHAnsi" w:cs="Arial"/>
          <w:lang w:val="en-GB"/>
        </w:rPr>
      </w:pPr>
      <w:r w:rsidRPr="008C2A31">
        <w:rPr>
          <w:rFonts w:asciiTheme="minorHAnsi" w:hAnsiTheme="minorHAnsi" w:cs="Arial"/>
          <w:lang w:val="en-GB"/>
        </w:rPr>
        <w:t>Confidential information will be used solely for the purpose set out above and for no other purpose whatsoever. No conclusions, results or other material created as a result of the direct participation in the organisation presentations (hereinafter referred to as "the results") will be used without prior written consent from the organisation.</w:t>
      </w:r>
    </w:p>
    <w:p w14:paraId="4FAEDABA" w14:textId="77777777" w:rsidR="00ED137E" w:rsidRPr="008C2A31" w:rsidRDefault="00ED137E" w:rsidP="00ED137E">
      <w:pPr>
        <w:numPr>
          <w:ilvl w:val="0"/>
          <w:numId w:val="7"/>
        </w:numPr>
        <w:overflowPunct w:val="0"/>
        <w:autoSpaceDE w:val="0"/>
        <w:autoSpaceDN w:val="0"/>
        <w:adjustRightInd w:val="0"/>
        <w:spacing w:after="0" w:line="240" w:lineRule="auto"/>
        <w:textAlignment w:val="baseline"/>
        <w:rPr>
          <w:rFonts w:asciiTheme="minorHAnsi" w:hAnsiTheme="minorHAnsi" w:cs="Arial"/>
          <w:lang w:val="en-GB"/>
        </w:rPr>
      </w:pPr>
      <w:r w:rsidRPr="008C2A31">
        <w:rPr>
          <w:rFonts w:asciiTheme="minorHAnsi" w:hAnsiTheme="minorHAnsi" w:cs="Arial"/>
          <w:lang w:val="en-GB"/>
        </w:rPr>
        <w:t>All confidential information and results will be held in the strictest confidence at all times and will not be disclosed, as a whole, or in part, to any third party, nor will any third party be allowed to have access to the same or any part thereof without prior written consent granted by the organisation.</w:t>
      </w:r>
    </w:p>
    <w:p w14:paraId="0209FB39" w14:textId="77777777" w:rsidR="00ED137E" w:rsidRPr="008C2A31" w:rsidRDefault="00ED137E" w:rsidP="00ED137E">
      <w:pPr>
        <w:numPr>
          <w:ilvl w:val="0"/>
          <w:numId w:val="7"/>
        </w:numPr>
        <w:overflowPunct w:val="0"/>
        <w:autoSpaceDE w:val="0"/>
        <w:autoSpaceDN w:val="0"/>
        <w:adjustRightInd w:val="0"/>
        <w:spacing w:after="0" w:line="240" w:lineRule="auto"/>
        <w:textAlignment w:val="baseline"/>
        <w:rPr>
          <w:rFonts w:asciiTheme="minorHAnsi" w:hAnsiTheme="minorHAnsi" w:cs="Arial"/>
          <w:lang w:val="en-GB"/>
        </w:rPr>
      </w:pPr>
      <w:r w:rsidRPr="008C2A31">
        <w:rPr>
          <w:rFonts w:asciiTheme="minorHAnsi" w:hAnsiTheme="minorHAnsi" w:cs="Arial"/>
          <w:lang w:val="en-GB"/>
        </w:rPr>
        <w:t>The above mentioned limitations refer to material that is specifically mentioned as confidential and is of commercial or academic value and shall not apply to any other part of information or results.</w:t>
      </w:r>
    </w:p>
    <w:p w14:paraId="53F77187" w14:textId="77777777" w:rsidR="00ED137E" w:rsidRPr="008C2A31" w:rsidRDefault="00ED137E" w:rsidP="00ED137E">
      <w:pPr>
        <w:rPr>
          <w:rFonts w:asciiTheme="minorHAnsi" w:hAnsiTheme="minorHAnsi" w:cs="Arial"/>
          <w:lang w:val="en-GB"/>
        </w:rPr>
      </w:pPr>
      <w:r w:rsidRPr="008C2A31">
        <w:rPr>
          <w:rFonts w:asciiTheme="minorHAnsi" w:hAnsiTheme="minorHAnsi" w:cs="Arial"/>
          <w:lang w:val="en-GB"/>
        </w:rPr>
        <w:lastRenderedPageBreak/>
        <w:t>It is agreed that the limitations mentioned above shall not apply to any part of information or results that:</w:t>
      </w:r>
    </w:p>
    <w:p w14:paraId="56CB2E3F" w14:textId="77777777" w:rsidR="00ED137E" w:rsidRPr="008C2A31" w:rsidRDefault="00ED137E" w:rsidP="00ED137E">
      <w:pPr>
        <w:numPr>
          <w:ilvl w:val="0"/>
          <w:numId w:val="7"/>
        </w:numPr>
        <w:overflowPunct w:val="0"/>
        <w:autoSpaceDE w:val="0"/>
        <w:autoSpaceDN w:val="0"/>
        <w:adjustRightInd w:val="0"/>
        <w:spacing w:after="0" w:line="240" w:lineRule="auto"/>
        <w:textAlignment w:val="baseline"/>
        <w:rPr>
          <w:rFonts w:asciiTheme="minorHAnsi" w:hAnsiTheme="minorHAnsi" w:cs="Arial"/>
          <w:lang w:val="en-GB"/>
        </w:rPr>
      </w:pPr>
      <w:r w:rsidRPr="008C2A31">
        <w:rPr>
          <w:rFonts w:asciiTheme="minorHAnsi" w:hAnsiTheme="minorHAnsi" w:cs="Arial"/>
          <w:lang w:val="en-GB"/>
        </w:rPr>
        <w:t>Were already known to any project member prior to its disclosure by the organisation;</w:t>
      </w:r>
    </w:p>
    <w:p w14:paraId="4BBA0E70" w14:textId="77777777" w:rsidR="00ED137E" w:rsidRPr="008C2A31" w:rsidRDefault="00ED137E" w:rsidP="00ED137E">
      <w:pPr>
        <w:numPr>
          <w:ilvl w:val="0"/>
          <w:numId w:val="7"/>
        </w:numPr>
        <w:overflowPunct w:val="0"/>
        <w:autoSpaceDE w:val="0"/>
        <w:autoSpaceDN w:val="0"/>
        <w:adjustRightInd w:val="0"/>
        <w:spacing w:after="0" w:line="240" w:lineRule="auto"/>
        <w:textAlignment w:val="baseline"/>
        <w:rPr>
          <w:rFonts w:asciiTheme="minorHAnsi" w:hAnsiTheme="minorHAnsi" w:cs="Arial"/>
          <w:lang w:val="en-GB"/>
        </w:rPr>
      </w:pPr>
      <w:r w:rsidRPr="008C2A31">
        <w:rPr>
          <w:rFonts w:asciiTheme="minorHAnsi" w:hAnsiTheme="minorHAnsi" w:cs="Arial"/>
          <w:lang w:val="en-GB"/>
        </w:rPr>
        <w:t>Are public knowledge or subsequently become known to the public other than by breach of this agreement;</w:t>
      </w:r>
    </w:p>
    <w:p w14:paraId="3BC8B993" w14:textId="77777777" w:rsidR="00ED137E" w:rsidRPr="008C2A31" w:rsidRDefault="00ED137E" w:rsidP="00ED137E">
      <w:pPr>
        <w:numPr>
          <w:ilvl w:val="0"/>
          <w:numId w:val="7"/>
        </w:numPr>
        <w:overflowPunct w:val="0"/>
        <w:autoSpaceDE w:val="0"/>
        <w:autoSpaceDN w:val="0"/>
        <w:adjustRightInd w:val="0"/>
        <w:spacing w:after="0" w:line="240" w:lineRule="auto"/>
        <w:textAlignment w:val="baseline"/>
        <w:rPr>
          <w:rFonts w:asciiTheme="minorHAnsi" w:hAnsiTheme="minorHAnsi" w:cs="Arial"/>
          <w:lang w:val="en-GB"/>
        </w:rPr>
      </w:pPr>
      <w:r w:rsidRPr="008C2A31">
        <w:rPr>
          <w:rFonts w:asciiTheme="minorHAnsi" w:hAnsiTheme="minorHAnsi" w:cs="Arial"/>
          <w:lang w:val="en-GB"/>
        </w:rPr>
        <w:t>Are received without restriction from any third part that is entitled to disclose the information.</w:t>
      </w:r>
    </w:p>
    <w:p w14:paraId="1E8422E8" w14:textId="77777777" w:rsidR="00ED137E" w:rsidRPr="008C2A31" w:rsidRDefault="00ED137E" w:rsidP="00ED137E">
      <w:pPr>
        <w:rPr>
          <w:rFonts w:asciiTheme="minorHAnsi" w:hAnsiTheme="minorHAnsi" w:cs="Arial"/>
          <w:lang w:val="en-GB"/>
        </w:rPr>
      </w:pPr>
    </w:p>
    <w:p w14:paraId="4E3BE457" w14:textId="77777777" w:rsidR="00ED137E" w:rsidRPr="008C2A31" w:rsidRDefault="00ED137E" w:rsidP="00ED137E">
      <w:pPr>
        <w:rPr>
          <w:rFonts w:asciiTheme="minorHAnsi" w:hAnsiTheme="minorHAnsi" w:cs="Arial"/>
          <w:b/>
          <w:lang w:val="en-GB"/>
        </w:rPr>
      </w:pPr>
      <w:r w:rsidRPr="008C2A31">
        <w:rPr>
          <w:rFonts w:asciiTheme="minorHAnsi" w:hAnsiTheme="minorHAnsi" w:cs="Arial"/>
          <w:b/>
          <w:color w:val="FF0000"/>
          <w:lang w:val="en-GB"/>
        </w:rPr>
        <w:t>[insert name of organisation]</w:t>
      </w:r>
      <w:r w:rsidRPr="008C2A31">
        <w:rPr>
          <w:rFonts w:asciiTheme="minorHAnsi" w:hAnsiTheme="minorHAnsi" w:cs="Arial"/>
          <w:b/>
          <w:lang w:val="en-GB"/>
        </w:rPr>
        <w:t xml:space="preserve"> e-mail list </w:t>
      </w:r>
    </w:p>
    <w:p w14:paraId="6AB3B113" w14:textId="77777777" w:rsidR="00ED137E" w:rsidRPr="008C2A31" w:rsidRDefault="00ED137E" w:rsidP="00ED137E">
      <w:pPr>
        <w:rPr>
          <w:rFonts w:asciiTheme="minorHAnsi" w:hAnsiTheme="minorHAnsi" w:cs="Arial"/>
          <w:b/>
          <w:lang w:val="en-GB"/>
        </w:rPr>
      </w:pPr>
      <w:r w:rsidRPr="008C2A31">
        <w:rPr>
          <w:rFonts w:asciiTheme="minorHAnsi" w:hAnsiTheme="minorHAnsi" w:cs="Arial"/>
          <w:lang w:val="en-GB"/>
        </w:rPr>
        <w:t>Project members can join the [insert name of organisation] discussion list after attending the first [insert name of organisation] meeting, provided that the Declaration of Interest Form is completed and signed.</w:t>
      </w:r>
    </w:p>
    <w:p w14:paraId="0A9D0D15" w14:textId="77777777" w:rsidR="00ED137E" w:rsidRPr="008C2A31" w:rsidRDefault="00ED137E" w:rsidP="00ED137E">
      <w:pPr>
        <w:numPr>
          <w:ilvl w:val="0"/>
          <w:numId w:val="8"/>
        </w:numPr>
        <w:overflowPunct w:val="0"/>
        <w:autoSpaceDE w:val="0"/>
        <w:autoSpaceDN w:val="0"/>
        <w:adjustRightInd w:val="0"/>
        <w:spacing w:after="0" w:line="240" w:lineRule="auto"/>
        <w:textAlignment w:val="baseline"/>
        <w:rPr>
          <w:rFonts w:asciiTheme="minorHAnsi" w:hAnsiTheme="minorHAnsi" w:cs="Arial"/>
          <w:lang w:val="en-GB"/>
        </w:rPr>
      </w:pPr>
      <w:r w:rsidRPr="008C2A31">
        <w:rPr>
          <w:rFonts w:asciiTheme="minorHAnsi" w:hAnsiTheme="minorHAnsi" w:cs="Arial"/>
          <w:lang w:val="en-GB"/>
        </w:rPr>
        <w:t>All discussions and materials posted on this list are of confidential nature.</w:t>
      </w:r>
    </w:p>
    <w:p w14:paraId="460B96AD" w14:textId="77777777" w:rsidR="00ED137E" w:rsidRPr="008C2A31" w:rsidRDefault="00ED137E" w:rsidP="00ED137E">
      <w:pPr>
        <w:numPr>
          <w:ilvl w:val="0"/>
          <w:numId w:val="8"/>
        </w:numPr>
        <w:overflowPunct w:val="0"/>
        <w:autoSpaceDE w:val="0"/>
        <w:autoSpaceDN w:val="0"/>
        <w:adjustRightInd w:val="0"/>
        <w:spacing w:after="0" w:line="240" w:lineRule="auto"/>
        <w:textAlignment w:val="baseline"/>
        <w:rPr>
          <w:rFonts w:asciiTheme="minorHAnsi" w:hAnsiTheme="minorHAnsi" w:cs="Arial"/>
          <w:lang w:val="en-GB"/>
        </w:rPr>
      </w:pPr>
      <w:r w:rsidRPr="008C2A31">
        <w:rPr>
          <w:rFonts w:asciiTheme="minorHAnsi" w:hAnsiTheme="minorHAnsi" w:cs="Arial"/>
          <w:lang w:val="en-GB"/>
        </w:rPr>
        <w:t xml:space="preserve">Reposting or forwarding to other individuals or lists is not allowed. </w:t>
      </w:r>
    </w:p>
    <w:p w14:paraId="45A03F97" w14:textId="77777777" w:rsidR="00ED137E" w:rsidRPr="008C2A31" w:rsidRDefault="00ED137E" w:rsidP="00ED137E">
      <w:pPr>
        <w:numPr>
          <w:ilvl w:val="0"/>
          <w:numId w:val="8"/>
        </w:numPr>
        <w:overflowPunct w:val="0"/>
        <w:autoSpaceDE w:val="0"/>
        <w:autoSpaceDN w:val="0"/>
        <w:adjustRightInd w:val="0"/>
        <w:spacing w:after="0" w:line="240" w:lineRule="auto"/>
        <w:textAlignment w:val="baseline"/>
        <w:rPr>
          <w:rFonts w:asciiTheme="minorHAnsi" w:hAnsiTheme="minorHAnsi" w:cs="Arial"/>
          <w:lang w:val="en-GB"/>
        </w:rPr>
      </w:pPr>
      <w:r w:rsidRPr="008C2A31">
        <w:rPr>
          <w:rFonts w:asciiTheme="minorHAnsi" w:hAnsiTheme="minorHAnsi" w:cs="Arial"/>
          <w:lang w:val="en-GB"/>
        </w:rPr>
        <w:t>Reposting of information that is in the public domain is allowed, but has to be copy/pasted in a new e-mail, in order to protect the privacy of the original sender.</w:t>
      </w:r>
    </w:p>
    <w:p w14:paraId="2FB46E68" w14:textId="77777777" w:rsidR="00ED137E" w:rsidRPr="008C2A31" w:rsidRDefault="00ED137E" w:rsidP="00ED137E">
      <w:pPr>
        <w:rPr>
          <w:rFonts w:asciiTheme="minorHAnsi" w:hAnsiTheme="minorHAnsi" w:cs="Arial"/>
          <w:lang w:val="en-GB"/>
        </w:rPr>
      </w:pPr>
    </w:p>
    <w:p w14:paraId="37FC4A7F" w14:textId="77777777" w:rsidR="00ED137E" w:rsidRPr="008C2A31" w:rsidRDefault="00ED137E" w:rsidP="00ED137E">
      <w:pPr>
        <w:rPr>
          <w:rFonts w:asciiTheme="minorHAnsi" w:hAnsiTheme="minorHAnsi" w:cs="Arial"/>
          <w:lang w:val="en-GB"/>
        </w:rPr>
      </w:pPr>
      <w:r w:rsidRPr="008C2A31">
        <w:rPr>
          <w:rFonts w:asciiTheme="minorHAnsi" w:hAnsiTheme="minorHAnsi" w:cs="Arial"/>
          <w:lang w:val="en-GB"/>
        </w:rPr>
        <w:t>It is agreed that the member shall vest in the organisation all copyright, and any other intellectual property rights in the information, whether or not the results are selected for use and/or publication by the organisation</w:t>
      </w:r>
      <w:r w:rsidRPr="008C2A31">
        <w:rPr>
          <w:rFonts w:asciiTheme="minorHAnsi" w:hAnsiTheme="minorHAnsi" w:cs="Arial"/>
          <w:color w:val="FF0000"/>
          <w:lang w:val="en-GB"/>
        </w:rPr>
        <w:t>.</w:t>
      </w:r>
    </w:p>
    <w:p w14:paraId="64C2C53F" w14:textId="77777777" w:rsidR="00ED137E" w:rsidRPr="008C2A31" w:rsidRDefault="00ED137E" w:rsidP="00ED137E">
      <w:pPr>
        <w:rPr>
          <w:rFonts w:asciiTheme="minorHAnsi" w:hAnsiTheme="minorHAnsi" w:cs="Arial"/>
          <w:lang w:val="en-GB"/>
        </w:rPr>
      </w:pPr>
      <w:r w:rsidRPr="008C2A31">
        <w:rPr>
          <w:rFonts w:asciiTheme="minorHAnsi" w:hAnsiTheme="minorHAnsi" w:cs="Arial"/>
          <w:lang w:val="en-GB"/>
        </w:rPr>
        <w:t>If the foregoing is acceptable to both parties, they will indicate so by duly signing and dating the enclosed duplicate of the agreement.</w:t>
      </w:r>
    </w:p>
    <w:p w14:paraId="1F15FD4C" w14:textId="77777777" w:rsidR="00ED137E" w:rsidRPr="008C2A31" w:rsidRDefault="00ED137E" w:rsidP="00ED137E">
      <w:pPr>
        <w:rPr>
          <w:rFonts w:asciiTheme="minorHAnsi" w:hAnsiTheme="minorHAnsi" w:cs="Arial"/>
          <w:lang w:val="en-GB"/>
        </w:rPr>
      </w:pPr>
      <w:r w:rsidRPr="008C2A31">
        <w:rPr>
          <w:rFonts w:asciiTheme="minorHAnsi" w:hAnsiTheme="minorHAnsi" w:cs="Arial"/>
          <w:lang w:val="en-GB"/>
        </w:rPr>
        <w:t>On behalf of the organisation</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sidRPr="008C2A31">
        <w:rPr>
          <w:rFonts w:asciiTheme="minorHAnsi" w:hAnsiTheme="minorHAnsi" w:cs="Arial"/>
          <w:lang w:val="en-GB"/>
        </w:rPr>
        <w:t>Project Member</w:t>
      </w:r>
    </w:p>
    <w:p w14:paraId="29A3064E" w14:textId="77777777" w:rsidR="00ED137E" w:rsidRPr="008C2A31" w:rsidRDefault="00ED137E" w:rsidP="00ED137E">
      <w:pPr>
        <w:rPr>
          <w:rFonts w:asciiTheme="minorHAnsi" w:hAnsiTheme="minorHAnsi" w:cs="Arial"/>
          <w:lang w:val="en-GB"/>
        </w:rPr>
      </w:pPr>
    </w:p>
    <w:p w14:paraId="6E35B2ED" w14:textId="77777777" w:rsidR="00ED137E" w:rsidRPr="008C2A31" w:rsidRDefault="00ED137E" w:rsidP="00ED137E">
      <w:pPr>
        <w:rPr>
          <w:rFonts w:asciiTheme="minorHAnsi" w:hAnsiTheme="minorHAnsi" w:cs="Arial"/>
          <w:lang w:val="en-GB"/>
        </w:rPr>
      </w:pPr>
      <w:r w:rsidRPr="008C2A31">
        <w:rPr>
          <w:rFonts w:asciiTheme="minorHAnsi" w:hAnsiTheme="minorHAnsi" w:cs="Arial"/>
          <w:lang w:val="en-GB"/>
        </w:rPr>
        <w:t>___</w:t>
      </w:r>
      <w:r>
        <w:rPr>
          <w:rFonts w:asciiTheme="minorHAnsi" w:hAnsiTheme="minorHAnsi" w:cs="Arial"/>
          <w:lang w:val="en-GB"/>
        </w:rPr>
        <w:t>________________________</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sidRPr="008C2A31">
        <w:rPr>
          <w:rFonts w:asciiTheme="minorHAnsi" w:hAnsiTheme="minorHAnsi" w:cs="Arial"/>
          <w:lang w:val="en-GB"/>
        </w:rPr>
        <w:t>____________________________</w:t>
      </w:r>
      <w:r>
        <w:rPr>
          <w:rFonts w:asciiTheme="minorHAnsi" w:hAnsiTheme="minorHAnsi" w:cs="Arial"/>
          <w:lang w:val="en-GB"/>
        </w:rPr>
        <w:t xml:space="preserve">__ </w:t>
      </w:r>
    </w:p>
    <w:p w14:paraId="1D1E3113" w14:textId="77777777" w:rsidR="00ED137E" w:rsidRPr="008C2A31" w:rsidRDefault="00ED137E" w:rsidP="00ED137E">
      <w:pPr>
        <w:rPr>
          <w:rFonts w:asciiTheme="minorHAnsi" w:hAnsiTheme="minorHAnsi" w:cs="Arial"/>
          <w:lang w:val="en-GB"/>
        </w:rPr>
      </w:pPr>
      <w:r w:rsidRPr="008C2A31">
        <w:rPr>
          <w:rFonts w:asciiTheme="minorHAnsi" w:hAnsiTheme="minorHAnsi" w:cs="Arial"/>
          <w:lang w:val="en-GB"/>
        </w:rPr>
        <w:t xml:space="preserve">Place/Date/Signature                                        </w:t>
      </w:r>
      <w:r>
        <w:rPr>
          <w:rFonts w:asciiTheme="minorHAnsi" w:hAnsiTheme="minorHAnsi" w:cs="Arial"/>
          <w:lang w:val="en-GB"/>
        </w:rPr>
        <w:t xml:space="preserve">     </w:t>
      </w:r>
      <w:r w:rsidRPr="008C2A31">
        <w:rPr>
          <w:rFonts w:asciiTheme="minorHAnsi" w:hAnsiTheme="minorHAnsi" w:cs="Arial"/>
          <w:lang w:val="en-GB"/>
        </w:rPr>
        <w:t xml:space="preserve">          </w:t>
      </w:r>
      <w:r>
        <w:rPr>
          <w:rFonts w:asciiTheme="minorHAnsi" w:hAnsiTheme="minorHAnsi" w:cs="Arial"/>
          <w:lang w:val="en-GB"/>
        </w:rPr>
        <w:t xml:space="preserve">        </w:t>
      </w:r>
      <w:r w:rsidRPr="008C2A31">
        <w:rPr>
          <w:rFonts w:asciiTheme="minorHAnsi" w:hAnsiTheme="minorHAnsi" w:cs="Arial"/>
          <w:lang w:val="en-GB"/>
        </w:rPr>
        <w:t xml:space="preserve">Place/Date/Signature                    </w:t>
      </w:r>
    </w:p>
    <w:p w14:paraId="2A4D6CDC" w14:textId="77777777" w:rsidR="00ED137E" w:rsidRPr="008C2A31" w:rsidRDefault="00ED137E" w:rsidP="00ED137E">
      <w:pPr>
        <w:rPr>
          <w:rFonts w:asciiTheme="minorHAnsi" w:hAnsiTheme="minorHAnsi" w:cs="Arial"/>
          <w:lang w:val="en-GB"/>
        </w:rPr>
      </w:pPr>
    </w:p>
    <w:p w14:paraId="77560E48" w14:textId="77777777" w:rsidR="00ED137E" w:rsidRPr="00DB6AA2" w:rsidRDefault="00ED137E" w:rsidP="00ED137E">
      <w:pPr>
        <w:pStyle w:val="Heading2"/>
        <w:rPr>
          <w:rFonts w:asciiTheme="majorHAnsi" w:hAnsiTheme="majorHAnsi" w:cs="Arial"/>
          <w:b w:val="0"/>
          <w:lang w:val="en-GB"/>
        </w:rPr>
      </w:pPr>
      <w:bookmarkStart w:id="26" w:name="_Toc454191583"/>
      <w:r w:rsidRPr="00DB6AA2">
        <w:rPr>
          <w:rFonts w:asciiTheme="majorHAnsi" w:hAnsiTheme="majorHAnsi" w:cs="Arial"/>
          <w:b w:val="0"/>
          <w:lang w:val="en-GB"/>
        </w:rPr>
        <w:t>Appendix 4</w:t>
      </w:r>
      <w:r w:rsidR="00DB6AA2" w:rsidRPr="00DB6AA2">
        <w:t xml:space="preserve"> </w:t>
      </w:r>
      <w:r w:rsidR="00DB6AA2" w:rsidRPr="00DB6AA2">
        <w:rPr>
          <w:rFonts w:asciiTheme="majorHAnsi" w:hAnsiTheme="majorHAnsi" w:cs="Arial"/>
          <w:b w:val="0"/>
          <w:lang w:val="en-GB"/>
        </w:rPr>
        <w:t>–</w:t>
      </w:r>
      <w:r w:rsidR="00DB6AA2">
        <w:rPr>
          <w:rFonts w:asciiTheme="majorHAnsi" w:hAnsiTheme="majorHAnsi" w:cs="Arial"/>
          <w:b w:val="0"/>
          <w:lang w:val="en-GB"/>
        </w:rPr>
        <w:t xml:space="preserve"> </w:t>
      </w:r>
      <w:r w:rsidRPr="00DB6AA2">
        <w:rPr>
          <w:rFonts w:asciiTheme="majorHAnsi" w:hAnsiTheme="majorHAnsi" w:cs="Arial"/>
          <w:b w:val="0"/>
          <w:lang w:val="en-GB"/>
        </w:rPr>
        <w:t>Example written agreement</w:t>
      </w:r>
      <w:bookmarkEnd w:id="26"/>
    </w:p>
    <w:p w14:paraId="3B6EE29B" w14:textId="77777777" w:rsidR="00ED137E" w:rsidRPr="00622481" w:rsidRDefault="00ED137E" w:rsidP="00ED137E">
      <w:pPr>
        <w:spacing w:after="0" w:line="240" w:lineRule="auto"/>
        <w:rPr>
          <w:rFonts w:ascii="Arial" w:hAnsi="Arial" w:cs="Arial"/>
        </w:rPr>
      </w:pPr>
      <w:r w:rsidRPr="008C2A31">
        <w:rPr>
          <w:rFonts w:ascii="Arial" w:hAnsi="Arial" w:cs="Arial"/>
          <w:lang w:val="en-GB"/>
        </w:rPr>
        <w:br w:type="page"/>
      </w:r>
    </w:p>
    <w:p w14:paraId="27F8374A" w14:textId="77777777" w:rsidR="007F27D8" w:rsidRPr="00DB6AA2" w:rsidRDefault="000D7D87" w:rsidP="00D97A42">
      <w:pPr>
        <w:pStyle w:val="Heading2"/>
        <w:rPr>
          <w:rFonts w:asciiTheme="majorHAnsi" w:hAnsiTheme="majorHAnsi" w:cs="Arial"/>
          <w:b w:val="0"/>
          <w:lang w:val="en-GB"/>
        </w:rPr>
      </w:pPr>
      <w:bookmarkStart w:id="27" w:name="_Toc454191584"/>
      <w:r w:rsidRPr="00DB6AA2">
        <w:rPr>
          <w:rFonts w:asciiTheme="majorHAnsi" w:hAnsiTheme="majorHAnsi" w:cs="Arial"/>
          <w:b w:val="0"/>
          <w:lang w:val="en-GB"/>
        </w:rPr>
        <w:lastRenderedPageBreak/>
        <w:t xml:space="preserve">Appendix </w:t>
      </w:r>
      <w:r w:rsidR="00622481" w:rsidRPr="00DB6AA2">
        <w:rPr>
          <w:rFonts w:asciiTheme="majorHAnsi" w:hAnsiTheme="majorHAnsi" w:cs="Arial"/>
          <w:b w:val="0"/>
          <w:lang w:val="en-GB"/>
        </w:rPr>
        <w:t>5</w:t>
      </w:r>
      <w:r w:rsidRPr="00DB6AA2">
        <w:rPr>
          <w:rFonts w:asciiTheme="majorHAnsi" w:hAnsiTheme="majorHAnsi" w:cs="Arial"/>
          <w:b w:val="0"/>
          <w:lang w:val="en-GB"/>
        </w:rPr>
        <w:t xml:space="preserve"> – Codes of Practice Reviewed</w:t>
      </w:r>
      <w:bookmarkEnd w:id="27"/>
    </w:p>
    <w:p w14:paraId="786DE9B2" w14:textId="77777777" w:rsidR="007F27D8" w:rsidRDefault="000D7D87">
      <w:r>
        <w:t xml:space="preserve">During the EUPATI project it has been established that no existing code of practice specifically and sufficiently provides guidance on patient involvement in industry R&amp;D.  A number of </w:t>
      </w:r>
      <w:proofErr w:type="spellStart"/>
      <w:r>
        <w:t>recognised</w:t>
      </w:r>
      <w:proofErr w:type="spellEnd"/>
      <w:r>
        <w:t xml:space="preserve"> codes were reviewed to evaluate if language or statements could provide important foundation for this guidance document.</w:t>
      </w:r>
    </w:p>
    <w:p w14:paraId="2BAB4D5F" w14:textId="77777777" w:rsidR="007F27D8" w:rsidRDefault="000D7D87">
      <w:r>
        <w:t xml:space="preserve">The following codes were identified and reviewed: </w:t>
      </w:r>
    </w:p>
    <w:p w14:paraId="65C40B27" w14:textId="77777777" w:rsidR="007F27D8" w:rsidRDefault="000D7D87">
      <w:pPr>
        <w:pStyle w:val="ListParagraph1"/>
        <w:numPr>
          <w:ilvl w:val="0"/>
          <w:numId w:val="9"/>
        </w:numPr>
        <w:rPr>
          <w:color w:val="000000"/>
        </w:rPr>
      </w:pPr>
      <w:r>
        <w:t>EFPIA</w:t>
      </w:r>
      <w:r>
        <w:rPr>
          <w:color w:val="000000"/>
        </w:rPr>
        <w:t xml:space="preserve"> Code of practice on relationships between the pharmaceutical industry and patient organisations (EFPIA Patient </w:t>
      </w:r>
      <w:proofErr w:type="spellStart"/>
      <w:r>
        <w:rPr>
          <w:color w:val="000000"/>
        </w:rPr>
        <w:t>Organisation</w:t>
      </w:r>
      <w:proofErr w:type="spellEnd"/>
      <w:r>
        <w:rPr>
          <w:color w:val="000000"/>
        </w:rPr>
        <w:t xml:space="preserve"> (PO) Code) </w:t>
      </w:r>
    </w:p>
    <w:p w14:paraId="2CECC89C" w14:textId="77777777" w:rsidR="007F27D8" w:rsidRDefault="000D7D87">
      <w:pPr>
        <w:pStyle w:val="ListParagraph1"/>
        <w:numPr>
          <w:ilvl w:val="0"/>
          <w:numId w:val="9"/>
        </w:numPr>
        <w:rPr>
          <w:color w:val="000000"/>
        </w:rPr>
      </w:pPr>
      <w:r>
        <w:rPr>
          <w:color w:val="000000"/>
        </w:rPr>
        <w:t xml:space="preserve">ECPC; EATG; EURORDIS; EPF; and IPPOSI Code of Practice Between Patients’ Organisations and the Healthcare Industry </w:t>
      </w:r>
    </w:p>
    <w:p w14:paraId="12D8E2AA" w14:textId="77777777" w:rsidR="007F27D8" w:rsidRDefault="000D7D87">
      <w:pPr>
        <w:pStyle w:val="ListParagraph1"/>
        <w:numPr>
          <w:ilvl w:val="0"/>
          <w:numId w:val="9"/>
        </w:numPr>
        <w:rPr>
          <w:color w:val="000000"/>
        </w:rPr>
      </w:pPr>
      <w:r>
        <w:rPr>
          <w:color w:val="000000"/>
        </w:rPr>
        <w:t xml:space="preserve">The ECAB Protocol (description of and working procedures of ECAB </w:t>
      </w:r>
      <w:r>
        <w:t>(European Community Advisory Board, scientific working group at EATG, established 1997))</w:t>
      </w:r>
      <w:r>
        <w:rPr>
          <w:color w:val="000000"/>
        </w:rPr>
        <w:t xml:space="preserve"> </w:t>
      </w:r>
    </w:p>
    <w:p w14:paraId="257C4D01" w14:textId="77777777" w:rsidR="007F27D8" w:rsidRDefault="000D7D87">
      <w:pPr>
        <w:pStyle w:val="ListParagraph1"/>
        <w:numPr>
          <w:ilvl w:val="0"/>
          <w:numId w:val="9"/>
        </w:numPr>
        <w:rPr>
          <w:color w:val="000000"/>
        </w:rPr>
      </w:pPr>
      <w:r>
        <w:rPr>
          <w:color w:val="000000"/>
        </w:rPr>
        <w:t xml:space="preserve">Mandate, objectives and rules of procedure for the European Medicines Agency Human Scientific Committees’ Working Party with Patients' and Consumers' Organisations (PCWP) (30 May 2013) </w:t>
      </w:r>
    </w:p>
    <w:p w14:paraId="2CA2F083" w14:textId="77777777" w:rsidR="007F27D8" w:rsidRDefault="000D7D87">
      <w:pPr>
        <w:pStyle w:val="ListParagraph1"/>
        <w:numPr>
          <w:ilvl w:val="0"/>
          <w:numId w:val="9"/>
        </w:numPr>
      </w:pPr>
      <w:r>
        <w:rPr>
          <w:color w:val="000000"/>
        </w:rPr>
        <w:t>Minutes of EMA Human Scientific Committees’ Working Party with Patients’ and Consumers’ Organisations (PCWP) meeting with all eligible organisations (31 January 2014)</w:t>
      </w:r>
      <w:r>
        <w:t xml:space="preserve"> </w:t>
      </w:r>
    </w:p>
    <w:p w14:paraId="01F1A092" w14:textId="77777777" w:rsidR="007F27D8" w:rsidRDefault="000D7D87">
      <w:pPr>
        <w:pStyle w:val="ListParagraph1"/>
        <w:numPr>
          <w:ilvl w:val="0"/>
          <w:numId w:val="9"/>
        </w:numPr>
        <w:rPr>
          <w:color w:val="000000"/>
        </w:rPr>
      </w:pPr>
      <w:r>
        <w:t>10 December 2009 EMA Reflection Paper on the Further Involvement of Patients and Consumers in the Agency’s Activities</w:t>
      </w:r>
      <w:r>
        <w:rPr>
          <w:color w:val="000000"/>
        </w:rPr>
        <w:t xml:space="preserve"> </w:t>
      </w:r>
    </w:p>
    <w:p w14:paraId="2DA99F63" w14:textId="77777777" w:rsidR="007F27D8" w:rsidRDefault="000D7D87">
      <w:pPr>
        <w:pStyle w:val="ListParagraph1"/>
        <w:numPr>
          <w:ilvl w:val="0"/>
          <w:numId w:val="9"/>
        </w:numPr>
        <w:rPr>
          <w:color w:val="000000"/>
        </w:rPr>
      </w:pPr>
      <w:r>
        <w:rPr>
          <w:color w:val="000000"/>
        </w:rPr>
        <w:t>EMA leaflet on working with patients and consumers (updated 22/4/2015)</w:t>
      </w:r>
    </w:p>
    <w:p w14:paraId="5F546218" w14:textId="77777777" w:rsidR="007F27D8" w:rsidRDefault="000D7D87">
      <w:pPr>
        <w:pStyle w:val="ListParagraph1"/>
        <w:numPr>
          <w:ilvl w:val="0"/>
          <w:numId w:val="9"/>
        </w:numPr>
        <w:rPr>
          <w:color w:val="000000"/>
        </w:rPr>
      </w:pPr>
      <w:r>
        <w:rPr>
          <w:color w:val="000000"/>
        </w:rPr>
        <w:t xml:space="preserve">EMA framework of interaction (revised 16 October 2014) </w:t>
      </w:r>
    </w:p>
    <w:p w14:paraId="43442E5A" w14:textId="77777777" w:rsidR="007F27D8" w:rsidRDefault="000D7D87">
      <w:pPr>
        <w:pStyle w:val="ListParagraph1"/>
        <w:numPr>
          <w:ilvl w:val="0"/>
          <w:numId w:val="9"/>
        </w:numPr>
        <w:rPr>
          <w:color w:val="000000"/>
        </w:rPr>
      </w:pPr>
      <w:r>
        <w:rPr>
          <w:color w:val="000000"/>
        </w:rPr>
        <w:t>Recommendations from ECAB meeting held in Bergen, Norway 1997</w:t>
      </w:r>
      <w:r>
        <w:rPr>
          <w:color w:val="000000"/>
        </w:rPr>
        <w:br/>
        <w:t xml:space="preserve">EATG ECAB, “The impatient Patient - From Anger to Activism” </w:t>
      </w:r>
      <w:r>
        <w:rPr>
          <w:color w:val="000000"/>
        </w:rPr>
        <w:br/>
        <w:t>A systematic review of the history, working models, relevance and perspectives of the European Community Advisory Board</w:t>
      </w:r>
    </w:p>
    <w:p w14:paraId="29B3014C" w14:textId="77777777" w:rsidR="007F27D8" w:rsidRDefault="000D7D87">
      <w:pPr>
        <w:pStyle w:val="ListParagraph1"/>
        <w:numPr>
          <w:ilvl w:val="0"/>
          <w:numId w:val="9"/>
        </w:numPr>
      </w:pPr>
      <w:r>
        <w:t>FDA Patient Representative Program</w:t>
      </w:r>
    </w:p>
    <w:p w14:paraId="534588D7" w14:textId="77777777" w:rsidR="007F27D8" w:rsidRDefault="000D7D87">
      <w:pPr>
        <w:pStyle w:val="ListParagraph1"/>
        <w:numPr>
          <w:ilvl w:val="0"/>
          <w:numId w:val="9"/>
        </w:numPr>
      </w:pPr>
      <w:r>
        <w:t>FDA Patient-Focused Drug Development; The Voice of the Patient: A Series of Reports from FDA's Patient-Focused Drug Development Initiative</w:t>
      </w:r>
    </w:p>
    <w:p w14:paraId="2D9F7DD8" w14:textId="77777777" w:rsidR="00D97A42" w:rsidRDefault="000D7D87" w:rsidP="00D97A42">
      <w:pPr>
        <w:pStyle w:val="ListParagraph1"/>
        <w:numPr>
          <w:ilvl w:val="0"/>
          <w:numId w:val="9"/>
        </w:numPr>
        <w:ind w:left="720"/>
      </w:pPr>
      <w:r>
        <w:t>FDA Patient-Focused Drug Development: Enhancing Benefit-Risk Assessment in Regulatory Decision-Making</w:t>
      </w:r>
    </w:p>
    <w:p w14:paraId="5AAB83DC" w14:textId="77777777" w:rsidR="005C4B3D" w:rsidRDefault="00D97A42" w:rsidP="00D97A42">
      <w:pPr>
        <w:pStyle w:val="ListParagraph1"/>
        <w:numPr>
          <w:ilvl w:val="0"/>
          <w:numId w:val="9"/>
        </w:numPr>
        <w:ind w:left="720"/>
      </w:pPr>
      <w:r>
        <w:t>WMA Declaration of Helsinki - Ethical Principles for Medical Research Involving Human Subjects</w:t>
      </w:r>
      <w:r w:rsidR="000D7D87">
        <w:t xml:space="preserve"> </w:t>
      </w:r>
      <w:hyperlink r:id="rId18" w:history="1">
        <w:r w:rsidR="000D7D87">
          <w:rPr>
            <w:rStyle w:val="Hyperlink"/>
          </w:rPr>
          <w:t>http://www.wma.net/en/30publications/10policies/b3/index.html</w:t>
        </w:r>
      </w:hyperlink>
      <w:r w:rsidR="000D7D87">
        <w:t xml:space="preserve"> </w:t>
      </w:r>
    </w:p>
    <w:p w14:paraId="00EE7833" w14:textId="77777777" w:rsidR="007F27D8" w:rsidRDefault="007F27D8">
      <w:pPr>
        <w:rPr>
          <w:sz w:val="24"/>
          <w:szCs w:val="24"/>
        </w:rPr>
      </w:pPr>
    </w:p>
    <w:p w14:paraId="5785F7DF" w14:textId="77777777" w:rsidR="007F27D8" w:rsidRDefault="007F27D8">
      <w:pPr>
        <w:pStyle w:val="ListParagraph1"/>
        <w:spacing w:after="0" w:line="240" w:lineRule="auto"/>
        <w:ind w:left="709"/>
        <w:jc w:val="both"/>
        <w:rPr>
          <w:sz w:val="24"/>
          <w:szCs w:val="24"/>
        </w:rPr>
      </w:pPr>
    </w:p>
    <w:p w14:paraId="4982FA75" w14:textId="77777777" w:rsidR="007F27D8" w:rsidRDefault="007F27D8">
      <w:pPr>
        <w:rPr>
          <w:rFonts w:ascii="Arial" w:hAnsi="Arial" w:cs="Arial"/>
        </w:rPr>
      </w:pPr>
    </w:p>
    <w:sectPr w:rsidR="007F27D8" w:rsidSect="00C65BE9">
      <w:pgSz w:w="12240" w:h="15840"/>
      <w:pgMar w:top="902" w:right="1440" w:bottom="1077" w:left="1440" w:header="709" w:footer="238" w:gutter="0"/>
      <w:lnNumType w:countBy="1" w:restart="continuous"/>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WRS" w:date="2016-06-20T11:04:00Z" w:initials="WRS">
    <w:p w14:paraId="4CD74221" w14:textId="77777777" w:rsidR="003369B7" w:rsidRDefault="003369B7">
      <w:pPr>
        <w:pStyle w:val="CommentText"/>
      </w:pPr>
      <w:r>
        <w:rPr>
          <w:rStyle w:val="CommentReference"/>
        </w:rPr>
        <w:annotationRef/>
      </w:r>
      <w:r>
        <w:t xml:space="preserve">Internal review suggestion:  </w:t>
      </w:r>
    </w:p>
    <w:p w14:paraId="7910D004" w14:textId="77777777" w:rsidR="003369B7" w:rsidRDefault="003369B7">
      <w:pPr>
        <w:pStyle w:val="CommentText"/>
      </w:pPr>
      <w:r w:rsidRPr="003369B7">
        <w:t>Description of every route a bit more in depth. Add criteria; How does industry follow each ‘route’?</w:t>
      </w:r>
    </w:p>
  </w:comment>
  <w:comment w:id="11" w:author="WRS" w:date="2016-06-20T11:04:00Z" w:initials="WRS">
    <w:p w14:paraId="1509161A" w14:textId="77777777" w:rsidR="003369B7" w:rsidRDefault="003369B7">
      <w:pPr>
        <w:pStyle w:val="CommentText"/>
      </w:pPr>
      <w:r>
        <w:rPr>
          <w:rStyle w:val="CommentReference"/>
        </w:rPr>
        <w:annotationRef/>
      </w:r>
      <w:r w:rsidRPr="003369B7">
        <w:t>Internal review suggestion:</w:t>
      </w:r>
      <w:r>
        <w:t xml:space="preserve">  </w:t>
      </w:r>
    </w:p>
    <w:p w14:paraId="18A1A59C" w14:textId="77777777" w:rsidR="003369B7" w:rsidRDefault="003369B7">
      <w:pPr>
        <w:pStyle w:val="CommentText"/>
      </w:pPr>
      <w:r w:rsidRPr="003369B7">
        <w:t>Initiation of direct contact to patients is at risk of being perceived as promotion. Therefore further detailing on the contact and what is required would be useful.</w:t>
      </w:r>
    </w:p>
  </w:comment>
  <w:comment w:id="12" w:author="WRS" w:date="2016-06-20T11:04:00Z" w:initials="WRS">
    <w:p w14:paraId="0C5B1410" w14:textId="77777777" w:rsidR="003369B7" w:rsidRDefault="003369B7">
      <w:pPr>
        <w:pStyle w:val="CommentText"/>
      </w:pPr>
      <w:r>
        <w:rPr>
          <w:rStyle w:val="CommentReference"/>
        </w:rPr>
        <w:annotationRef/>
      </w:r>
      <w:r w:rsidRPr="003369B7">
        <w:t>Internal review suggestion:</w:t>
      </w:r>
      <w:r>
        <w:t xml:space="preserve"> </w:t>
      </w:r>
    </w:p>
    <w:p w14:paraId="1D1D5ABE" w14:textId="77777777" w:rsidR="003369B7" w:rsidRDefault="003369B7">
      <w:pPr>
        <w:pStyle w:val="CommentText"/>
      </w:pPr>
      <w:r w:rsidRPr="003369B7">
        <w:t>this concept and terms needs to be further defined and elaborated on. In the current government's run initiatives seeking patient input, C</w:t>
      </w:r>
      <w:r w:rsidR="008C6C82">
        <w:t>onflict of Interest</w:t>
      </w:r>
      <w:r w:rsidRPr="003369B7">
        <w:t xml:space="preserve"> measures are tight resulting in the most experienced or expert patient being excluded from participating </w:t>
      </w:r>
      <w:proofErr w:type="spellStart"/>
      <w:r w:rsidRPr="003369B7">
        <w:t>i.e</w:t>
      </w:r>
      <w:proofErr w:type="spellEnd"/>
      <w:r w:rsidRPr="003369B7">
        <w:t xml:space="preserve"> participated in trial or advises a company</w:t>
      </w:r>
    </w:p>
  </w:comment>
  <w:comment w:id="22" w:author="WRS" w:date="2016-06-20T11:17:00Z" w:initials="WRS">
    <w:p w14:paraId="0A2EF5F5" w14:textId="77777777" w:rsidR="00F53BF0" w:rsidRDefault="000A4A24">
      <w:pPr>
        <w:pStyle w:val="CommentText"/>
      </w:pPr>
      <w:r>
        <w:rPr>
          <w:rStyle w:val="CommentReference"/>
        </w:rPr>
        <w:annotationRef/>
      </w:r>
      <w:r w:rsidR="00F53BF0" w:rsidRPr="00F53BF0">
        <w:t xml:space="preserve">Internal review suggestion: </w:t>
      </w:r>
    </w:p>
    <w:p w14:paraId="469E5DB1" w14:textId="77777777" w:rsidR="000A4A24" w:rsidRDefault="000A4A24">
      <w:pPr>
        <w:pStyle w:val="CommentText"/>
      </w:pPr>
      <w:r>
        <w:t>Need to decide who reviews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10D004" w15:done="0"/>
  <w15:commentEx w15:paraId="18A1A59C" w15:done="0"/>
  <w15:commentEx w15:paraId="1D1D5ABE" w15:done="0"/>
  <w15:commentEx w15:paraId="469E5DB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BD31E" w14:textId="77777777" w:rsidR="0062375E" w:rsidRDefault="0062375E">
      <w:pPr>
        <w:spacing w:after="0" w:line="240" w:lineRule="auto"/>
      </w:pPr>
      <w:r>
        <w:separator/>
      </w:r>
    </w:p>
  </w:endnote>
  <w:endnote w:type="continuationSeparator" w:id="0">
    <w:p w14:paraId="53E321C6" w14:textId="77777777" w:rsidR="0062375E" w:rsidRDefault="0062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Lucida Sans Unicode">
    <w:panose1 w:val="020B0602030504020204"/>
    <w:charset w:val="00"/>
    <w:family w:val="auto"/>
    <w:pitch w:val="variable"/>
    <w:sig w:usb0="80000AFF" w:usb1="0000396B" w:usb2="00000000" w:usb3="00000000" w:csb0="000000BF" w:csb1="00000000"/>
  </w:font>
  <w:font w:name="HelveticaNeueLTStd-BdCnO">
    <w:altName w:val="Cambria"/>
    <w:panose1 w:val="00000000000000000000"/>
    <w:charset w:val="00"/>
    <w:family w:val="swiss"/>
    <w:notTrueType/>
    <w:pitch w:val="default"/>
    <w:sig w:usb0="00000003" w:usb1="00000000" w:usb2="00000000" w:usb3="00000000" w:csb0="00000001" w:csb1="00000000"/>
  </w:font>
  <w:font w:name="HelveticaNeueLTStd-BdCn">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5F1529" w14:textId="77777777" w:rsidR="000A4A24" w:rsidRDefault="000A4A24">
    <w:pPr>
      <w:pStyle w:val="Footer"/>
      <w:tabs>
        <w:tab w:val="clear" w:pos="8640"/>
        <w:tab w:val="right" w:pos="9360"/>
      </w:tabs>
      <w:rPr>
        <w:sz w:val="18"/>
        <w:szCs w:val="18"/>
      </w:rPr>
    </w:pPr>
    <w:proofErr w:type="spellStart"/>
    <w:r>
      <w:rPr>
        <w:rStyle w:val="PageNumber"/>
        <w:sz w:val="18"/>
        <w:szCs w:val="18"/>
      </w:rPr>
      <w:t>Pre_EUPATI</w:t>
    </w:r>
    <w:proofErr w:type="spellEnd"/>
    <w:r>
      <w:rPr>
        <w:rStyle w:val="PageNumber"/>
        <w:sz w:val="18"/>
        <w:szCs w:val="18"/>
      </w:rPr>
      <w:t xml:space="preserve"> external consultation – 16 May 2016</w:t>
    </w:r>
    <w:r>
      <w:rPr>
        <w:rStyle w:val="PageNumber"/>
        <w:sz w:val="18"/>
        <w:szCs w:val="18"/>
      </w:rPr>
      <w:tab/>
      <w:t xml:space="preserv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8C6C82">
      <w:rPr>
        <w:rStyle w:val="PageNumber"/>
        <w:noProof/>
        <w:sz w:val="18"/>
        <w:szCs w:val="18"/>
      </w:rPr>
      <w:t>1</w:t>
    </w:r>
    <w:r>
      <w:rPr>
        <w:rStyle w:val="PageNumber"/>
        <w:sz w:val="18"/>
        <w:szCs w:val="18"/>
      </w:rPr>
      <w:fldChar w:fldCharType="end"/>
    </w:r>
    <w:r>
      <w:rPr>
        <w:rStyle w:val="PageNumber"/>
        <w:sz w:val="18"/>
        <w:szCs w:val="18"/>
      </w:rPr>
      <w:t>/</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8C6C82">
      <w:rPr>
        <w:rStyle w:val="PageNumber"/>
        <w:noProof/>
        <w:sz w:val="18"/>
        <w:szCs w:val="18"/>
      </w:rPr>
      <w:t>14</w:t>
    </w:r>
    <w:r>
      <w:rPr>
        <w:rStyle w:val="PageNumber"/>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46581D" w14:textId="77777777" w:rsidR="000A4A24" w:rsidRDefault="000A4A24">
    <w:pPr>
      <w:pStyle w:val="Footer"/>
      <w:tabs>
        <w:tab w:val="clear" w:pos="8640"/>
        <w:tab w:val="right" w:pos="9360"/>
      </w:tabs>
      <w:rPr>
        <w:sz w:val="18"/>
        <w:szCs w:val="18"/>
      </w:rPr>
    </w:pPr>
    <w:proofErr w:type="spellStart"/>
    <w:r>
      <w:rPr>
        <w:rStyle w:val="PageNumber"/>
        <w:sz w:val="18"/>
        <w:szCs w:val="18"/>
      </w:rPr>
      <w:t>Pre_EUPATI</w:t>
    </w:r>
    <w:proofErr w:type="spellEnd"/>
    <w:r>
      <w:rPr>
        <w:rStyle w:val="PageNumber"/>
        <w:sz w:val="18"/>
        <w:szCs w:val="18"/>
      </w:rPr>
      <w:t xml:space="preserve"> </w:t>
    </w:r>
    <w:r w:rsidR="0006393E">
      <w:rPr>
        <w:rStyle w:val="PageNumber"/>
        <w:sz w:val="18"/>
        <w:szCs w:val="18"/>
      </w:rPr>
      <w:t>public</w:t>
    </w:r>
    <w:r>
      <w:rPr>
        <w:rStyle w:val="PageNumber"/>
        <w:sz w:val="18"/>
        <w:szCs w:val="18"/>
      </w:rPr>
      <w:t xml:space="preserve"> consultation – </w:t>
    </w:r>
    <w:r w:rsidR="0006393E">
      <w:rPr>
        <w:rStyle w:val="PageNumber"/>
        <w:sz w:val="18"/>
        <w:szCs w:val="18"/>
      </w:rPr>
      <w:t>20 June</w:t>
    </w:r>
    <w:r>
      <w:rPr>
        <w:rStyle w:val="PageNumber"/>
        <w:sz w:val="18"/>
        <w:szCs w:val="18"/>
      </w:rPr>
      <w:t xml:space="preserve"> 2016</w:t>
    </w:r>
    <w:r>
      <w:rPr>
        <w:rStyle w:val="PageNumber"/>
        <w:sz w:val="18"/>
        <w:szCs w:val="18"/>
      </w:rPr>
      <w:tab/>
    </w:r>
    <w:r>
      <w:rPr>
        <w:rStyle w:val="PageNumber"/>
        <w:sz w:val="18"/>
        <w:szCs w:val="18"/>
      </w:rPr>
      <w:tab/>
      <w:t xml:space="preserv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8C6C82">
      <w:rPr>
        <w:rStyle w:val="PageNumber"/>
        <w:noProof/>
        <w:sz w:val="18"/>
        <w:szCs w:val="18"/>
      </w:rPr>
      <w:t>13</w:t>
    </w:r>
    <w:r>
      <w:rPr>
        <w:rStyle w:val="PageNumber"/>
        <w:sz w:val="18"/>
        <w:szCs w:val="18"/>
      </w:rPr>
      <w:fldChar w:fldCharType="end"/>
    </w:r>
    <w:r>
      <w:rPr>
        <w:rStyle w:val="PageNumber"/>
        <w:sz w:val="18"/>
        <w:szCs w:val="18"/>
      </w:rPr>
      <w:t>/</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8C6C82">
      <w:rPr>
        <w:rStyle w:val="PageNumber"/>
        <w:noProof/>
        <w:sz w:val="18"/>
        <w:szCs w:val="18"/>
      </w:rPr>
      <w:t>14</w:t>
    </w:r>
    <w:r>
      <w:rPr>
        <w:rStyle w:val="PageNumbe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5E44A" w14:textId="77777777" w:rsidR="0062375E" w:rsidRDefault="0062375E">
      <w:pPr>
        <w:spacing w:after="0" w:line="240" w:lineRule="auto"/>
      </w:pPr>
      <w:r>
        <w:separator/>
      </w:r>
    </w:p>
  </w:footnote>
  <w:footnote w:type="continuationSeparator" w:id="0">
    <w:p w14:paraId="704ED9D5" w14:textId="77777777" w:rsidR="0062375E" w:rsidRDefault="0062375E">
      <w:pPr>
        <w:spacing w:after="0" w:line="240" w:lineRule="auto"/>
      </w:pPr>
      <w:r>
        <w:continuationSeparator/>
      </w:r>
    </w:p>
  </w:footnote>
  <w:footnote w:id="1">
    <w:p w14:paraId="16A7FE69" w14:textId="77777777" w:rsidR="000A4A24" w:rsidRDefault="000A4A24" w:rsidP="00F26001">
      <w:pPr>
        <w:pStyle w:val="CommentText"/>
      </w:pPr>
      <w:r>
        <w:rPr>
          <w:rStyle w:val="FootnoteReference"/>
        </w:rPr>
        <w:footnoteRef/>
      </w:r>
      <w:r>
        <w:t xml:space="preserve">Adapted from the EMA framework </w:t>
      </w:r>
      <w:r w:rsidRPr="00EF617B">
        <w:t>http://www.ema.europa.eu/docs/en_GB/document_library/Other/2009/12/WC500018013.pdf</w:t>
      </w:r>
    </w:p>
  </w:footnote>
  <w:footnote w:id="2">
    <w:p w14:paraId="45D7BBEA" w14:textId="77777777" w:rsidR="000A4A24" w:rsidRDefault="000A4A24" w:rsidP="00340BE4">
      <w:r>
        <w:rPr>
          <w:rStyle w:val="FootnoteReference"/>
          <w:sz w:val="18"/>
          <w:szCs w:val="18"/>
        </w:rPr>
        <w:footnoteRef/>
      </w:r>
      <w:r>
        <w:rPr>
          <w:sz w:val="18"/>
          <w:szCs w:val="18"/>
        </w:rPr>
        <w:t xml:space="preserve"> </w:t>
      </w:r>
      <w:proofErr w:type="spellStart"/>
      <w:r>
        <w:rPr>
          <w:sz w:val="18"/>
          <w:szCs w:val="18"/>
        </w:rPr>
        <w:t>Hoos</w:t>
      </w:r>
      <w:proofErr w:type="spellEnd"/>
      <w:r>
        <w:rPr>
          <w:sz w:val="18"/>
          <w:szCs w:val="18"/>
        </w:rPr>
        <w:t xml:space="preserve"> A, Anderson J, </w:t>
      </w:r>
      <w:proofErr w:type="spellStart"/>
      <w:r>
        <w:rPr>
          <w:sz w:val="18"/>
          <w:szCs w:val="18"/>
        </w:rPr>
        <w:t>Boutin</w:t>
      </w:r>
      <w:proofErr w:type="spellEnd"/>
      <w:r>
        <w:rPr>
          <w:sz w:val="18"/>
          <w:szCs w:val="18"/>
        </w:rPr>
        <w:t xml:space="preserve"> M, et al. 2015, Partnering with patients in the development and lifecycle of medicines: a call for action. Therapeutic Innovation &amp; Regulatory Science. </w:t>
      </w:r>
    </w:p>
  </w:footnote>
  <w:footnote w:id="3">
    <w:p w14:paraId="0050DB93" w14:textId="77777777" w:rsidR="000A4A24" w:rsidRDefault="000A4A24" w:rsidP="004402A6">
      <w:r>
        <w:rPr>
          <w:rStyle w:val="FootnoteReference"/>
          <w:sz w:val="20"/>
          <w:szCs w:val="20"/>
        </w:rPr>
        <w:footnoteRef/>
      </w:r>
      <w:r w:rsidRPr="004402A6">
        <w:rPr>
          <w:sz w:val="18"/>
          <w:szCs w:val="18"/>
        </w:rPr>
        <w:t>http://www.pcori.org/about-us</w:t>
      </w:r>
    </w:p>
  </w:footnote>
  <w:footnote w:id="4">
    <w:p w14:paraId="39044888" w14:textId="77777777" w:rsidR="000A4A24" w:rsidRDefault="000A4A24" w:rsidP="004402A6">
      <w:r>
        <w:rPr>
          <w:rStyle w:val="FootnoteReference"/>
          <w:sz w:val="18"/>
          <w:szCs w:val="18"/>
        </w:rPr>
        <w:footnoteRef/>
      </w:r>
      <w:r>
        <w:rPr>
          <w:sz w:val="18"/>
          <w:szCs w:val="18"/>
        </w:rPr>
        <w:t xml:space="preserve"> </w:t>
      </w:r>
      <w:r w:rsidRPr="004402A6">
        <w:rPr>
          <w:sz w:val="18"/>
          <w:szCs w:val="18"/>
        </w:rPr>
        <w:t>http://www.fda.gov/ForIndustry/UserFees/PrescriptionDrugUserFee/ucm326192.htm</w:t>
      </w:r>
    </w:p>
  </w:footnote>
  <w:footnote w:id="5">
    <w:p w14:paraId="745F50BD" w14:textId="77777777" w:rsidR="000A4A24" w:rsidRDefault="000A4A24" w:rsidP="004402A6">
      <w:r>
        <w:rPr>
          <w:rStyle w:val="FootnoteReference"/>
          <w:sz w:val="18"/>
          <w:szCs w:val="18"/>
        </w:rPr>
        <w:footnoteRef/>
      </w:r>
      <w:r>
        <w:rPr>
          <w:sz w:val="18"/>
          <w:szCs w:val="18"/>
        </w:rPr>
        <w:t xml:space="preserve"> </w:t>
      </w:r>
      <w:r w:rsidRPr="004402A6">
        <w:rPr>
          <w:sz w:val="18"/>
          <w:szCs w:val="18"/>
        </w:rPr>
        <w:t>http://www.ctti-clinicaltrials.org/</w:t>
      </w:r>
    </w:p>
  </w:footnote>
  <w:footnote w:id="6">
    <w:p w14:paraId="07A947E4" w14:textId="77777777" w:rsidR="000A4A24" w:rsidRDefault="000A4A24" w:rsidP="004402A6">
      <w:r>
        <w:rPr>
          <w:rStyle w:val="FootnoteReference"/>
          <w:sz w:val="18"/>
          <w:szCs w:val="18"/>
        </w:rPr>
        <w:footnoteRef/>
      </w:r>
      <w:r>
        <w:rPr>
          <w:sz w:val="18"/>
          <w:szCs w:val="18"/>
        </w:rPr>
        <w:t xml:space="preserve"> </w:t>
      </w:r>
      <w:r w:rsidRPr="004402A6">
        <w:rPr>
          <w:sz w:val="18"/>
          <w:szCs w:val="18"/>
        </w:rPr>
        <w:t>http://patientfocusedmedicine.org/</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3CD224E" w14:textId="77777777" w:rsidR="000A4A24" w:rsidRDefault="000A4A24">
    <w:pPr>
      <w:pStyle w:val="Header"/>
    </w:pPr>
    <w:r>
      <w:rPr>
        <w:noProof/>
      </w:rPr>
      <w:drawing>
        <wp:inline distT="0" distB="0" distL="0" distR="0" wp14:anchorId="23D5CE59" wp14:editId="5C5A0259">
          <wp:extent cx="1666875" cy="4953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666875" cy="495300"/>
                  </a:xfrm>
                  <a:prstGeom prst="rect">
                    <a:avLst/>
                  </a:prstGeom>
                  <a:noFill/>
                  <a:ln w="9525">
                    <a:noFill/>
                    <a:miter lim="800000"/>
                    <a:headEnd/>
                    <a:tailEnd/>
                  </a:ln>
                </pic:spPr>
              </pic:pic>
            </a:graphicData>
          </a:graphic>
        </wp:inline>
      </w:drawing>
    </w:r>
    <w:r>
      <w:tab/>
    </w:r>
    <w:r>
      <w:tab/>
    </w:r>
    <w:r>
      <w:rPr>
        <w:noProof/>
      </w:rPr>
      <w:drawing>
        <wp:inline distT="0" distB="0" distL="0" distR="0" wp14:anchorId="0418FE41" wp14:editId="4DDEC8FF">
          <wp:extent cx="1371600" cy="962025"/>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srcRect/>
                  <a:stretch>
                    <a:fillRect/>
                  </a:stretch>
                </pic:blipFill>
                <pic:spPr bwMode="auto">
                  <a:xfrm>
                    <a:off x="0" y="0"/>
                    <a:ext cx="1371600" cy="9620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691CB81" w14:textId="77777777" w:rsidR="000A4A24" w:rsidRDefault="0062375E">
    <w:pPr>
      <w:pStyle w:val="Header"/>
    </w:pPr>
    <w:r>
      <w:rPr>
        <w:lang w:eastAsia="zh-TW"/>
      </w:rPr>
      <w:pict w14:anchorId="76D1C01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309pt;height:185.25pt;rotation:315;z-index:-251658752;mso-position-horizontal:center;mso-position-horizontal-relative:margin;mso-position-vertical:center;mso-position-vertical-relative:margin" o:preferrelative="t" o:allowincell="f" fillcolor="silver" stroked="f">
          <v:fill opacity="0"/>
          <v:textpath style="font-family:&quot;Calibri&quot;;font-size:8pt" trim="t" fitpath="t" string="DRAFT"/>
          <o:lock v:ext="edit" text="f"/>
          <w10:wrap anchorx="margin" anchory="margin"/>
        </v:shape>
      </w:pict>
    </w:r>
    <w:r w:rsidR="000A4A24">
      <w:rPr>
        <w:noProof/>
      </w:rPr>
      <w:drawing>
        <wp:inline distT="0" distB="0" distL="0" distR="0" wp14:anchorId="67C424CC" wp14:editId="6AC4A782">
          <wp:extent cx="1666875" cy="49530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666875" cy="495300"/>
                  </a:xfrm>
                  <a:prstGeom prst="rect">
                    <a:avLst/>
                  </a:prstGeom>
                  <a:noFill/>
                  <a:ln w="9525">
                    <a:noFill/>
                    <a:miter lim="800000"/>
                    <a:headEnd/>
                    <a:tailEnd/>
                  </a:ln>
                </pic:spPr>
              </pic:pic>
            </a:graphicData>
          </a:graphic>
        </wp:inline>
      </w:drawing>
    </w:r>
    <w:r w:rsidR="000A4A24">
      <w:tab/>
    </w:r>
    <w:r w:rsidR="000A4A24">
      <w:tab/>
    </w:r>
    <w:r w:rsidR="000A4A24">
      <w:rPr>
        <w:noProof/>
      </w:rPr>
      <w:drawing>
        <wp:inline distT="0" distB="0" distL="0" distR="0" wp14:anchorId="155B1AAB" wp14:editId="631ACFEF">
          <wp:extent cx="1371600" cy="962025"/>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371600" cy="9620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tentative="1">
      <w:start w:val="1"/>
      <w:numFmt w:val="bullet"/>
      <w:pStyle w:val="ListBullet"/>
      <w:lvlText w:val=""/>
      <w:lvlJc w:val="left"/>
      <w:pPr>
        <w:tabs>
          <w:tab w:val="left" w:pos="360"/>
        </w:tabs>
        <w:ind w:left="360" w:hanging="360"/>
      </w:pPr>
      <w:rPr>
        <w:rFonts w:ascii="Symbol" w:hAnsi="Symbol" w:hint="default"/>
      </w:rPr>
    </w:lvl>
  </w:abstractNum>
  <w:abstractNum w:abstractNumId="1">
    <w:nsid w:val="047D5536"/>
    <w:multiLevelType w:val="multilevel"/>
    <w:tmpl w:val="047D55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976F33"/>
    <w:multiLevelType w:val="hybridMultilevel"/>
    <w:tmpl w:val="F74EF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0013DE"/>
    <w:multiLevelType w:val="multilevel"/>
    <w:tmpl w:val="100013DE"/>
    <w:lvl w:ilvl="0">
      <w:start w:val="1"/>
      <w:numFmt w:val="decimal"/>
      <w:lvlText w:val="%1."/>
      <w:lvlJc w:val="left"/>
      <w:pPr>
        <w:ind w:left="720" w:hanging="360"/>
      </w:pPr>
      <w:rPr>
        <w:rFonts w:hint="default"/>
      </w:rPr>
    </w:lvl>
    <w:lvl w:ilvl="1" w:tentative="1">
      <w:start w:val="1"/>
      <w:numFmt w:val="decimal"/>
      <w:isLgl/>
      <w:lvlText w:val="%1.%2"/>
      <w:lvlJc w:val="left"/>
      <w:pPr>
        <w:ind w:left="1080" w:hanging="360"/>
      </w:pPr>
      <w:rPr>
        <w:rFonts w:hint="default"/>
      </w:rPr>
    </w:lvl>
    <w:lvl w:ilvl="2" w:tentative="1">
      <w:start w:val="1"/>
      <w:numFmt w:val="bullet"/>
      <w:lvlText w:val=""/>
      <w:lvlJc w:val="left"/>
      <w:pPr>
        <w:ind w:left="1800" w:hanging="720"/>
      </w:pPr>
      <w:rPr>
        <w:rFonts w:ascii="Wingdings" w:hAnsi="Wingdings" w:hint="default"/>
      </w:rPr>
    </w:lvl>
    <w:lvl w:ilvl="3" w:tentative="1">
      <w:start w:val="1"/>
      <w:numFmt w:val="decimal"/>
      <w:isLgl/>
      <w:lvlText w:val="%1.%2.%3.%4"/>
      <w:lvlJc w:val="left"/>
      <w:pPr>
        <w:ind w:left="2160" w:hanging="720"/>
      </w:pPr>
      <w:rPr>
        <w:rFonts w:hint="default"/>
      </w:rPr>
    </w:lvl>
    <w:lvl w:ilvl="4" w:tentative="1">
      <w:start w:val="1"/>
      <w:numFmt w:val="decimal"/>
      <w:isLgl/>
      <w:lvlText w:val="%1.%2.%3.%4.%5"/>
      <w:lvlJc w:val="left"/>
      <w:pPr>
        <w:ind w:left="2880" w:hanging="1080"/>
      </w:pPr>
      <w:rPr>
        <w:rFonts w:hint="default"/>
      </w:rPr>
    </w:lvl>
    <w:lvl w:ilvl="5" w:tentative="1">
      <w:start w:val="1"/>
      <w:numFmt w:val="decimal"/>
      <w:isLgl/>
      <w:lvlText w:val="%1.%2.%3.%4.%5.%6"/>
      <w:lvlJc w:val="left"/>
      <w:pPr>
        <w:ind w:left="3240" w:hanging="108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320" w:hanging="1440"/>
      </w:pPr>
      <w:rPr>
        <w:rFonts w:hint="default"/>
      </w:rPr>
    </w:lvl>
    <w:lvl w:ilvl="8" w:tentative="1">
      <w:start w:val="1"/>
      <w:numFmt w:val="decimal"/>
      <w:isLgl/>
      <w:lvlText w:val="%1.%2.%3.%4.%5.%6.%7.%8.%9"/>
      <w:lvlJc w:val="left"/>
      <w:pPr>
        <w:ind w:left="4680" w:hanging="1440"/>
      </w:pPr>
      <w:rPr>
        <w:rFonts w:hint="default"/>
      </w:rPr>
    </w:lvl>
  </w:abstractNum>
  <w:abstractNum w:abstractNumId="4">
    <w:nsid w:val="17D27B65"/>
    <w:multiLevelType w:val="hybridMultilevel"/>
    <w:tmpl w:val="C504AC52"/>
    <w:lvl w:ilvl="0" w:tplc="D0085744">
      <w:start w:val="1"/>
      <w:numFmt w:val="bullet"/>
      <w:lvlText w:val=""/>
      <w:lvlJc w:val="left"/>
      <w:pPr>
        <w:tabs>
          <w:tab w:val="num" w:pos="3278"/>
        </w:tabs>
        <w:ind w:left="2994" w:firstLine="0"/>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79114F"/>
    <w:multiLevelType w:val="multilevel"/>
    <w:tmpl w:val="7CF8B160"/>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FCB66E5"/>
    <w:multiLevelType w:val="multilevel"/>
    <w:tmpl w:val="1FCB66E5"/>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800"/>
        </w:tabs>
        <w:ind w:left="1800" w:hanging="360"/>
      </w:pPr>
      <w:rPr>
        <w:rFonts w:ascii="Courier New" w:hAnsi="Courier New" w:cs="Courier New" w:hint="default"/>
      </w:r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bullet"/>
      <w:lvlText w:val=""/>
      <w:lvlJc w:val="left"/>
      <w:pPr>
        <w:tabs>
          <w:tab w:val="left" w:pos="3240"/>
        </w:tabs>
        <w:ind w:left="3240" w:hanging="360"/>
      </w:pPr>
      <w:rPr>
        <w:rFonts w:ascii="Symbol" w:hAnsi="Symbol" w:hint="default"/>
      </w:rPr>
    </w:lvl>
    <w:lvl w:ilvl="4" w:tentative="1">
      <w:start w:val="1"/>
      <w:numFmt w:val="bullet"/>
      <w:lvlText w:val="o"/>
      <w:lvlJc w:val="left"/>
      <w:pPr>
        <w:tabs>
          <w:tab w:val="left" w:pos="3960"/>
        </w:tabs>
        <w:ind w:left="3960" w:hanging="360"/>
      </w:pPr>
      <w:rPr>
        <w:rFonts w:ascii="Courier New" w:hAnsi="Courier New" w:cs="Courier New" w:hint="default"/>
      </w:rPr>
    </w:lvl>
    <w:lvl w:ilvl="5" w:tentative="1">
      <w:start w:val="1"/>
      <w:numFmt w:val="bullet"/>
      <w:lvlText w:val=""/>
      <w:lvlJc w:val="left"/>
      <w:pPr>
        <w:tabs>
          <w:tab w:val="left" w:pos="4680"/>
        </w:tabs>
        <w:ind w:left="4680" w:hanging="360"/>
      </w:pPr>
      <w:rPr>
        <w:rFonts w:ascii="Wingdings" w:hAnsi="Wingdings" w:hint="default"/>
      </w:rPr>
    </w:lvl>
    <w:lvl w:ilvl="6" w:tentative="1">
      <w:start w:val="1"/>
      <w:numFmt w:val="bullet"/>
      <w:lvlText w:val=""/>
      <w:lvlJc w:val="left"/>
      <w:pPr>
        <w:tabs>
          <w:tab w:val="left" w:pos="5400"/>
        </w:tabs>
        <w:ind w:left="5400" w:hanging="360"/>
      </w:pPr>
      <w:rPr>
        <w:rFonts w:ascii="Symbol" w:hAnsi="Symbol" w:hint="default"/>
      </w:rPr>
    </w:lvl>
    <w:lvl w:ilvl="7" w:tentative="1">
      <w:start w:val="1"/>
      <w:numFmt w:val="bullet"/>
      <w:lvlText w:val="o"/>
      <w:lvlJc w:val="left"/>
      <w:pPr>
        <w:tabs>
          <w:tab w:val="left" w:pos="6120"/>
        </w:tabs>
        <w:ind w:left="6120" w:hanging="360"/>
      </w:pPr>
      <w:rPr>
        <w:rFonts w:ascii="Courier New" w:hAnsi="Courier New" w:cs="Courier New" w:hint="default"/>
      </w:rPr>
    </w:lvl>
    <w:lvl w:ilvl="8" w:tentative="1">
      <w:start w:val="1"/>
      <w:numFmt w:val="bullet"/>
      <w:lvlText w:val=""/>
      <w:lvlJc w:val="left"/>
      <w:pPr>
        <w:tabs>
          <w:tab w:val="left" w:pos="6840"/>
        </w:tabs>
        <w:ind w:left="6840" w:hanging="360"/>
      </w:pPr>
      <w:rPr>
        <w:rFonts w:ascii="Wingdings" w:hAnsi="Wingdings" w:hint="default"/>
      </w:rPr>
    </w:lvl>
  </w:abstractNum>
  <w:abstractNum w:abstractNumId="7">
    <w:nsid w:val="23C62EFF"/>
    <w:multiLevelType w:val="multilevel"/>
    <w:tmpl w:val="23C62EF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EB45136"/>
    <w:multiLevelType w:val="hybridMultilevel"/>
    <w:tmpl w:val="650ABCC6"/>
    <w:lvl w:ilvl="0" w:tplc="2EFCD2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D0746A2"/>
    <w:multiLevelType w:val="multilevel"/>
    <w:tmpl w:val="25D01B2A"/>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nsid w:val="54284BEE"/>
    <w:multiLevelType w:val="multilevel"/>
    <w:tmpl w:val="54284B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612D52A2"/>
    <w:multiLevelType w:val="multilevel"/>
    <w:tmpl w:val="612D52A2"/>
    <w:lvl w:ilvl="0">
      <w:start w:val="1"/>
      <w:numFmt w:val="bullet"/>
      <w:lvlText w:val=""/>
      <w:lvlJc w:val="left"/>
      <w:pPr>
        <w:tabs>
          <w:tab w:val="left" w:pos="720"/>
        </w:tabs>
        <w:ind w:left="720" w:hanging="360"/>
      </w:pPr>
      <w:rPr>
        <w:rFonts w:ascii="Symbol" w:hAnsi="Symbol" w:hint="default"/>
      </w:rPr>
    </w:lvl>
    <w:lvl w:ilvl="1" w:tentative="1">
      <w:start w:val="1"/>
      <w:numFmt w:val="bullet"/>
      <w:lvlText w:val=""/>
      <w:lvlJc w:val="left"/>
      <w:pPr>
        <w:tabs>
          <w:tab w:val="left" w:pos="1440"/>
        </w:tabs>
        <w:ind w:left="1440" w:hanging="360"/>
      </w:pPr>
      <w:rPr>
        <w:rFonts w:ascii="Wingdings" w:hAnsi="Wingdings"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Wingdings" w:hAnsi="Wingdings" w:hint="default"/>
      </w:rPr>
    </w:lvl>
    <w:lvl w:ilvl="4" w:tentative="1">
      <w:start w:val="1"/>
      <w:numFmt w:val="bullet"/>
      <w:lvlText w:val=""/>
      <w:lvlJc w:val="left"/>
      <w:pPr>
        <w:tabs>
          <w:tab w:val="left" w:pos="3600"/>
        </w:tabs>
        <w:ind w:left="3600" w:hanging="360"/>
      </w:pPr>
      <w:rPr>
        <w:rFonts w:ascii="Wingdings" w:hAnsi="Wingdings"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Wingdings" w:hAnsi="Wingdings" w:hint="default"/>
      </w:rPr>
    </w:lvl>
    <w:lvl w:ilvl="7" w:tentative="1">
      <w:start w:val="1"/>
      <w:numFmt w:val="bullet"/>
      <w:lvlText w:val=""/>
      <w:lvlJc w:val="left"/>
      <w:pPr>
        <w:tabs>
          <w:tab w:val="left" w:pos="5760"/>
        </w:tabs>
        <w:ind w:left="5760" w:hanging="360"/>
      </w:pPr>
      <w:rPr>
        <w:rFonts w:ascii="Wingdings" w:hAnsi="Wingdings"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2">
    <w:nsid w:val="64211E6C"/>
    <w:multiLevelType w:val="hybridMultilevel"/>
    <w:tmpl w:val="A5D69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4D67DE9"/>
    <w:multiLevelType w:val="multilevel"/>
    <w:tmpl w:val="74D67DE9"/>
    <w:lvl w:ilvl="0">
      <w:start w:val="1"/>
      <w:numFmt w:val="decimal"/>
      <w:lvlText w:val="%1."/>
      <w:lvlJc w:val="left"/>
      <w:pPr>
        <w:ind w:left="1070" w:hanging="360"/>
      </w:pPr>
      <w:rPr>
        <w:rFonts w:hint="default"/>
      </w:rPr>
    </w:lvl>
    <w:lvl w:ilvl="1" w:tentative="1">
      <w:start w:val="1"/>
      <w:numFmt w:val="decimal"/>
      <w:isLgl/>
      <w:lvlText w:val="%1.%2"/>
      <w:lvlJc w:val="left"/>
      <w:pPr>
        <w:ind w:left="1080" w:hanging="360"/>
      </w:pPr>
      <w:rPr>
        <w:rFonts w:hint="default"/>
      </w:rPr>
    </w:lvl>
    <w:lvl w:ilvl="2" w:tentative="1">
      <w:start w:val="1"/>
      <w:numFmt w:val="bullet"/>
      <w:lvlText w:val=""/>
      <w:lvlJc w:val="left"/>
      <w:pPr>
        <w:ind w:left="1800" w:hanging="720"/>
      </w:pPr>
      <w:rPr>
        <w:rFonts w:ascii="Wingdings" w:hAnsi="Wingdings" w:hint="default"/>
      </w:rPr>
    </w:lvl>
    <w:lvl w:ilvl="3" w:tentative="1">
      <w:start w:val="1"/>
      <w:numFmt w:val="decimal"/>
      <w:isLgl/>
      <w:lvlText w:val="%1.%2.%3.%4"/>
      <w:lvlJc w:val="left"/>
      <w:pPr>
        <w:ind w:left="2160" w:hanging="720"/>
      </w:pPr>
      <w:rPr>
        <w:rFonts w:hint="default"/>
      </w:rPr>
    </w:lvl>
    <w:lvl w:ilvl="4" w:tentative="1">
      <w:start w:val="1"/>
      <w:numFmt w:val="decimal"/>
      <w:isLgl/>
      <w:lvlText w:val="%1.%2.%3.%4.%5"/>
      <w:lvlJc w:val="left"/>
      <w:pPr>
        <w:ind w:left="2880" w:hanging="1080"/>
      </w:pPr>
      <w:rPr>
        <w:rFonts w:hint="default"/>
      </w:rPr>
    </w:lvl>
    <w:lvl w:ilvl="5" w:tentative="1">
      <w:start w:val="1"/>
      <w:numFmt w:val="decimal"/>
      <w:isLgl/>
      <w:lvlText w:val="%1.%2.%3.%4.%5.%6"/>
      <w:lvlJc w:val="left"/>
      <w:pPr>
        <w:ind w:left="3240" w:hanging="108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320" w:hanging="1440"/>
      </w:pPr>
      <w:rPr>
        <w:rFonts w:hint="default"/>
      </w:rPr>
    </w:lvl>
    <w:lvl w:ilvl="8" w:tentative="1">
      <w:start w:val="1"/>
      <w:numFmt w:val="decimal"/>
      <w:isLgl/>
      <w:lvlText w:val="%1.%2.%3.%4.%5.%6.%7.%8.%9"/>
      <w:lvlJc w:val="left"/>
      <w:pPr>
        <w:ind w:left="4680" w:hanging="1440"/>
      </w:pPr>
      <w:rPr>
        <w:rFonts w:hint="default"/>
      </w:rPr>
    </w:lvl>
  </w:abstractNum>
  <w:abstractNum w:abstractNumId="14">
    <w:nsid w:val="77C056D3"/>
    <w:multiLevelType w:val="multilevel"/>
    <w:tmpl w:val="77C056D3"/>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5">
    <w:nsid w:val="787B4A57"/>
    <w:multiLevelType w:val="multilevel"/>
    <w:tmpl w:val="13D06F08"/>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3"/>
  </w:num>
  <w:num w:numId="3">
    <w:abstractNumId w:val="11"/>
  </w:num>
  <w:num w:numId="4">
    <w:abstractNumId w:val="1"/>
  </w:num>
  <w:num w:numId="5">
    <w:abstractNumId w:val="10"/>
  </w:num>
  <w:num w:numId="6">
    <w:abstractNumId w:val="7"/>
  </w:num>
  <w:num w:numId="7">
    <w:abstractNumId w:val="14"/>
  </w:num>
  <w:num w:numId="8">
    <w:abstractNumId w:val="6"/>
  </w:num>
  <w:num w:numId="9">
    <w:abstractNumId w:val="13"/>
  </w:num>
  <w:num w:numId="10">
    <w:abstractNumId w:val="9"/>
  </w:num>
  <w:num w:numId="11">
    <w:abstractNumId w:val="12"/>
  </w:num>
  <w:num w:numId="12">
    <w:abstractNumId w:val="15"/>
  </w:num>
  <w:num w:numId="13">
    <w:abstractNumId w:val="2"/>
  </w:num>
  <w:num w:numId="14">
    <w:abstractNumId w:val="5"/>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10"/>
  <w:noPunctuationKerning/>
  <w:characterSpacingControl w:val="doNotCompress"/>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CA"/>
    <w:rsid w:val="0000158C"/>
    <w:rsid w:val="00002145"/>
    <w:rsid w:val="000028D6"/>
    <w:rsid w:val="000100EA"/>
    <w:rsid w:val="000114A9"/>
    <w:rsid w:val="00011A6B"/>
    <w:rsid w:val="00013409"/>
    <w:rsid w:val="0001560D"/>
    <w:rsid w:val="00015BC6"/>
    <w:rsid w:val="0001706E"/>
    <w:rsid w:val="0001736C"/>
    <w:rsid w:val="0002159A"/>
    <w:rsid w:val="00023C3A"/>
    <w:rsid w:val="00030256"/>
    <w:rsid w:val="00034A8F"/>
    <w:rsid w:val="00035601"/>
    <w:rsid w:val="00036E36"/>
    <w:rsid w:val="00037BCF"/>
    <w:rsid w:val="00044130"/>
    <w:rsid w:val="0004533C"/>
    <w:rsid w:val="00045C05"/>
    <w:rsid w:val="00046230"/>
    <w:rsid w:val="00050CC6"/>
    <w:rsid w:val="00052D39"/>
    <w:rsid w:val="00053AD1"/>
    <w:rsid w:val="00055329"/>
    <w:rsid w:val="000554BD"/>
    <w:rsid w:val="00056A57"/>
    <w:rsid w:val="00057294"/>
    <w:rsid w:val="000575A0"/>
    <w:rsid w:val="00062C42"/>
    <w:rsid w:val="0006393E"/>
    <w:rsid w:val="00064073"/>
    <w:rsid w:val="0006535C"/>
    <w:rsid w:val="00065634"/>
    <w:rsid w:val="00066687"/>
    <w:rsid w:val="00070197"/>
    <w:rsid w:val="000738B8"/>
    <w:rsid w:val="000748B7"/>
    <w:rsid w:val="00075EB1"/>
    <w:rsid w:val="00076CC8"/>
    <w:rsid w:val="00077356"/>
    <w:rsid w:val="00080513"/>
    <w:rsid w:val="00080AB0"/>
    <w:rsid w:val="00083885"/>
    <w:rsid w:val="000845BA"/>
    <w:rsid w:val="00084AD2"/>
    <w:rsid w:val="0008632B"/>
    <w:rsid w:val="000863D8"/>
    <w:rsid w:val="00086574"/>
    <w:rsid w:val="00090045"/>
    <w:rsid w:val="0009130C"/>
    <w:rsid w:val="0009202F"/>
    <w:rsid w:val="00094A59"/>
    <w:rsid w:val="0009699A"/>
    <w:rsid w:val="00097B15"/>
    <w:rsid w:val="000A0170"/>
    <w:rsid w:val="000A3751"/>
    <w:rsid w:val="000A4A24"/>
    <w:rsid w:val="000A669B"/>
    <w:rsid w:val="000A72FF"/>
    <w:rsid w:val="000B0D79"/>
    <w:rsid w:val="000B1378"/>
    <w:rsid w:val="000B1C92"/>
    <w:rsid w:val="000B21CE"/>
    <w:rsid w:val="000B2A20"/>
    <w:rsid w:val="000B3550"/>
    <w:rsid w:val="000B3F0F"/>
    <w:rsid w:val="000B5E8E"/>
    <w:rsid w:val="000B6BC0"/>
    <w:rsid w:val="000B6F8D"/>
    <w:rsid w:val="000C0F1A"/>
    <w:rsid w:val="000C1802"/>
    <w:rsid w:val="000C19DE"/>
    <w:rsid w:val="000C3370"/>
    <w:rsid w:val="000C41D4"/>
    <w:rsid w:val="000C6227"/>
    <w:rsid w:val="000D070A"/>
    <w:rsid w:val="000D1CB5"/>
    <w:rsid w:val="000D205A"/>
    <w:rsid w:val="000D6C9B"/>
    <w:rsid w:val="000D7D87"/>
    <w:rsid w:val="000E540A"/>
    <w:rsid w:val="000E65F3"/>
    <w:rsid w:val="000E7971"/>
    <w:rsid w:val="000E799C"/>
    <w:rsid w:val="000F4C84"/>
    <w:rsid w:val="000F5742"/>
    <w:rsid w:val="000F6234"/>
    <w:rsid w:val="000F6420"/>
    <w:rsid w:val="000F68C5"/>
    <w:rsid w:val="00106541"/>
    <w:rsid w:val="00110FAB"/>
    <w:rsid w:val="001129B3"/>
    <w:rsid w:val="0011313F"/>
    <w:rsid w:val="00113810"/>
    <w:rsid w:val="00115B99"/>
    <w:rsid w:val="00115BCF"/>
    <w:rsid w:val="001205F3"/>
    <w:rsid w:val="0012212F"/>
    <w:rsid w:val="00126933"/>
    <w:rsid w:val="001322B7"/>
    <w:rsid w:val="00140034"/>
    <w:rsid w:val="00140328"/>
    <w:rsid w:val="001424DC"/>
    <w:rsid w:val="001430F8"/>
    <w:rsid w:val="00145566"/>
    <w:rsid w:val="0014682A"/>
    <w:rsid w:val="00146AEC"/>
    <w:rsid w:val="00150EF2"/>
    <w:rsid w:val="001525F7"/>
    <w:rsid w:val="00153CA2"/>
    <w:rsid w:val="00154537"/>
    <w:rsid w:val="00160603"/>
    <w:rsid w:val="001606F8"/>
    <w:rsid w:val="00161799"/>
    <w:rsid w:val="00161C0E"/>
    <w:rsid w:val="00165C1C"/>
    <w:rsid w:val="00175267"/>
    <w:rsid w:val="00176F33"/>
    <w:rsid w:val="0018076B"/>
    <w:rsid w:val="00181325"/>
    <w:rsid w:val="00185128"/>
    <w:rsid w:val="00187F5F"/>
    <w:rsid w:val="00193481"/>
    <w:rsid w:val="00195069"/>
    <w:rsid w:val="00195E9C"/>
    <w:rsid w:val="001A1179"/>
    <w:rsid w:val="001A182E"/>
    <w:rsid w:val="001A1ACD"/>
    <w:rsid w:val="001A1B72"/>
    <w:rsid w:val="001A3A5C"/>
    <w:rsid w:val="001A4C53"/>
    <w:rsid w:val="001A78C9"/>
    <w:rsid w:val="001B3134"/>
    <w:rsid w:val="001B5693"/>
    <w:rsid w:val="001B61F9"/>
    <w:rsid w:val="001B6928"/>
    <w:rsid w:val="001B75CA"/>
    <w:rsid w:val="001C1CB9"/>
    <w:rsid w:val="001C33BA"/>
    <w:rsid w:val="001C33BB"/>
    <w:rsid w:val="001C33DF"/>
    <w:rsid w:val="001C40B8"/>
    <w:rsid w:val="001C47C8"/>
    <w:rsid w:val="001C4ECD"/>
    <w:rsid w:val="001C4F2F"/>
    <w:rsid w:val="001C5C6A"/>
    <w:rsid w:val="001C7647"/>
    <w:rsid w:val="001D0C1C"/>
    <w:rsid w:val="001D3E24"/>
    <w:rsid w:val="001D5675"/>
    <w:rsid w:val="001D6858"/>
    <w:rsid w:val="001E1CEA"/>
    <w:rsid w:val="001E3730"/>
    <w:rsid w:val="001E419B"/>
    <w:rsid w:val="001E4523"/>
    <w:rsid w:val="001E4AEB"/>
    <w:rsid w:val="001E4D5D"/>
    <w:rsid w:val="001E6CFD"/>
    <w:rsid w:val="001E7EC2"/>
    <w:rsid w:val="001E7FDA"/>
    <w:rsid w:val="001F0189"/>
    <w:rsid w:val="001F4D35"/>
    <w:rsid w:val="001F6163"/>
    <w:rsid w:val="001F7C92"/>
    <w:rsid w:val="00203971"/>
    <w:rsid w:val="00206DD4"/>
    <w:rsid w:val="00211003"/>
    <w:rsid w:val="00211768"/>
    <w:rsid w:val="00214A41"/>
    <w:rsid w:val="002150D0"/>
    <w:rsid w:val="0022211F"/>
    <w:rsid w:val="00222241"/>
    <w:rsid w:val="00227E8B"/>
    <w:rsid w:val="00231376"/>
    <w:rsid w:val="00231494"/>
    <w:rsid w:val="002320BB"/>
    <w:rsid w:val="0024472A"/>
    <w:rsid w:val="00245830"/>
    <w:rsid w:val="0024611B"/>
    <w:rsid w:val="00246239"/>
    <w:rsid w:val="00246FF4"/>
    <w:rsid w:val="002537A2"/>
    <w:rsid w:val="00253B0E"/>
    <w:rsid w:val="00253FAA"/>
    <w:rsid w:val="00254EDC"/>
    <w:rsid w:val="00255B06"/>
    <w:rsid w:val="00255ECD"/>
    <w:rsid w:val="0025774A"/>
    <w:rsid w:val="00257D8F"/>
    <w:rsid w:val="00263256"/>
    <w:rsid w:val="00263C86"/>
    <w:rsid w:val="002666EB"/>
    <w:rsid w:val="00267C93"/>
    <w:rsid w:val="002706B7"/>
    <w:rsid w:val="002711E4"/>
    <w:rsid w:val="00271279"/>
    <w:rsid w:val="0027225E"/>
    <w:rsid w:val="00273485"/>
    <w:rsid w:val="0027600D"/>
    <w:rsid w:val="00277C8C"/>
    <w:rsid w:val="002829B5"/>
    <w:rsid w:val="00283CCF"/>
    <w:rsid w:val="00284782"/>
    <w:rsid w:val="002852DF"/>
    <w:rsid w:val="00290DE3"/>
    <w:rsid w:val="002918B8"/>
    <w:rsid w:val="00291A1C"/>
    <w:rsid w:val="00292A8E"/>
    <w:rsid w:val="0029322D"/>
    <w:rsid w:val="002933C5"/>
    <w:rsid w:val="00293772"/>
    <w:rsid w:val="002942BD"/>
    <w:rsid w:val="002962AE"/>
    <w:rsid w:val="00297272"/>
    <w:rsid w:val="00297DF3"/>
    <w:rsid w:val="002A6023"/>
    <w:rsid w:val="002A6EB3"/>
    <w:rsid w:val="002B07D2"/>
    <w:rsid w:val="002B11ED"/>
    <w:rsid w:val="002B13AF"/>
    <w:rsid w:val="002B1AFB"/>
    <w:rsid w:val="002B213A"/>
    <w:rsid w:val="002B2994"/>
    <w:rsid w:val="002B3982"/>
    <w:rsid w:val="002C2AB7"/>
    <w:rsid w:val="002C45AE"/>
    <w:rsid w:val="002C5287"/>
    <w:rsid w:val="002D0EA3"/>
    <w:rsid w:val="002D2ADE"/>
    <w:rsid w:val="002D4D4F"/>
    <w:rsid w:val="002D55A4"/>
    <w:rsid w:val="002D6AFD"/>
    <w:rsid w:val="002D7ABE"/>
    <w:rsid w:val="002E1E8E"/>
    <w:rsid w:val="002E4E38"/>
    <w:rsid w:val="002E55F9"/>
    <w:rsid w:val="002E643B"/>
    <w:rsid w:val="002F3E19"/>
    <w:rsid w:val="002F48A3"/>
    <w:rsid w:val="002F4C26"/>
    <w:rsid w:val="002F700E"/>
    <w:rsid w:val="0030007B"/>
    <w:rsid w:val="003011DC"/>
    <w:rsid w:val="003015C9"/>
    <w:rsid w:val="00301B78"/>
    <w:rsid w:val="00302567"/>
    <w:rsid w:val="00303FE3"/>
    <w:rsid w:val="00307D10"/>
    <w:rsid w:val="00307E55"/>
    <w:rsid w:val="00312AB2"/>
    <w:rsid w:val="00313F85"/>
    <w:rsid w:val="00314FB1"/>
    <w:rsid w:val="00316ADE"/>
    <w:rsid w:val="00317164"/>
    <w:rsid w:val="00321A58"/>
    <w:rsid w:val="00324AE5"/>
    <w:rsid w:val="00327C04"/>
    <w:rsid w:val="003310C6"/>
    <w:rsid w:val="00331847"/>
    <w:rsid w:val="00332BAD"/>
    <w:rsid w:val="00333B22"/>
    <w:rsid w:val="00334B4D"/>
    <w:rsid w:val="003358FF"/>
    <w:rsid w:val="003369B7"/>
    <w:rsid w:val="00340BE4"/>
    <w:rsid w:val="003414E8"/>
    <w:rsid w:val="00341A9E"/>
    <w:rsid w:val="00342BF7"/>
    <w:rsid w:val="0034419D"/>
    <w:rsid w:val="00347510"/>
    <w:rsid w:val="00347CF9"/>
    <w:rsid w:val="003501B3"/>
    <w:rsid w:val="00351D1D"/>
    <w:rsid w:val="00351DF9"/>
    <w:rsid w:val="00352BE3"/>
    <w:rsid w:val="00355870"/>
    <w:rsid w:val="003569F1"/>
    <w:rsid w:val="00356FA1"/>
    <w:rsid w:val="00357914"/>
    <w:rsid w:val="00360874"/>
    <w:rsid w:val="00364702"/>
    <w:rsid w:val="003661EF"/>
    <w:rsid w:val="00372180"/>
    <w:rsid w:val="00372668"/>
    <w:rsid w:val="003729EC"/>
    <w:rsid w:val="00372A23"/>
    <w:rsid w:val="0037313D"/>
    <w:rsid w:val="00373CE1"/>
    <w:rsid w:val="0037515F"/>
    <w:rsid w:val="003761F1"/>
    <w:rsid w:val="003814DC"/>
    <w:rsid w:val="0038214F"/>
    <w:rsid w:val="0038274F"/>
    <w:rsid w:val="00383FD5"/>
    <w:rsid w:val="00392FA3"/>
    <w:rsid w:val="00396A05"/>
    <w:rsid w:val="003974A9"/>
    <w:rsid w:val="0039790F"/>
    <w:rsid w:val="0039793F"/>
    <w:rsid w:val="00397EB4"/>
    <w:rsid w:val="003A5427"/>
    <w:rsid w:val="003A7964"/>
    <w:rsid w:val="003B0139"/>
    <w:rsid w:val="003B1A93"/>
    <w:rsid w:val="003B3DAE"/>
    <w:rsid w:val="003B6645"/>
    <w:rsid w:val="003B7008"/>
    <w:rsid w:val="003C0690"/>
    <w:rsid w:val="003C19C2"/>
    <w:rsid w:val="003C3124"/>
    <w:rsid w:val="003C3D28"/>
    <w:rsid w:val="003C460B"/>
    <w:rsid w:val="003C535B"/>
    <w:rsid w:val="003C6E67"/>
    <w:rsid w:val="003C6F67"/>
    <w:rsid w:val="003D04E2"/>
    <w:rsid w:val="003D1143"/>
    <w:rsid w:val="003D55C2"/>
    <w:rsid w:val="003D55E6"/>
    <w:rsid w:val="003D6F1D"/>
    <w:rsid w:val="003E1BE0"/>
    <w:rsid w:val="003E3630"/>
    <w:rsid w:val="003E4D5A"/>
    <w:rsid w:val="003E79A3"/>
    <w:rsid w:val="003F0239"/>
    <w:rsid w:val="003F08EB"/>
    <w:rsid w:val="003F0BA5"/>
    <w:rsid w:val="003F3B8C"/>
    <w:rsid w:val="003F3F0F"/>
    <w:rsid w:val="003F7458"/>
    <w:rsid w:val="00400618"/>
    <w:rsid w:val="00400899"/>
    <w:rsid w:val="00400B78"/>
    <w:rsid w:val="004018D2"/>
    <w:rsid w:val="00403AB5"/>
    <w:rsid w:val="00405726"/>
    <w:rsid w:val="0040632E"/>
    <w:rsid w:val="00406343"/>
    <w:rsid w:val="00407B39"/>
    <w:rsid w:val="0041115F"/>
    <w:rsid w:val="004123A6"/>
    <w:rsid w:val="0041381F"/>
    <w:rsid w:val="00414143"/>
    <w:rsid w:val="00416FAE"/>
    <w:rsid w:val="00417E4C"/>
    <w:rsid w:val="00420CC0"/>
    <w:rsid w:val="004221C2"/>
    <w:rsid w:val="00423775"/>
    <w:rsid w:val="004242CC"/>
    <w:rsid w:val="004263DE"/>
    <w:rsid w:val="004270F3"/>
    <w:rsid w:val="00432DCC"/>
    <w:rsid w:val="00434D0E"/>
    <w:rsid w:val="004402A6"/>
    <w:rsid w:val="004406EB"/>
    <w:rsid w:val="0044287D"/>
    <w:rsid w:val="004450E8"/>
    <w:rsid w:val="00445FF6"/>
    <w:rsid w:val="00450025"/>
    <w:rsid w:val="0045370D"/>
    <w:rsid w:val="00453AC2"/>
    <w:rsid w:val="00454DCA"/>
    <w:rsid w:val="0045529D"/>
    <w:rsid w:val="004569B5"/>
    <w:rsid w:val="00456A0F"/>
    <w:rsid w:val="00456C85"/>
    <w:rsid w:val="00457499"/>
    <w:rsid w:val="00460AED"/>
    <w:rsid w:val="00461227"/>
    <w:rsid w:val="004632E3"/>
    <w:rsid w:val="004637D3"/>
    <w:rsid w:val="0046444C"/>
    <w:rsid w:val="00464468"/>
    <w:rsid w:val="00464C16"/>
    <w:rsid w:val="00465B51"/>
    <w:rsid w:val="00466662"/>
    <w:rsid w:val="00466CCB"/>
    <w:rsid w:val="00467D0F"/>
    <w:rsid w:val="004706F8"/>
    <w:rsid w:val="00474A1F"/>
    <w:rsid w:val="00475219"/>
    <w:rsid w:val="0047575C"/>
    <w:rsid w:val="00476FBC"/>
    <w:rsid w:val="0047723D"/>
    <w:rsid w:val="00480266"/>
    <w:rsid w:val="004818EE"/>
    <w:rsid w:val="004856F2"/>
    <w:rsid w:val="004870FC"/>
    <w:rsid w:val="0049012F"/>
    <w:rsid w:val="00492A54"/>
    <w:rsid w:val="004931AD"/>
    <w:rsid w:val="00493FBC"/>
    <w:rsid w:val="004959A1"/>
    <w:rsid w:val="00496A56"/>
    <w:rsid w:val="004A139C"/>
    <w:rsid w:val="004A270C"/>
    <w:rsid w:val="004A45EE"/>
    <w:rsid w:val="004A56C3"/>
    <w:rsid w:val="004A73E4"/>
    <w:rsid w:val="004B3671"/>
    <w:rsid w:val="004B4EA1"/>
    <w:rsid w:val="004B55EF"/>
    <w:rsid w:val="004B6EDE"/>
    <w:rsid w:val="004B715A"/>
    <w:rsid w:val="004C051E"/>
    <w:rsid w:val="004C2766"/>
    <w:rsid w:val="004C34C3"/>
    <w:rsid w:val="004C3AF9"/>
    <w:rsid w:val="004C4D25"/>
    <w:rsid w:val="004C514D"/>
    <w:rsid w:val="004C5266"/>
    <w:rsid w:val="004C6968"/>
    <w:rsid w:val="004D016B"/>
    <w:rsid w:val="004D302D"/>
    <w:rsid w:val="004D41B7"/>
    <w:rsid w:val="004D78A6"/>
    <w:rsid w:val="004D7E65"/>
    <w:rsid w:val="004E37FD"/>
    <w:rsid w:val="004E447B"/>
    <w:rsid w:val="004E4FDA"/>
    <w:rsid w:val="004E58EC"/>
    <w:rsid w:val="004E5959"/>
    <w:rsid w:val="004E5C22"/>
    <w:rsid w:val="004E6863"/>
    <w:rsid w:val="004E761E"/>
    <w:rsid w:val="004F0E45"/>
    <w:rsid w:val="004F1362"/>
    <w:rsid w:val="004F1596"/>
    <w:rsid w:val="004F234C"/>
    <w:rsid w:val="004F3EF2"/>
    <w:rsid w:val="0050156A"/>
    <w:rsid w:val="00501DC1"/>
    <w:rsid w:val="005028C9"/>
    <w:rsid w:val="00502BE1"/>
    <w:rsid w:val="00504295"/>
    <w:rsid w:val="00504922"/>
    <w:rsid w:val="00505609"/>
    <w:rsid w:val="00505A70"/>
    <w:rsid w:val="00507079"/>
    <w:rsid w:val="005079CD"/>
    <w:rsid w:val="00507D25"/>
    <w:rsid w:val="00512A0B"/>
    <w:rsid w:val="00513753"/>
    <w:rsid w:val="005150B9"/>
    <w:rsid w:val="0051514B"/>
    <w:rsid w:val="005155DF"/>
    <w:rsid w:val="00516A02"/>
    <w:rsid w:val="00517F80"/>
    <w:rsid w:val="00521226"/>
    <w:rsid w:val="005231D2"/>
    <w:rsid w:val="005233D7"/>
    <w:rsid w:val="0052506C"/>
    <w:rsid w:val="00525DF7"/>
    <w:rsid w:val="00530AD3"/>
    <w:rsid w:val="00530FD9"/>
    <w:rsid w:val="0053140A"/>
    <w:rsid w:val="00532F37"/>
    <w:rsid w:val="005331EF"/>
    <w:rsid w:val="00533356"/>
    <w:rsid w:val="00534EA9"/>
    <w:rsid w:val="0054178C"/>
    <w:rsid w:val="0054225B"/>
    <w:rsid w:val="00542B28"/>
    <w:rsid w:val="005435BF"/>
    <w:rsid w:val="00546C61"/>
    <w:rsid w:val="005473D6"/>
    <w:rsid w:val="00550E1A"/>
    <w:rsid w:val="005541C2"/>
    <w:rsid w:val="005564BC"/>
    <w:rsid w:val="00556C16"/>
    <w:rsid w:val="00557770"/>
    <w:rsid w:val="00561F60"/>
    <w:rsid w:val="005629C2"/>
    <w:rsid w:val="00562A94"/>
    <w:rsid w:val="0056795A"/>
    <w:rsid w:val="00570421"/>
    <w:rsid w:val="00570B87"/>
    <w:rsid w:val="005715F7"/>
    <w:rsid w:val="00572A54"/>
    <w:rsid w:val="00573D55"/>
    <w:rsid w:val="005746AA"/>
    <w:rsid w:val="0057489B"/>
    <w:rsid w:val="00575264"/>
    <w:rsid w:val="00575759"/>
    <w:rsid w:val="00582552"/>
    <w:rsid w:val="00582756"/>
    <w:rsid w:val="00582C29"/>
    <w:rsid w:val="00582C42"/>
    <w:rsid w:val="00583D76"/>
    <w:rsid w:val="005863D8"/>
    <w:rsid w:val="00592E66"/>
    <w:rsid w:val="0059473C"/>
    <w:rsid w:val="00594AA2"/>
    <w:rsid w:val="00594C03"/>
    <w:rsid w:val="005A015E"/>
    <w:rsid w:val="005A137D"/>
    <w:rsid w:val="005A1A87"/>
    <w:rsid w:val="005A333C"/>
    <w:rsid w:val="005A5405"/>
    <w:rsid w:val="005A5912"/>
    <w:rsid w:val="005A72E5"/>
    <w:rsid w:val="005B43ED"/>
    <w:rsid w:val="005B49F4"/>
    <w:rsid w:val="005B7F2C"/>
    <w:rsid w:val="005C05C9"/>
    <w:rsid w:val="005C1B24"/>
    <w:rsid w:val="005C1DA6"/>
    <w:rsid w:val="005C1F3B"/>
    <w:rsid w:val="005C4B3D"/>
    <w:rsid w:val="005C53A6"/>
    <w:rsid w:val="005C64CB"/>
    <w:rsid w:val="005C763D"/>
    <w:rsid w:val="005C7A78"/>
    <w:rsid w:val="005C7C11"/>
    <w:rsid w:val="005D256F"/>
    <w:rsid w:val="005D6B55"/>
    <w:rsid w:val="005D72A2"/>
    <w:rsid w:val="005E0278"/>
    <w:rsid w:val="005E554C"/>
    <w:rsid w:val="005E55F6"/>
    <w:rsid w:val="005E64CF"/>
    <w:rsid w:val="005E73F3"/>
    <w:rsid w:val="005F32D1"/>
    <w:rsid w:val="005F59A5"/>
    <w:rsid w:val="006014A7"/>
    <w:rsid w:val="00601E02"/>
    <w:rsid w:val="00601F43"/>
    <w:rsid w:val="0060424E"/>
    <w:rsid w:val="0060455E"/>
    <w:rsid w:val="0060474A"/>
    <w:rsid w:val="00604E67"/>
    <w:rsid w:val="006103CB"/>
    <w:rsid w:val="0061428B"/>
    <w:rsid w:val="00616BE3"/>
    <w:rsid w:val="00617F5F"/>
    <w:rsid w:val="00622481"/>
    <w:rsid w:val="00622A6B"/>
    <w:rsid w:val="0062375E"/>
    <w:rsid w:val="00626647"/>
    <w:rsid w:val="00627C56"/>
    <w:rsid w:val="0063391E"/>
    <w:rsid w:val="00644CA4"/>
    <w:rsid w:val="00646027"/>
    <w:rsid w:val="006477C1"/>
    <w:rsid w:val="00652B2D"/>
    <w:rsid w:val="00654B4A"/>
    <w:rsid w:val="0065727A"/>
    <w:rsid w:val="00663499"/>
    <w:rsid w:val="00663A7E"/>
    <w:rsid w:val="00664DFC"/>
    <w:rsid w:val="00666042"/>
    <w:rsid w:val="00666CD4"/>
    <w:rsid w:val="006675F9"/>
    <w:rsid w:val="006750EA"/>
    <w:rsid w:val="00677AA5"/>
    <w:rsid w:val="00677E0A"/>
    <w:rsid w:val="00677E80"/>
    <w:rsid w:val="006813C5"/>
    <w:rsid w:val="00681623"/>
    <w:rsid w:val="00691909"/>
    <w:rsid w:val="00693C88"/>
    <w:rsid w:val="00694300"/>
    <w:rsid w:val="006A0647"/>
    <w:rsid w:val="006A0658"/>
    <w:rsid w:val="006A1C17"/>
    <w:rsid w:val="006A316E"/>
    <w:rsid w:val="006A6048"/>
    <w:rsid w:val="006A72CD"/>
    <w:rsid w:val="006B310A"/>
    <w:rsid w:val="006B330A"/>
    <w:rsid w:val="006B3EDF"/>
    <w:rsid w:val="006B4016"/>
    <w:rsid w:val="006B5785"/>
    <w:rsid w:val="006B6604"/>
    <w:rsid w:val="006B7F61"/>
    <w:rsid w:val="006C0D22"/>
    <w:rsid w:val="006C14C5"/>
    <w:rsid w:val="006C27CC"/>
    <w:rsid w:val="006C6E8B"/>
    <w:rsid w:val="006C7D2D"/>
    <w:rsid w:val="006D0F9B"/>
    <w:rsid w:val="006D32E3"/>
    <w:rsid w:val="006D3D49"/>
    <w:rsid w:val="006D5641"/>
    <w:rsid w:val="006D5803"/>
    <w:rsid w:val="006D583E"/>
    <w:rsid w:val="006D73D3"/>
    <w:rsid w:val="006D78BC"/>
    <w:rsid w:val="006E0822"/>
    <w:rsid w:val="006E2B82"/>
    <w:rsid w:val="006E366E"/>
    <w:rsid w:val="006E640C"/>
    <w:rsid w:val="006E6BA0"/>
    <w:rsid w:val="006E6DEA"/>
    <w:rsid w:val="006E7B3F"/>
    <w:rsid w:val="006F03BB"/>
    <w:rsid w:val="006F081B"/>
    <w:rsid w:val="006F1883"/>
    <w:rsid w:val="006F1AF5"/>
    <w:rsid w:val="006F2098"/>
    <w:rsid w:val="006F3EAE"/>
    <w:rsid w:val="006F6057"/>
    <w:rsid w:val="00700ACA"/>
    <w:rsid w:val="00701B1F"/>
    <w:rsid w:val="007022D8"/>
    <w:rsid w:val="00702EFC"/>
    <w:rsid w:val="0070373A"/>
    <w:rsid w:val="00706DF1"/>
    <w:rsid w:val="00712928"/>
    <w:rsid w:val="00712AC8"/>
    <w:rsid w:val="0071300B"/>
    <w:rsid w:val="00714250"/>
    <w:rsid w:val="0071607C"/>
    <w:rsid w:val="00716638"/>
    <w:rsid w:val="00720A12"/>
    <w:rsid w:val="0072303A"/>
    <w:rsid w:val="0072455D"/>
    <w:rsid w:val="00725CB4"/>
    <w:rsid w:val="0072664F"/>
    <w:rsid w:val="007300EC"/>
    <w:rsid w:val="007301AD"/>
    <w:rsid w:val="0073095F"/>
    <w:rsid w:val="00731D21"/>
    <w:rsid w:val="0073290D"/>
    <w:rsid w:val="007348D0"/>
    <w:rsid w:val="00736B75"/>
    <w:rsid w:val="00737846"/>
    <w:rsid w:val="00742D84"/>
    <w:rsid w:val="007434BE"/>
    <w:rsid w:val="007444C8"/>
    <w:rsid w:val="00750AB0"/>
    <w:rsid w:val="00752213"/>
    <w:rsid w:val="00753623"/>
    <w:rsid w:val="00755B1A"/>
    <w:rsid w:val="00756911"/>
    <w:rsid w:val="007613B8"/>
    <w:rsid w:val="0076265F"/>
    <w:rsid w:val="00762ED8"/>
    <w:rsid w:val="00763F1D"/>
    <w:rsid w:val="00765C07"/>
    <w:rsid w:val="00771F46"/>
    <w:rsid w:val="00772077"/>
    <w:rsid w:val="007721A1"/>
    <w:rsid w:val="007722AD"/>
    <w:rsid w:val="00773AA7"/>
    <w:rsid w:val="007745B5"/>
    <w:rsid w:val="00775885"/>
    <w:rsid w:val="00775CFC"/>
    <w:rsid w:val="00776CA6"/>
    <w:rsid w:val="00777748"/>
    <w:rsid w:val="00780BB1"/>
    <w:rsid w:val="00782F84"/>
    <w:rsid w:val="00785F54"/>
    <w:rsid w:val="007914B2"/>
    <w:rsid w:val="00795666"/>
    <w:rsid w:val="007962A7"/>
    <w:rsid w:val="00797796"/>
    <w:rsid w:val="00797BCC"/>
    <w:rsid w:val="007A02C1"/>
    <w:rsid w:val="007A0D3C"/>
    <w:rsid w:val="007A1FC9"/>
    <w:rsid w:val="007A209B"/>
    <w:rsid w:val="007A2202"/>
    <w:rsid w:val="007A5C15"/>
    <w:rsid w:val="007A677D"/>
    <w:rsid w:val="007A7C81"/>
    <w:rsid w:val="007B012F"/>
    <w:rsid w:val="007B0D15"/>
    <w:rsid w:val="007B30F5"/>
    <w:rsid w:val="007B40B9"/>
    <w:rsid w:val="007B4AF2"/>
    <w:rsid w:val="007B5457"/>
    <w:rsid w:val="007B563C"/>
    <w:rsid w:val="007B61ED"/>
    <w:rsid w:val="007B6B47"/>
    <w:rsid w:val="007B7260"/>
    <w:rsid w:val="007B7A95"/>
    <w:rsid w:val="007B7F7E"/>
    <w:rsid w:val="007C03E2"/>
    <w:rsid w:val="007C0F3A"/>
    <w:rsid w:val="007C1D66"/>
    <w:rsid w:val="007C2F4B"/>
    <w:rsid w:val="007C681E"/>
    <w:rsid w:val="007D22CA"/>
    <w:rsid w:val="007D309C"/>
    <w:rsid w:val="007D5BC1"/>
    <w:rsid w:val="007E1293"/>
    <w:rsid w:val="007E60EF"/>
    <w:rsid w:val="007F1426"/>
    <w:rsid w:val="007F27D8"/>
    <w:rsid w:val="007F58AE"/>
    <w:rsid w:val="007F65EC"/>
    <w:rsid w:val="007F7430"/>
    <w:rsid w:val="0080098B"/>
    <w:rsid w:val="00801189"/>
    <w:rsid w:val="0080258A"/>
    <w:rsid w:val="00802B74"/>
    <w:rsid w:val="008031F8"/>
    <w:rsid w:val="00803951"/>
    <w:rsid w:val="00804DF8"/>
    <w:rsid w:val="00805D59"/>
    <w:rsid w:val="00807F05"/>
    <w:rsid w:val="00810AB6"/>
    <w:rsid w:val="00811CEE"/>
    <w:rsid w:val="00813486"/>
    <w:rsid w:val="00813567"/>
    <w:rsid w:val="00815311"/>
    <w:rsid w:val="00817D33"/>
    <w:rsid w:val="00824B11"/>
    <w:rsid w:val="00826880"/>
    <w:rsid w:val="00826C0C"/>
    <w:rsid w:val="008318D1"/>
    <w:rsid w:val="00833C5B"/>
    <w:rsid w:val="00834B68"/>
    <w:rsid w:val="00835169"/>
    <w:rsid w:val="008358B3"/>
    <w:rsid w:val="00835A34"/>
    <w:rsid w:val="00835C4B"/>
    <w:rsid w:val="00842065"/>
    <w:rsid w:val="00843383"/>
    <w:rsid w:val="0084403F"/>
    <w:rsid w:val="00844224"/>
    <w:rsid w:val="0084423F"/>
    <w:rsid w:val="00845857"/>
    <w:rsid w:val="00845B2C"/>
    <w:rsid w:val="00846D2D"/>
    <w:rsid w:val="00847575"/>
    <w:rsid w:val="00847CF7"/>
    <w:rsid w:val="00847DC6"/>
    <w:rsid w:val="008521A7"/>
    <w:rsid w:val="00852FA3"/>
    <w:rsid w:val="00854FCB"/>
    <w:rsid w:val="008550F1"/>
    <w:rsid w:val="00856204"/>
    <w:rsid w:val="008562D5"/>
    <w:rsid w:val="008568C7"/>
    <w:rsid w:val="00861B09"/>
    <w:rsid w:val="008623EA"/>
    <w:rsid w:val="0086315B"/>
    <w:rsid w:val="00863A47"/>
    <w:rsid w:val="008645CA"/>
    <w:rsid w:val="008651C2"/>
    <w:rsid w:val="008653EB"/>
    <w:rsid w:val="008657B9"/>
    <w:rsid w:val="00865D28"/>
    <w:rsid w:val="00866759"/>
    <w:rsid w:val="00872378"/>
    <w:rsid w:val="00874009"/>
    <w:rsid w:val="00874EDA"/>
    <w:rsid w:val="00875766"/>
    <w:rsid w:val="00875B20"/>
    <w:rsid w:val="00877B78"/>
    <w:rsid w:val="00877CB0"/>
    <w:rsid w:val="008818EA"/>
    <w:rsid w:val="00882597"/>
    <w:rsid w:val="0088358A"/>
    <w:rsid w:val="00885931"/>
    <w:rsid w:val="008879B0"/>
    <w:rsid w:val="00891114"/>
    <w:rsid w:val="00892867"/>
    <w:rsid w:val="00894132"/>
    <w:rsid w:val="00894F0A"/>
    <w:rsid w:val="008A18E3"/>
    <w:rsid w:val="008A27FD"/>
    <w:rsid w:val="008A34CF"/>
    <w:rsid w:val="008A4078"/>
    <w:rsid w:val="008A5C97"/>
    <w:rsid w:val="008B1D08"/>
    <w:rsid w:val="008B1D85"/>
    <w:rsid w:val="008B31A5"/>
    <w:rsid w:val="008B37AA"/>
    <w:rsid w:val="008B42D0"/>
    <w:rsid w:val="008B4446"/>
    <w:rsid w:val="008B549B"/>
    <w:rsid w:val="008B576E"/>
    <w:rsid w:val="008C44AF"/>
    <w:rsid w:val="008C6C82"/>
    <w:rsid w:val="008D0B83"/>
    <w:rsid w:val="008D2367"/>
    <w:rsid w:val="008D3AF7"/>
    <w:rsid w:val="008D415D"/>
    <w:rsid w:val="008D6347"/>
    <w:rsid w:val="008D7A1F"/>
    <w:rsid w:val="008E0251"/>
    <w:rsid w:val="008E1650"/>
    <w:rsid w:val="008E3A11"/>
    <w:rsid w:val="008E6D22"/>
    <w:rsid w:val="008F1727"/>
    <w:rsid w:val="008F1891"/>
    <w:rsid w:val="008F22F2"/>
    <w:rsid w:val="008F3173"/>
    <w:rsid w:val="008F4557"/>
    <w:rsid w:val="008F4890"/>
    <w:rsid w:val="008F64BE"/>
    <w:rsid w:val="00901020"/>
    <w:rsid w:val="00901CD1"/>
    <w:rsid w:val="00903160"/>
    <w:rsid w:val="00903411"/>
    <w:rsid w:val="009043B4"/>
    <w:rsid w:val="00904A66"/>
    <w:rsid w:val="00905913"/>
    <w:rsid w:val="00905C20"/>
    <w:rsid w:val="00906421"/>
    <w:rsid w:val="00906951"/>
    <w:rsid w:val="00906B7B"/>
    <w:rsid w:val="0090776B"/>
    <w:rsid w:val="00910E6C"/>
    <w:rsid w:val="00913A2B"/>
    <w:rsid w:val="009149CE"/>
    <w:rsid w:val="0091588B"/>
    <w:rsid w:val="00916EE7"/>
    <w:rsid w:val="00920651"/>
    <w:rsid w:val="00920738"/>
    <w:rsid w:val="00920962"/>
    <w:rsid w:val="00922155"/>
    <w:rsid w:val="00922196"/>
    <w:rsid w:val="00923C37"/>
    <w:rsid w:val="00924265"/>
    <w:rsid w:val="00924BF7"/>
    <w:rsid w:val="00924CA2"/>
    <w:rsid w:val="00925B12"/>
    <w:rsid w:val="00930EAB"/>
    <w:rsid w:val="00930F03"/>
    <w:rsid w:val="00931286"/>
    <w:rsid w:val="00937878"/>
    <w:rsid w:val="00937C7C"/>
    <w:rsid w:val="00937D73"/>
    <w:rsid w:val="00940F2B"/>
    <w:rsid w:val="00941272"/>
    <w:rsid w:val="00941E04"/>
    <w:rsid w:val="00944DB4"/>
    <w:rsid w:val="00945175"/>
    <w:rsid w:val="009455C5"/>
    <w:rsid w:val="00945CD6"/>
    <w:rsid w:val="00946609"/>
    <w:rsid w:val="00946C21"/>
    <w:rsid w:val="009543DF"/>
    <w:rsid w:val="00954D47"/>
    <w:rsid w:val="0095506B"/>
    <w:rsid w:val="00955A9A"/>
    <w:rsid w:val="00955ACD"/>
    <w:rsid w:val="00956EC6"/>
    <w:rsid w:val="00957AB7"/>
    <w:rsid w:val="00963191"/>
    <w:rsid w:val="00964702"/>
    <w:rsid w:val="00965A9E"/>
    <w:rsid w:val="00966EA0"/>
    <w:rsid w:val="00967483"/>
    <w:rsid w:val="00967D6C"/>
    <w:rsid w:val="009708D9"/>
    <w:rsid w:val="0097106C"/>
    <w:rsid w:val="00974523"/>
    <w:rsid w:val="0097591A"/>
    <w:rsid w:val="00977180"/>
    <w:rsid w:val="00983D19"/>
    <w:rsid w:val="00983E53"/>
    <w:rsid w:val="009847CF"/>
    <w:rsid w:val="0098649A"/>
    <w:rsid w:val="00987C5E"/>
    <w:rsid w:val="00990006"/>
    <w:rsid w:val="00991BC6"/>
    <w:rsid w:val="00991FDC"/>
    <w:rsid w:val="009942CB"/>
    <w:rsid w:val="00994C4D"/>
    <w:rsid w:val="009A09AF"/>
    <w:rsid w:val="009A0F81"/>
    <w:rsid w:val="009A131E"/>
    <w:rsid w:val="009A185C"/>
    <w:rsid w:val="009A3B3F"/>
    <w:rsid w:val="009A4BC1"/>
    <w:rsid w:val="009A6CBE"/>
    <w:rsid w:val="009A7420"/>
    <w:rsid w:val="009B0C1F"/>
    <w:rsid w:val="009B1296"/>
    <w:rsid w:val="009B50E8"/>
    <w:rsid w:val="009B52AC"/>
    <w:rsid w:val="009B6213"/>
    <w:rsid w:val="009B7AA6"/>
    <w:rsid w:val="009C0720"/>
    <w:rsid w:val="009C1FF0"/>
    <w:rsid w:val="009C26D2"/>
    <w:rsid w:val="009C2C46"/>
    <w:rsid w:val="009C3626"/>
    <w:rsid w:val="009C3BCF"/>
    <w:rsid w:val="009C4F5E"/>
    <w:rsid w:val="009D1A26"/>
    <w:rsid w:val="009D2143"/>
    <w:rsid w:val="009D23ED"/>
    <w:rsid w:val="009D4090"/>
    <w:rsid w:val="009D6908"/>
    <w:rsid w:val="009E1985"/>
    <w:rsid w:val="009E1E9C"/>
    <w:rsid w:val="009E31B3"/>
    <w:rsid w:val="009E5946"/>
    <w:rsid w:val="009E6FA7"/>
    <w:rsid w:val="009E79FD"/>
    <w:rsid w:val="009F038C"/>
    <w:rsid w:val="009F11D6"/>
    <w:rsid w:val="009F492A"/>
    <w:rsid w:val="009F5BA0"/>
    <w:rsid w:val="00A030E1"/>
    <w:rsid w:val="00A05020"/>
    <w:rsid w:val="00A05D33"/>
    <w:rsid w:val="00A1083B"/>
    <w:rsid w:val="00A10887"/>
    <w:rsid w:val="00A12132"/>
    <w:rsid w:val="00A136DE"/>
    <w:rsid w:val="00A13D23"/>
    <w:rsid w:val="00A14254"/>
    <w:rsid w:val="00A14370"/>
    <w:rsid w:val="00A14E27"/>
    <w:rsid w:val="00A16A1F"/>
    <w:rsid w:val="00A2404F"/>
    <w:rsid w:val="00A2740E"/>
    <w:rsid w:val="00A33D01"/>
    <w:rsid w:val="00A33F1E"/>
    <w:rsid w:val="00A3500E"/>
    <w:rsid w:val="00A35324"/>
    <w:rsid w:val="00A35CFA"/>
    <w:rsid w:val="00A36303"/>
    <w:rsid w:val="00A36A9A"/>
    <w:rsid w:val="00A37537"/>
    <w:rsid w:val="00A40136"/>
    <w:rsid w:val="00A40468"/>
    <w:rsid w:val="00A42956"/>
    <w:rsid w:val="00A4304D"/>
    <w:rsid w:val="00A437AF"/>
    <w:rsid w:val="00A46D3D"/>
    <w:rsid w:val="00A503DD"/>
    <w:rsid w:val="00A505C9"/>
    <w:rsid w:val="00A51B15"/>
    <w:rsid w:val="00A56249"/>
    <w:rsid w:val="00A57330"/>
    <w:rsid w:val="00A63C27"/>
    <w:rsid w:val="00A67AAA"/>
    <w:rsid w:val="00A71A1A"/>
    <w:rsid w:val="00A71ABE"/>
    <w:rsid w:val="00A71F1E"/>
    <w:rsid w:val="00A73B9D"/>
    <w:rsid w:val="00A7571D"/>
    <w:rsid w:val="00A82501"/>
    <w:rsid w:val="00A835C0"/>
    <w:rsid w:val="00A842FF"/>
    <w:rsid w:val="00A867D9"/>
    <w:rsid w:val="00A86963"/>
    <w:rsid w:val="00A87451"/>
    <w:rsid w:val="00A87EFC"/>
    <w:rsid w:val="00A90D12"/>
    <w:rsid w:val="00A90EC4"/>
    <w:rsid w:val="00A9121B"/>
    <w:rsid w:val="00A91312"/>
    <w:rsid w:val="00A929D9"/>
    <w:rsid w:val="00A92D48"/>
    <w:rsid w:val="00A931CC"/>
    <w:rsid w:val="00A93ABB"/>
    <w:rsid w:val="00A95D54"/>
    <w:rsid w:val="00A9631D"/>
    <w:rsid w:val="00AA135B"/>
    <w:rsid w:val="00AA1EBD"/>
    <w:rsid w:val="00AA3522"/>
    <w:rsid w:val="00AA7F9A"/>
    <w:rsid w:val="00AB1760"/>
    <w:rsid w:val="00AB19C6"/>
    <w:rsid w:val="00AB1AEC"/>
    <w:rsid w:val="00AB28E5"/>
    <w:rsid w:val="00AB4B40"/>
    <w:rsid w:val="00AB7183"/>
    <w:rsid w:val="00AB7AF4"/>
    <w:rsid w:val="00AC1738"/>
    <w:rsid w:val="00AC3B82"/>
    <w:rsid w:val="00AC42C5"/>
    <w:rsid w:val="00AC44E7"/>
    <w:rsid w:val="00AC4ED4"/>
    <w:rsid w:val="00AC5BB7"/>
    <w:rsid w:val="00AC7A5C"/>
    <w:rsid w:val="00AD1C86"/>
    <w:rsid w:val="00AD238C"/>
    <w:rsid w:val="00AD2B31"/>
    <w:rsid w:val="00AD3039"/>
    <w:rsid w:val="00AD4331"/>
    <w:rsid w:val="00AD5D7B"/>
    <w:rsid w:val="00AD5E1A"/>
    <w:rsid w:val="00AD7249"/>
    <w:rsid w:val="00AE0B81"/>
    <w:rsid w:val="00AE1DD3"/>
    <w:rsid w:val="00AE1EAC"/>
    <w:rsid w:val="00AE2AC1"/>
    <w:rsid w:val="00AE2E3A"/>
    <w:rsid w:val="00AE3598"/>
    <w:rsid w:val="00AE365C"/>
    <w:rsid w:val="00AF06F9"/>
    <w:rsid w:val="00AF29F0"/>
    <w:rsid w:val="00AF5081"/>
    <w:rsid w:val="00AF5937"/>
    <w:rsid w:val="00AF5FB1"/>
    <w:rsid w:val="00AF6343"/>
    <w:rsid w:val="00B00765"/>
    <w:rsid w:val="00B0144E"/>
    <w:rsid w:val="00B024D6"/>
    <w:rsid w:val="00B02E7B"/>
    <w:rsid w:val="00B03B5D"/>
    <w:rsid w:val="00B05EB1"/>
    <w:rsid w:val="00B10BAB"/>
    <w:rsid w:val="00B118FF"/>
    <w:rsid w:val="00B12D98"/>
    <w:rsid w:val="00B1561F"/>
    <w:rsid w:val="00B1711E"/>
    <w:rsid w:val="00B17813"/>
    <w:rsid w:val="00B203FB"/>
    <w:rsid w:val="00B21614"/>
    <w:rsid w:val="00B2411F"/>
    <w:rsid w:val="00B24B71"/>
    <w:rsid w:val="00B26179"/>
    <w:rsid w:val="00B338B0"/>
    <w:rsid w:val="00B33F41"/>
    <w:rsid w:val="00B347E0"/>
    <w:rsid w:val="00B354FD"/>
    <w:rsid w:val="00B35BE5"/>
    <w:rsid w:val="00B4099A"/>
    <w:rsid w:val="00B41D5E"/>
    <w:rsid w:val="00B429CF"/>
    <w:rsid w:val="00B51CFF"/>
    <w:rsid w:val="00B525BB"/>
    <w:rsid w:val="00B5331B"/>
    <w:rsid w:val="00B5377A"/>
    <w:rsid w:val="00B53984"/>
    <w:rsid w:val="00B55EE5"/>
    <w:rsid w:val="00B621A5"/>
    <w:rsid w:val="00B62271"/>
    <w:rsid w:val="00B64217"/>
    <w:rsid w:val="00B65C3E"/>
    <w:rsid w:val="00B722C4"/>
    <w:rsid w:val="00B77C1A"/>
    <w:rsid w:val="00B8061F"/>
    <w:rsid w:val="00B81B20"/>
    <w:rsid w:val="00B81F83"/>
    <w:rsid w:val="00B8208D"/>
    <w:rsid w:val="00B84D5C"/>
    <w:rsid w:val="00B854CB"/>
    <w:rsid w:val="00B85B58"/>
    <w:rsid w:val="00B87AD3"/>
    <w:rsid w:val="00B9018B"/>
    <w:rsid w:val="00B9172C"/>
    <w:rsid w:val="00B9333D"/>
    <w:rsid w:val="00B940BE"/>
    <w:rsid w:val="00B9521C"/>
    <w:rsid w:val="00B96F22"/>
    <w:rsid w:val="00BA025A"/>
    <w:rsid w:val="00BA0ACD"/>
    <w:rsid w:val="00BA1DBB"/>
    <w:rsid w:val="00BA4FBE"/>
    <w:rsid w:val="00BA5277"/>
    <w:rsid w:val="00BA5305"/>
    <w:rsid w:val="00BA7684"/>
    <w:rsid w:val="00BB0123"/>
    <w:rsid w:val="00BB20B4"/>
    <w:rsid w:val="00BB23F2"/>
    <w:rsid w:val="00BB268F"/>
    <w:rsid w:val="00BB41A8"/>
    <w:rsid w:val="00BC0814"/>
    <w:rsid w:val="00BC0974"/>
    <w:rsid w:val="00BC20B9"/>
    <w:rsid w:val="00BC22D9"/>
    <w:rsid w:val="00BC346A"/>
    <w:rsid w:val="00BC4F0F"/>
    <w:rsid w:val="00BC5A68"/>
    <w:rsid w:val="00BC6D9C"/>
    <w:rsid w:val="00BC73E7"/>
    <w:rsid w:val="00BC766A"/>
    <w:rsid w:val="00BD002E"/>
    <w:rsid w:val="00BD0C92"/>
    <w:rsid w:val="00BD35BB"/>
    <w:rsid w:val="00BD3783"/>
    <w:rsid w:val="00BD456A"/>
    <w:rsid w:val="00BD709C"/>
    <w:rsid w:val="00BD7C86"/>
    <w:rsid w:val="00BD7EE5"/>
    <w:rsid w:val="00BE18C4"/>
    <w:rsid w:val="00BE2D87"/>
    <w:rsid w:val="00BE44A9"/>
    <w:rsid w:val="00BE5A26"/>
    <w:rsid w:val="00BE727E"/>
    <w:rsid w:val="00BE76F1"/>
    <w:rsid w:val="00BF015B"/>
    <w:rsid w:val="00BF2F17"/>
    <w:rsid w:val="00BF7DAC"/>
    <w:rsid w:val="00C00958"/>
    <w:rsid w:val="00C0140D"/>
    <w:rsid w:val="00C026BC"/>
    <w:rsid w:val="00C02A52"/>
    <w:rsid w:val="00C103CC"/>
    <w:rsid w:val="00C1087C"/>
    <w:rsid w:val="00C117ED"/>
    <w:rsid w:val="00C134D0"/>
    <w:rsid w:val="00C13F3A"/>
    <w:rsid w:val="00C178AF"/>
    <w:rsid w:val="00C20962"/>
    <w:rsid w:val="00C20E2F"/>
    <w:rsid w:val="00C2170D"/>
    <w:rsid w:val="00C2248E"/>
    <w:rsid w:val="00C23429"/>
    <w:rsid w:val="00C23683"/>
    <w:rsid w:val="00C24C9D"/>
    <w:rsid w:val="00C25248"/>
    <w:rsid w:val="00C27677"/>
    <w:rsid w:val="00C3035B"/>
    <w:rsid w:val="00C34D06"/>
    <w:rsid w:val="00C35D35"/>
    <w:rsid w:val="00C374F9"/>
    <w:rsid w:val="00C40AC0"/>
    <w:rsid w:val="00C41F58"/>
    <w:rsid w:val="00C43BB5"/>
    <w:rsid w:val="00C43DAD"/>
    <w:rsid w:val="00C43E71"/>
    <w:rsid w:val="00C43F1B"/>
    <w:rsid w:val="00C44649"/>
    <w:rsid w:val="00C44C55"/>
    <w:rsid w:val="00C45F33"/>
    <w:rsid w:val="00C47673"/>
    <w:rsid w:val="00C50CC3"/>
    <w:rsid w:val="00C5118E"/>
    <w:rsid w:val="00C571C8"/>
    <w:rsid w:val="00C57C95"/>
    <w:rsid w:val="00C62341"/>
    <w:rsid w:val="00C64003"/>
    <w:rsid w:val="00C65BE9"/>
    <w:rsid w:val="00C727FC"/>
    <w:rsid w:val="00C75125"/>
    <w:rsid w:val="00C75B4F"/>
    <w:rsid w:val="00C77A8B"/>
    <w:rsid w:val="00C806A7"/>
    <w:rsid w:val="00C8090D"/>
    <w:rsid w:val="00C80FEC"/>
    <w:rsid w:val="00C8289A"/>
    <w:rsid w:val="00C84A75"/>
    <w:rsid w:val="00C868D5"/>
    <w:rsid w:val="00C8798C"/>
    <w:rsid w:val="00C90B77"/>
    <w:rsid w:val="00C92B34"/>
    <w:rsid w:val="00C93555"/>
    <w:rsid w:val="00C9416D"/>
    <w:rsid w:val="00C94BBB"/>
    <w:rsid w:val="00C9513D"/>
    <w:rsid w:val="00C95ECB"/>
    <w:rsid w:val="00CA1791"/>
    <w:rsid w:val="00CA3EF1"/>
    <w:rsid w:val="00CA4149"/>
    <w:rsid w:val="00CA4AFC"/>
    <w:rsid w:val="00CA4DE0"/>
    <w:rsid w:val="00CA58B4"/>
    <w:rsid w:val="00CA5BAE"/>
    <w:rsid w:val="00CB219F"/>
    <w:rsid w:val="00CB3082"/>
    <w:rsid w:val="00CB5B34"/>
    <w:rsid w:val="00CC04BC"/>
    <w:rsid w:val="00CC14F1"/>
    <w:rsid w:val="00CC320C"/>
    <w:rsid w:val="00CC44DC"/>
    <w:rsid w:val="00CC4A55"/>
    <w:rsid w:val="00CC79C9"/>
    <w:rsid w:val="00CD0FAA"/>
    <w:rsid w:val="00CD1D26"/>
    <w:rsid w:val="00CD1F11"/>
    <w:rsid w:val="00CD5173"/>
    <w:rsid w:val="00CD5765"/>
    <w:rsid w:val="00CD5D39"/>
    <w:rsid w:val="00CD5FE6"/>
    <w:rsid w:val="00CD6A06"/>
    <w:rsid w:val="00CD7B3F"/>
    <w:rsid w:val="00CD7CD1"/>
    <w:rsid w:val="00CE0011"/>
    <w:rsid w:val="00CE0A1A"/>
    <w:rsid w:val="00CE214D"/>
    <w:rsid w:val="00CE228E"/>
    <w:rsid w:val="00CE2F58"/>
    <w:rsid w:val="00CE5C34"/>
    <w:rsid w:val="00CE77D2"/>
    <w:rsid w:val="00CF09EB"/>
    <w:rsid w:val="00CF31F4"/>
    <w:rsid w:val="00CF3250"/>
    <w:rsid w:val="00CF3C3D"/>
    <w:rsid w:val="00CF3F5C"/>
    <w:rsid w:val="00CF5449"/>
    <w:rsid w:val="00CF638D"/>
    <w:rsid w:val="00CF716A"/>
    <w:rsid w:val="00D028E2"/>
    <w:rsid w:val="00D059D7"/>
    <w:rsid w:val="00D079BF"/>
    <w:rsid w:val="00D1135E"/>
    <w:rsid w:val="00D11C4C"/>
    <w:rsid w:val="00D134A3"/>
    <w:rsid w:val="00D17C5E"/>
    <w:rsid w:val="00D200B2"/>
    <w:rsid w:val="00D206F2"/>
    <w:rsid w:val="00D214E8"/>
    <w:rsid w:val="00D22EF0"/>
    <w:rsid w:val="00D24AAD"/>
    <w:rsid w:val="00D24F26"/>
    <w:rsid w:val="00D24F31"/>
    <w:rsid w:val="00D26256"/>
    <w:rsid w:val="00D2757F"/>
    <w:rsid w:val="00D27AEF"/>
    <w:rsid w:val="00D30D2D"/>
    <w:rsid w:val="00D3157C"/>
    <w:rsid w:val="00D33660"/>
    <w:rsid w:val="00D36184"/>
    <w:rsid w:val="00D37077"/>
    <w:rsid w:val="00D373DA"/>
    <w:rsid w:val="00D40A47"/>
    <w:rsid w:val="00D4215B"/>
    <w:rsid w:val="00D446F3"/>
    <w:rsid w:val="00D44A14"/>
    <w:rsid w:val="00D45358"/>
    <w:rsid w:val="00D45879"/>
    <w:rsid w:val="00D500AE"/>
    <w:rsid w:val="00D51C0C"/>
    <w:rsid w:val="00D51E19"/>
    <w:rsid w:val="00D51ED2"/>
    <w:rsid w:val="00D52A16"/>
    <w:rsid w:val="00D53CE0"/>
    <w:rsid w:val="00D55615"/>
    <w:rsid w:val="00D6033D"/>
    <w:rsid w:val="00D616A9"/>
    <w:rsid w:val="00D645EC"/>
    <w:rsid w:val="00D648CB"/>
    <w:rsid w:val="00D67E5E"/>
    <w:rsid w:val="00D70CAD"/>
    <w:rsid w:val="00D71089"/>
    <w:rsid w:val="00D7396F"/>
    <w:rsid w:val="00D74085"/>
    <w:rsid w:val="00D745BA"/>
    <w:rsid w:val="00D8000B"/>
    <w:rsid w:val="00D837C7"/>
    <w:rsid w:val="00D84C2A"/>
    <w:rsid w:val="00D87A4B"/>
    <w:rsid w:val="00D927F9"/>
    <w:rsid w:val="00D933F7"/>
    <w:rsid w:val="00D9585B"/>
    <w:rsid w:val="00D95E56"/>
    <w:rsid w:val="00D968B5"/>
    <w:rsid w:val="00D97A42"/>
    <w:rsid w:val="00DA28F3"/>
    <w:rsid w:val="00DA3916"/>
    <w:rsid w:val="00DA4227"/>
    <w:rsid w:val="00DA4272"/>
    <w:rsid w:val="00DA528D"/>
    <w:rsid w:val="00DA58ED"/>
    <w:rsid w:val="00DA6709"/>
    <w:rsid w:val="00DA7D08"/>
    <w:rsid w:val="00DB0D1A"/>
    <w:rsid w:val="00DB0DAF"/>
    <w:rsid w:val="00DB140C"/>
    <w:rsid w:val="00DB2B54"/>
    <w:rsid w:val="00DB3EB7"/>
    <w:rsid w:val="00DB40F4"/>
    <w:rsid w:val="00DB61C6"/>
    <w:rsid w:val="00DB6AA2"/>
    <w:rsid w:val="00DC0091"/>
    <w:rsid w:val="00DC2744"/>
    <w:rsid w:val="00DC2F6B"/>
    <w:rsid w:val="00DC57CA"/>
    <w:rsid w:val="00DC661A"/>
    <w:rsid w:val="00DC68F5"/>
    <w:rsid w:val="00DC768C"/>
    <w:rsid w:val="00DD1BD4"/>
    <w:rsid w:val="00DD21B1"/>
    <w:rsid w:val="00DD2E90"/>
    <w:rsid w:val="00DD4484"/>
    <w:rsid w:val="00DD61C0"/>
    <w:rsid w:val="00DD657B"/>
    <w:rsid w:val="00DE066F"/>
    <w:rsid w:val="00DE26C2"/>
    <w:rsid w:val="00DE34B9"/>
    <w:rsid w:val="00DE3B1E"/>
    <w:rsid w:val="00DE4A35"/>
    <w:rsid w:val="00DE56DC"/>
    <w:rsid w:val="00DE5E79"/>
    <w:rsid w:val="00DE6857"/>
    <w:rsid w:val="00DF2011"/>
    <w:rsid w:val="00DF2EE3"/>
    <w:rsid w:val="00DF3B85"/>
    <w:rsid w:val="00DF5C83"/>
    <w:rsid w:val="00DF6ACE"/>
    <w:rsid w:val="00E01629"/>
    <w:rsid w:val="00E0229B"/>
    <w:rsid w:val="00E05A95"/>
    <w:rsid w:val="00E06175"/>
    <w:rsid w:val="00E113CA"/>
    <w:rsid w:val="00E1176C"/>
    <w:rsid w:val="00E13DAF"/>
    <w:rsid w:val="00E15668"/>
    <w:rsid w:val="00E24201"/>
    <w:rsid w:val="00E247EE"/>
    <w:rsid w:val="00E2485F"/>
    <w:rsid w:val="00E25E77"/>
    <w:rsid w:val="00E260E8"/>
    <w:rsid w:val="00E27357"/>
    <w:rsid w:val="00E27C54"/>
    <w:rsid w:val="00E27D1B"/>
    <w:rsid w:val="00E30767"/>
    <w:rsid w:val="00E36A65"/>
    <w:rsid w:val="00E36F89"/>
    <w:rsid w:val="00E36FE5"/>
    <w:rsid w:val="00E377E1"/>
    <w:rsid w:val="00E4218D"/>
    <w:rsid w:val="00E4274E"/>
    <w:rsid w:val="00E4277C"/>
    <w:rsid w:val="00E44294"/>
    <w:rsid w:val="00E452C2"/>
    <w:rsid w:val="00E4634F"/>
    <w:rsid w:val="00E508F6"/>
    <w:rsid w:val="00E51BD0"/>
    <w:rsid w:val="00E525DF"/>
    <w:rsid w:val="00E554F8"/>
    <w:rsid w:val="00E61DE0"/>
    <w:rsid w:val="00E622F9"/>
    <w:rsid w:val="00E63494"/>
    <w:rsid w:val="00E65ACB"/>
    <w:rsid w:val="00E7155A"/>
    <w:rsid w:val="00E71686"/>
    <w:rsid w:val="00E72060"/>
    <w:rsid w:val="00E72833"/>
    <w:rsid w:val="00E72A7B"/>
    <w:rsid w:val="00E731C5"/>
    <w:rsid w:val="00E7345B"/>
    <w:rsid w:val="00E743BB"/>
    <w:rsid w:val="00E76ACF"/>
    <w:rsid w:val="00E76F13"/>
    <w:rsid w:val="00E7739C"/>
    <w:rsid w:val="00E807C5"/>
    <w:rsid w:val="00E81460"/>
    <w:rsid w:val="00E8383C"/>
    <w:rsid w:val="00E85305"/>
    <w:rsid w:val="00E91439"/>
    <w:rsid w:val="00E91BD3"/>
    <w:rsid w:val="00E921FF"/>
    <w:rsid w:val="00E93F2A"/>
    <w:rsid w:val="00E94924"/>
    <w:rsid w:val="00E94D8F"/>
    <w:rsid w:val="00E9526A"/>
    <w:rsid w:val="00E952B8"/>
    <w:rsid w:val="00E95720"/>
    <w:rsid w:val="00E95D11"/>
    <w:rsid w:val="00EA1D03"/>
    <w:rsid w:val="00EA1D06"/>
    <w:rsid w:val="00EA21AB"/>
    <w:rsid w:val="00EA2317"/>
    <w:rsid w:val="00EA34C3"/>
    <w:rsid w:val="00EA361B"/>
    <w:rsid w:val="00EA4196"/>
    <w:rsid w:val="00EB3B48"/>
    <w:rsid w:val="00EB3D7D"/>
    <w:rsid w:val="00EB4C26"/>
    <w:rsid w:val="00EB659F"/>
    <w:rsid w:val="00EB6EDC"/>
    <w:rsid w:val="00EB7B68"/>
    <w:rsid w:val="00EC0363"/>
    <w:rsid w:val="00EC0F95"/>
    <w:rsid w:val="00EC221D"/>
    <w:rsid w:val="00EC3B3D"/>
    <w:rsid w:val="00EC52CB"/>
    <w:rsid w:val="00EC5C8D"/>
    <w:rsid w:val="00ED0A52"/>
    <w:rsid w:val="00ED11FD"/>
    <w:rsid w:val="00ED137E"/>
    <w:rsid w:val="00ED36CF"/>
    <w:rsid w:val="00ED51EA"/>
    <w:rsid w:val="00ED5E54"/>
    <w:rsid w:val="00EE0747"/>
    <w:rsid w:val="00EE174F"/>
    <w:rsid w:val="00EE19B4"/>
    <w:rsid w:val="00EE1C43"/>
    <w:rsid w:val="00EE1F76"/>
    <w:rsid w:val="00EE2390"/>
    <w:rsid w:val="00EE37A2"/>
    <w:rsid w:val="00EE3BF7"/>
    <w:rsid w:val="00EE3F9C"/>
    <w:rsid w:val="00EE57BA"/>
    <w:rsid w:val="00EE6A24"/>
    <w:rsid w:val="00EF085C"/>
    <w:rsid w:val="00EF12A3"/>
    <w:rsid w:val="00EF14C4"/>
    <w:rsid w:val="00EF1960"/>
    <w:rsid w:val="00EF198C"/>
    <w:rsid w:val="00EF1AC2"/>
    <w:rsid w:val="00EF5112"/>
    <w:rsid w:val="00EF617B"/>
    <w:rsid w:val="00EF7856"/>
    <w:rsid w:val="00EF7C2E"/>
    <w:rsid w:val="00F02AA3"/>
    <w:rsid w:val="00F02BE9"/>
    <w:rsid w:val="00F03C75"/>
    <w:rsid w:val="00F03CFA"/>
    <w:rsid w:val="00F04D5C"/>
    <w:rsid w:val="00F04F68"/>
    <w:rsid w:val="00F127D4"/>
    <w:rsid w:val="00F12C81"/>
    <w:rsid w:val="00F13191"/>
    <w:rsid w:val="00F13195"/>
    <w:rsid w:val="00F13814"/>
    <w:rsid w:val="00F150AD"/>
    <w:rsid w:val="00F15959"/>
    <w:rsid w:val="00F16063"/>
    <w:rsid w:val="00F177F5"/>
    <w:rsid w:val="00F21970"/>
    <w:rsid w:val="00F21C88"/>
    <w:rsid w:val="00F22552"/>
    <w:rsid w:val="00F228E0"/>
    <w:rsid w:val="00F2329E"/>
    <w:rsid w:val="00F23D5A"/>
    <w:rsid w:val="00F26001"/>
    <w:rsid w:val="00F30057"/>
    <w:rsid w:val="00F300A6"/>
    <w:rsid w:val="00F376A5"/>
    <w:rsid w:val="00F37ACA"/>
    <w:rsid w:val="00F411D2"/>
    <w:rsid w:val="00F412D5"/>
    <w:rsid w:val="00F415ED"/>
    <w:rsid w:val="00F416E7"/>
    <w:rsid w:val="00F4189B"/>
    <w:rsid w:val="00F42566"/>
    <w:rsid w:val="00F430C8"/>
    <w:rsid w:val="00F440FD"/>
    <w:rsid w:val="00F51A9F"/>
    <w:rsid w:val="00F53BF0"/>
    <w:rsid w:val="00F54031"/>
    <w:rsid w:val="00F541D1"/>
    <w:rsid w:val="00F550D8"/>
    <w:rsid w:val="00F567C1"/>
    <w:rsid w:val="00F611C6"/>
    <w:rsid w:val="00F61396"/>
    <w:rsid w:val="00F61FD5"/>
    <w:rsid w:val="00F629BF"/>
    <w:rsid w:val="00F62B97"/>
    <w:rsid w:val="00F6492A"/>
    <w:rsid w:val="00F67652"/>
    <w:rsid w:val="00F723B7"/>
    <w:rsid w:val="00F72C15"/>
    <w:rsid w:val="00F76901"/>
    <w:rsid w:val="00F84467"/>
    <w:rsid w:val="00F85B05"/>
    <w:rsid w:val="00F86789"/>
    <w:rsid w:val="00F91B5B"/>
    <w:rsid w:val="00F92AA9"/>
    <w:rsid w:val="00F92C42"/>
    <w:rsid w:val="00F940CF"/>
    <w:rsid w:val="00F94415"/>
    <w:rsid w:val="00F946E8"/>
    <w:rsid w:val="00F96365"/>
    <w:rsid w:val="00F96630"/>
    <w:rsid w:val="00F97783"/>
    <w:rsid w:val="00FA2247"/>
    <w:rsid w:val="00FA6C34"/>
    <w:rsid w:val="00FA6DF1"/>
    <w:rsid w:val="00FB020B"/>
    <w:rsid w:val="00FB180E"/>
    <w:rsid w:val="00FB1885"/>
    <w:rsid w:val="00FB355F"/>
    <w:rsid w:val="00FB56EE"/>
    <w:rsid w:val="00FB586C"/>
    <w:rsid w:val="00FB6651"/>
    <w:rsid w:val="00FB6D7E"/>
    <w:rsid w:val="00FC0602"/>
    <w:rsid w:val="00FC1339"/>
    <w:rsid w:val="00FC180C"/>
    <w:rsid w:val="00FC45F5"/>
    <w:rsid w:val="00FC5D50"/>
    <w:rsid w:val="00FD0720"/>
    <w:rsid w:val="00FD0AFD"/>
    <w:rsid w:val="00FD1AB4"/>
    <w:rsid w:val="00FD2211"/>
    <w:rsid w:val="00FD2783"/>
    <w:rsid w:val="00FD2A5D"/>
    <w:rsid w:val="00FE2502"/>
    <w:rsid w:val="00FE752F"/>
    <w:rsid w:val="00FF163A"/>
    <w:rsid w:val="00FF3A02"/>
    <w:rsid w:val="00FF3BE1"/>
    <w:rsid w:val="00FF3CC0"/>
    <w:rsid w:val="76336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4D572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80">
    <w:lsdException w:name="Normal" w:qFormat="1"/>
    <w:lsdException w:name="heading 1" w:locked="1" w:uiPriority="99" w:qFormat="1"/>
    <w:lsdException w:name="heading 2" w:locked="1" w:unhideWhenUsed="1" w:qFormat="1"/>
    <w:lsdException w:name="heading 3" w:locked="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iPriority="99" w:unhideWhenUsed="1"/>
    <w:lsdException w:name="annotation text" w:uiPriority="99" w:unhideWhenUsed="1"/>
    <w:lsdException w:name="header" w:uiPriority="99"/>
    <w:lsdException w:name="footer"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iPriority="99"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locked="1" w:uiPriority="9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BE9"/>
    <w:pPr>
      <w:spacing w:after="200" w:line="276" w:lineRule="auto"/>
    </w:pPr>
    <w:rPr>
      <w:rFonts w:ascii="Calibri" w:eastAsia="Times New Roman" w:hAnsi="Calibri"/>
      <w:sz w:val="22"/>
      <w:szCs w:val="22"/>
      <w:lang w:val="en-US" w:eastAsia="en-US"/>
    </w:rPr>
  </w:style>
  <w:style w:type="paragraph" w:styleId="Heading1">
    <w:name w:val="heading 1"/>
    <w:basedOn w:val="Normal"/>
    <w:next w:val="Normal"/>
    <w:link w:val="Heading1Char"/>
    <w:uiPriority w:val="99"/>
    <w:qFormat/>
    <w:locked/>
    <w:rsid w:val="00C65BE9"/>
    <w:pPr>
      <w:keepNext/>
      <w:spacing w:before="240" w:after="60" w:line="240" w:lineRule="auto"/>
      <w:outlineLvl w:val="0"/>
    </w:pPr>
    <w:rPr>
      <w:rFonts w:ascii="Cambria" w:hAnsi="Cambria"/>
      <w:b/>
      <w:kern w:val="32"/>
      <w:sz w:val="32"/>
      <w:szCs w:val="20"/>
    </w:rPr>
  </w:style>
  <w:style w:type="paragraph" w:styleId="Heading2">
    <w:name w:val="heading 2"/>
    <w:basedOn w:val="Normal"/>
    <w:next w:val="Normal"/>
    <w:link w:val="Heading2Char"/>
    <w:unhideWhenUsed/>
    <w:qFormat/>
    <w:locked/>
    <w:rsid w:val="00C65BE9"/>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nhideWhenUsed/>
    <w:qFormat/>
    <w:locked/>
    <w:rsid w:val="00C65BE9"/>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65BE9"/>
    <w:pPr>
      <w:spacing w:after="0" w:line="240" w:lineRule="auto"/>
    </w:pPr>
    <w:rPr>
      <w:rFonts w:ascii="Tahoma" w:hAnsi="Tahoma"/>
      <w:sz w:val="16"/>
      <w:szCs w:val="20"/>
    </w:rPr>
  </w:style>
  <w:style w:type="paragraph" w:styleId="BodyText">
    <w:name w:val="Body Text"/>
    <w:basedOn w:val="Normal"/>
    <w:link w:val="BodyTextChar"/>
    <w:rsid w:val="00C65BE9"/>
    <w:pPr>
      <w:tabs>
        <w:tab w:val="left" w:pos="4111"/>
      </w:tabs>
      <w:overflowPunct w:val="0"/>
      <w:autoSpaceDE w:val="0"/>
      <w:autoSpaceDN w:val="0"/>
      <w:adjustRightInd w:val="0"/>
      <w:spacing w:after="0" w:line="240" w:lineRule="auto"/>
      <w:textAlignment w:val="baseline"/>
    </w:pPr>
    <w:rPr>
      <w:rFonts w:ascii="Times New Roman" w:hAnsi="Times New Roman"/>
      <w:b/>
      <w:sz w:val="24"/>
      <w:szCs w:val="20"/>
    </w:rPr>
  </w:style>
  <w:style w:type="paragraph" w:styleId="CommentText">
    <w:name w:val="annotation text"/>
    <w:basedOn w:val="Normal"/>
    <w:link w:val="CommentTextChar"/>
    <w:uiPriority w:val="99"/>
    <w:unhideWhenUsed/>
    <w:rsid w:val="00C65BE9"/>
    <w:pPr>
      <w:spacing w:line="240" w:lineRule="auto"/>
    </w:pPr>
    <w:rPr>
      <w:sz w:val="20"/>
      <w:szCs w:val="20"/>
    </w:rPr>
  </w:style>
  <w:style w:type="paragraph" w:styleId="CommentSubject">
    <w:name w:val="annotation subject"/>
    <w:basedOn w:val="CommentText"/>
    <w:next w:val="CommentText"/>
    <w:link w:val="CommentSubjectChar"/>
    <w:uiPriority w:val="99"/>
    <w:unhideWhenUsed/>
    <w:rsid w:val="00C65BE9"/>
    <w:rPr>
      <w:b/>
      <w:bCs/>
    </w:rPr>
  </w:style>
  <w:style w:type="paragraph" w:styleId="EndnoteText">
    <w:name w:val="endnote text"/>
    <w:basedOn w:val="Normal"/>
    <w:link w:val="EndnoteTextChar"/>
    <w:uiPriority w:val="99"/>
    <w:unhideWhenUsed/>
    <w:rsid w:val="00C65BE9"/>
    <w:pPr>
      <w:spacing w:after="0" w:afterAutospacing="1" w:line="240" w:lineRule="auto"/>
    </w:pPr>
    <w:rPr>
      <w:rFonts w:eastAsia="Calibri"/>
      <w:sz w:val="20"/>
      <w:szCs w:val="20"/>
    </w:rPr>
  </w:style>
  <w:style w:type="paragraph" w:styleId="Footer">
    <w:name w:val="footer"/>
    <w:basedOn w:val="Normal"/>
    <w:link w:val="FooterChar"/>
    <w:uiPriority w:val="99"/>
    <w:rsid w:val="00C65BE9"/>
    <w:pPr>
      <w:tabs>
        <w:tab w:val="center" w:pos="4320"/>
        <w:tab w:val="right" w:pos="8640"/>
      </w:tabs>
    </w:pPr>
    <w:rPr>
      <w:sz w:val="20"/>
      <w:szCs w:val="20"/>
    </w:rPr>
  </w:style>
  <w:style w:type="paragraph" w:styleId="FootnoteText">
    <w:name w:val="footnote text"/>
    <w:basedOn w:val="Normal"/>
    <w:link w:val="FootnoteTextChar"/>
    <w:uiPriority w:val="99"/>
    <w:unhideWhenUsed/>
    <w:rsid w:val="00C65BE9"/>
    <w:pPr>
      <w:spacing w:after="0" w:line="240" w:lineRule="auto"/>
    </w:pPr>
    <w:rPr>
      <w:sz w:val="20"/>
      <w:szCs w:val="20"/>
    </w:rPr>
  </w:style>
  <w:style w:type="paragraph" w:styleId="Header">
    <w:name w:val="header"/>
    <w:basedOn w:val="Normal"/>
    <w:link w:val="HeaderChar"/>
    <w:uiPriority w:val="99"/>
    <w:rsid w:val="00C65BE9"/>
    <w:pPr>
      <w:tabs>
        <w:tab w:val="center" w:pos="4320"/>
        <w:tab w:val="right" w:pos="8640"/>
      </w:tabs>
    </w:pPr>
    <w:rPr>
      <w:sz w:val="20"/>
      <w:szCs w:val="20"/>
    </w:rPr>
  </w:style>
  <w:style w:type="paragraph" w:styleId="ListBullet">
    <w:name w:val="List Bullet"/>
    <w:basedOn w:val="Normal"/>
    <w:rsid w:val="00C65BE9"/>
    <w:pPr>
      <w:numPr>
        <w:numId w:val="1"/>
      </w:numPr>
      <w:spacing w:after="0" w:line="240" w:lineRule="auto"/>
      <w:contextualSpacing/>
    </w:pPr>
    <w:rPr>
      <w:rFonts w:ascii="Times New Roman" w:hAnsi="Times New Roman"/>
      <w:sz w:val="24"/>
      <w:szCs w:val="24"/>
    </w:rPr>
  </w:style>
  <w:style w:type="paragraph" w:styleId="NormalWeb">
    <w:name w:val="Normal (Web)"/>
    <w:basedOn w:val="Normal"/>
    <w:uiPriority w:val="99"/>
    <w:rsid w:val="00C65BE9"/>
    <w:pPr>
      <w:spacing w:before="100" w:beforeAutospacing="1" w:after="100" w:afterAutospacing="1" w:line="240" w:lineRule="auto"/>
    </w:pPr>
    <w:rPr>
      <w:rFonts w:ascii="Times New Roman" w:eastAsia="MS Mincho" w:hAnsi="Times New Roman"/>
      <w:sz w:val="24"/>
      <w:szCs w:val="24"/>
      <w:lang w:eastAsia="ja-JP"/>
    </w:rPr>
  </w:style>
  <w:style w:type="paragraph" w:styleId="Title">
    <w:name w:val="Title"/>
    <w:basedOn w:val="Normal"/>
    <w:next w:val="Normal"/>
    <w:link w:val="TitleChar"/>
    <w:qFormat/>
    <w:locked/>
    <w:rsid w:val="00C65BE9"/>
    <w:pPr>
      <w:pBdr>
        <w:bottom w:val="single" w:sz="8" w:space="4" w:color="4F81BD"/>
      </w:pBdr>
      <w:spacing w:after="300" w:line="240" w:lineRule="auto"/>
      <w:contextualSpacing/>
    </w:pPr>
    <w:rPr>
      <w:rFonts w:ascii="Cambria" w:hAnsi="Cambria"/>
      <w:color w:val="16365C"/>
      <w:spacing w:val="5"/>
      <w:kern w:val="28"/>
      <w:sz w:val="52"/>
      <w:szCs w:val="52"/>
    </w:rPr>
  </w:style>
  <w:style w:type="paragraph" w:styleId="TOC1">
    <w:name w:val="toc 1"/>
    <w:basedOn w:val="Normal"/>
    <w:next w:val="Normal"/>
    <w:uiPriority w:val="39"/>
    <w:locked/>
    <w:rsid w:val="00C65BE9"/>
    <w:pPr>
      <w:spacing w:after="100"/>
    </w:pPr>
  </w:style>
  <w:style w:type="paragraph" w:styleId="TOC2">
    <w:name w:val="toc 2"/>
    <w:basedOn w:val="Normal"/>
    <w:next w:val="Normal"/>
    <w:uiPriority w:val="39"/>
    <w:locked/>
    <w:rsid w:val="00C65BE9"/>
    <w:pPr>
      <w:spacing w:after="100"/>
      <w:ind w:left="220"/>
    </w:pPr>
  </w:style>
  <w:style w:type="character" w:styleId="CommentReference">
    <w:name w:val="annotation reference"/>
    <w:uiPriority w:val="99"/>
    <w:unhideWhenUsed/>
    <w:rsid w:val="00C65BE9"/>
    <w:rPr>
      <w:sz w:val="16"/>
      <w:szCs w:val="16"/>
    </w:rPr>
  </w:style>
  <w:style w:type="character" w:styleId="Emphasis">
    <w:name w:val="Emphasis"/>
    <w:uiPriority w:val="20"/>
    <w:qFormat/>
    <w:locked/>
    <w:rsid w:val="00C65BE9"/>
    <w:rPr>
      <w:i/>
      <w:iCs/>
    </w:rPr>
  </w:style>
  <w:style w:type="character" w:styleId="EndnoteReference">
    <w:name w:val="endnote reference"/>
    <w:uiPriority w:val="99"/>
    <w:unhideWhenUsed/>
    <w:rsid w:val="00C65BE9"/>
    <w:rPr>
      <w:vertAlign w:val="superscript"/>
    </w:rPr>
  </w:style>
  <w:style w:type="character" w:styleId="FollowedHyperlink">
    <w:name w:val="FollowedHyperlink"/>
    <w:uiPriority w:val="99"/>
    <w:unhideWhenUsed/>
    <w:rsid w:val="00C65BE9"/>
    <w:rPr>
      <w:color w:val="800080"/>
      <w:u w:val="single"/>
    </w:rPr>
  </w:style>
  <w:style w:type="character" w:styleId="FootnoteReference">
    <w:name w:val="footnote reference"/>
    <w:uiPriority w:val="99"/>
    <w:unhideWhenUsed/>
    <w:rsid w:val="00C65BE9"/>
    <w:rPr>
      <w:vertAlign w:val="superscript"/>
    </w:rPr>
  </w:style>
  <w:style w:type="character" w:styleId="Hyperlink">
    <w:name w:val="Hyperlink"/>
    <w:uiPriority w:val="99"/>
    <w:rsid w:val="00C65BE9"/>
    <w:rPr>
      <w:rFonts w:cs="Times New Roman"/>
      <w:color w:val="0000FF"/>
      <w:u w:val="single"/>
    </w:rPr>
  </w:style>
  <w:style w:type="character" w:styleId="LineNumber">
    <w:name w:val="line number"/>
    <w:basedOn w:val="DefaultParagraphFont"/>
    <w:uiPriority w:val="99"/>
    <w:unhideWhenUsed/>
    <w:rsid w:val="00C65BE9"/>
  </w:style>
  <w:style w:type="character" w:styleId="PageNumber">
    <w:name w:val="page number"/>
    <w:uiPriority w:val="99"/>
    <w:rsid w:val="00C65BE9"/>
    <w:rPr>
      <w:rFonts w:cs="Times New Roman"/>
    </w:rPr>
  </w:style>
  <w:style w:type="table" w:styleId="TableGrid">
    <w:name w:val="Table Grid"/>
    <w:basedOn w:val="TableNormal"/>
    <w:uiPriority w:val="99"/>
    <w:locked/>
    <w:rsid w:val="00C65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C65BE9"/>
    <w:pPr>
      <w:ind w:left="720"/>
      <w:contextualSpacing/>
    </w:pPr>
  </w:style>
  <w:style w:type="paragraph" w:customStyle="1" w:styleId="Einrckung1Zeile">
    <w:name w:val="Einrückung (1. Zeile)"/>
    <w:basedOn w:val="Normal"/>
    <w:rsid w:val="00C65BE9"/>
    <w:pPr>
      <w:overflowPunct w:val="0"/>
      <w:autoSpaceDE w:val="0"/>
      <w:autoSpaceDN w:val="0"/>
      <w:adjustRightInd w:val="0"/>
      <w:spacing w:after="0" w:line="240" w:lineRule="auto"/>
      <w:ind w:firstLine="720"/>
      <w:textAlignment w:val="baseline"/>
    </w:pPr>
    <w:rPr>
      <w:rFonts w:ascii="Times New Roman" w:hAnsi="Times New Roman"/>
      <w:sz w:val="24"/>
      <w:szCs w:val="20"/>
    </w:rPr>
  </w:style>
  <w:style w:type="paragraph" w:customStyle="1" w:styleId="Default">
    <w:name w:val="Default"/>
    <w:basedOn w:val="Normal"/>
    <w:rsid w:val="00C65BE9"/>
    <w:pPr>
      <w:autoSpaceDE w:val="0"/>
      <w:autoSpaceDN w:val="0"/>
      <w:spacing w:after="0" w:line="240" w:lineRule="auto"/>
    </w:pPr>
    <w:rPr>
      <w:rFonts w:ascii="Times New Roman" w:eastAsia="Calibri" w:hAnsi="Times New Roman"/>
      <w:color w:val="000000"/>
      <w:sz w:val="24"/>
      <w:szCs w:val="24"/>
    </w:rPr>
  </w:style>
  <w:style w:type="character" w:customStyle="1" w:styleId="Heading1Char">
    <w:name w:val="Heading 1 Char"/>
    <w:link w:val="Heading1"/>
    <w:uiPriority w:val="99"/>
    <w:locked/>
    <w:rsid w:val="00C65BE9"/>
    <w:rPr>
      <w:rFonts w:ascii="Cambria" w:hAnsi="Cambria" w:cs="Times New Roman"/>
      <w:b/>
      <w:kern w:val="32"/>
      <w:sz w:val="32"/>
    </w:rPr>
  </w:style>
  <w:style w:type="character" w:customStyle="1" w:styleId="BalloonTextChar">
    <w:name w:val="Balloon Text Char"/>
    <w:link w:val="BalloonText"/>
    <w:uiPriority w:val="99"/>
    <w:semiHidden/>
    <w:locked/>
    <w:rsid w:val="00C65BE9"/>
    <w:rPr>
      <w:rFonts w:ascii="Tahoma" w:hAnsi="Tahoma" w:cs="Times New Roman"/>
      <w:sz w:val="16"/>
    </w:rPr>
  </w:style>
  <w:style w:type="character" w:customStyle="1" w:styleId="HeaderChar">
    <w:name w:val="Header Char"/>
    <w:link w:val="Header"/>
    <w:uiPriority w:val="99"/>
    <w:semiHidden/>
    <w:locked/>
    <w:rsid w:val="00C65BE9"/>
    <w:rPr>
      <w:rFonts w:cs="Times New Roman"/>
    </w:rPr>
  </w:style>
  <w:style w:type="character" w:customStyle="1" w:styleId="FooterChar">
    <w:name w:val="Footer Char"/>
    <w:link w:val="Footer"/>
    <w:uiPriority w:val="99"/>
    <w:semiHidden/>
    <w:locked/>
    <w:rsid w:val="00C65BE9"/>
    <w:rPr>
      <w:rFonts w:cs="Times New Roman"/>
    </w:rPr>
  </w:style>
  <w:style w:type="character" w:customStyle="1" w:styleId="EndnoteTextChar">
    <w:name w:val="Endnote Text Char"/>
    <w:link w:val="EndnoteText"/>
    <w:uiPriority w:val="99"/>
    <w:semiHidden/>
    <w:rsid w:val="00C65BE9"/>
    <w:rPr>
      <w:rFonts w:eastAsia="Calibri"/>
      <w:sz w:val="20"/>
      <w:szCs w:val="20"/>
    </w:rPr>
  </w:style>
  <w:style w:type="character" w:customStyle="1" w:styleId="CommentTextChar">
    <w:name w:val="Comment Text Char"/>
    <w:link w:val="CommentText"/>
    <w:uiPriority w:val="99"/>
    <w:rsid w:val="00C65BE9"/>
    <w:rPr>
      <w:sz w:val="20"/>
      <w:szCs w:val="20"/>
    </w:rPr>
  </w:style>
  <w:style w:type="character" w:customStyle="1" w:styleId="CommentSubjectChar">
    <w:name w:val="Comment Subject Char"/>
    <w:link w:val="CommentSubject"/>
    <w:uiPriority w:val="99"/>
    <w:semiHidden/>
    <w:rsid w:val="00C65BE9"/>
    <w:rPr>
      <w:b/>
      <w:bCs/>
      <w:sz w:val="20"/>
      <w:szCs w:val="20"/>
    </w:rPr>
  </w:style>
  <w:style w:type="character" w:customStyle="1" w:styleId="apple-converted-space">
    <w:name w:val="apple-converted-space"/>
    <w:basedOn w:val="DefaultParagraphFont"/>
    <w:rsid w:val="00C65BE9"/>
  </w:style>
  <w:style w:type="character" w:customStyle="1" w:styleId="Heading2Char">
    <w:name w:val="Heading 2 Char"/>
    <w:link w:val="Heading2"/>
    <w:rsid w:val="00C65BE9"/>
    <w:rPr>
      <w:rFonts w:ascii="Cambria" w:hAnsi="Cambria"/>
      <w:b/>
      <w:bCs/>
      <w:color w:val="4F81BD"/>
      <w:sz w:val="26"/>
      <w:szCs w:val="26"/>
    </w:rPr>
  </w:style>
  <w:style w:type="character" w:customStyle="1" w:styleId="TitleChar">
    <w:name w:val="Title Char"/>
    <w:link w:val="Title"/>
    <w:rsid w:val="00C65BE9"/>
    <w:rPr>
      <w:rFonts w:ascii="Cambria" w:hAnsi="Cambria"/>
      <w:color w:val="16365C"/>
      <w:spacing w:val="5"/>
      <w:kern w:val="28"/>
      <w:sz w:val="52"/>
      <w:szCs w:val="52"/>
    </w:rPr>
  </w:style>
  <w:style w:type="character" w:customStyle="1" w:styleId="FootnoteTextChar">
    <w:name w:val="Footnote Text Char"/>
    <w:link w:val="FootnoteText"/>
    <w:uiPriority w:val="99"/>
    <w:semiHidden/>
    <w:rsid w:val="00C65BE9"/>
    <w:rPr>
      <w:sz w:val="20"/>
      <w:szCs w:val="20"/>
    </w:rPr>
  </w:style>
  <w:style w:type="character" w:customStyle="1" w:styleId="remove-absolute">
    <w:name w:val="remove-absolute"/>
    <w:basedOn w:val="DefaultParagraphFont"/>
    <w:rsid w:val="00C65BE9"/>
  </w:style>
  <w:style w:type="character" w:customStyle="1" w:styleId="bumpedfont20">
    <w:name w:val="bumpedfont20"/>
    <w:basedOn w:val="DefaultParagraphFont"/>
    <w:rsid w:val="00C65BE9"/>
  </w:style>
  <w:style w:type="character" w:customStyle="1" w:styleId="BodyTextChar">
    <w:name w:val="Body Text Char"/>
    <w:link w:val="BodyText"/>
    <w:rsid w:val="00C65BE9"/>
    <w:rPr>
      <w:rFonts w:ascii="Times New Roman" w:hAnsi="Times New Roman"/>
      <w:b/>
      <w:sz w:val="24"/>
      <w:szCs w:val="20"/>
    </w:rPr>
  </w:style>
  <w:style w:type="character" w:customStyle="1" w:styleId="Heading3Char">
    <w:name w:val="Heading 3 Char"/>
    <w:link w:val="Heading3"/>
    <w:rsid w:val="00C65BE9"/>
    <w:rPr>
      <w:rFonts w:ascii="Cambria" w:hAnsi="Cambria"/>
      <w:b/>
      <w:bCs/>
      <w:color w:val="4F81BD"/>
    </w:rPr>
  </w:style>
  <w:style w:type="paragraph" w:styleId="ListParagraph">
    <w:name w:val="List Paragraph"/>
    <w:basedOn w:val="Normal"/>
    <w:uiPriority w:val="34"/>
    <w:qFormat/>
    <w:rsid w:val="006E0822"/>
    <w:pPr>
      <w:ind w:left="720"/>
      <w:contextualSpacing/>
    </w:pPr>
    <w:rPr>
      <w:lang w:val="en-GB"/>
    </w:rPr>
  </w:style>
  <w:style w:type="character" w:customStyle="1" w:styleId="example">
    <w:name w:val="example"/>
    <w:basedOn w:val="DefaultParagraphFont"/>
    <w:rsid w:val="007A2202"/>
  </w:style>
  <w:style w:type="paragraph" w:styleId="Revision">
    <w:name w:val="Revision"/>
    <w:hidden/>
    <w:uiPriority w:val="99"/>
    <w:unhideWhenUsed/>
    <w:rsid w:val="00F611C6"/>
    <w:rPr>
      <w:rFonts w:ascii="Calibri" w:eastAsia="Times New Roman" w:hAnsi="Calibri"/>
      <w:sz w:val="22"/>
      <w:szCs w:val="22"/>
      <w:lang w:val="en-US" w:eastAsia="en-US"/>
    </w:rPr>
  </w:style>
  <w:style w:type="character" w:customStyle="1" w:styleId="unitbodyCar">
    <w:name w:val="unitbodyCar"/>
    <w:link w:val="unitbody"/>
    <w:uiPriority w:val="99"/>
    <w:semiHidden/>
    <w:locked/>
    <w:rsid w:val="00342BF7"/>
    <w:rPr>
      <w:rFonts w:ascii="Verdana" w:hAnsi="Verdana" w:cs="Verdana"/>
      <w:color w:val="000000"/>
      <w:szCs w:val="22"/>
      <w:lang w:val="en-US" w:eastAsia="en-US"/>
    </w:rPr>
  </w:style>
  <w:style w:type="paragraph" w:customStyle="1" w:styleId="unitbody">
    <w:name w:val="unitbody"/>
    <w:link w:val="unitbodyCar"/>
    <w:uiPriority w:val="99"/>
    <w:semiHidden/>
    <w:rsid w:val="00342BF7"/>
    <w:pPr>
      <w:tabs>
        <w:tab w:val="left" w:pos="600"/>
      </w:tabs>
      <w:spacing w:after="200" w:line="276" w:lineRule="auto"/>
      <w:ind w:left="600" w:hanging="600"/>
    </w:pPr>
    <w:rPr>
      <w:rFonts w:ascii="Verdana" w:hAnsi="Verdana" w:cs="Verdana"/>
      <w:color w:val="000000"/>
      <w:szCs w:val="22"/>
      <w:lang w:val="en-US" w:eastAsia="en-US"/>
    </w:rPr>
  </w:style>
  <w:style w:type="paragraph" w:customStyle="1" w:styleId="TabletextrowsAgency">
    <w:name w:val="Table text rows (Agency)"/>
    <w:basedOn w:val="Normal"/>
    <w:rsid w:val="00342BF7"/>
    <w:pPr>
      <w:spacing w:after="0" w:line="280" w:lineRule="exact"/>
    </w:pPr>
    <w:rPr>
      <w:rFonts w:ascii="Verdana" w:hAnsi="Verdana" w:cs="Verdana"/>
      <w:sz w:val="18"/>
      <w:szCs w:val="18"/>
      <w:lang w:val="en-GB" w:eastAsia="zh-CN"/>
    </w:rPr>
  </w:style>
  <w:style w:type="paragraph" w:styleId="TOCHeading">
    <w:name w:val="TOC Heading"/>
    <w:basedOn w:val="Heading1"/>
    <w:next w:val="Normal"/>
    <w:uiPriority w:val="39"/>
    <w:semiHidden/>
    <w:unhideWhenUsed/>
    <w:qFormat/>
    <w:rsid w:val="00521226"/>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de-DE" w:eastAsia="de-DE"/>
    </w:rPr>
  </w:style>
  <w:style w:type="paragraph" w:styleId="DocumentMap">
    <w:name w:val="Document Map"/>
    <w:basedOn w:val="Normal"/>
    <w:link w:val="DocumentMapChar"/>
    <w:semiHidden/>
    <w:unhideWhenUsed/>
    <w:rsid w:val="008C6C82"/>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semiHidden/>
    <w:rsid w:val="008C6C82"/>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228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http://dx.doi.org/10.1177/2168479015580384" TargetMode="Externa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image" Target="media/image3.png"/><Relationship Id="rId17" Type="http://schemas.openxmlformats.org/officeDocument/2006/relationships/hyperlink" Target="http://www.icmje.org/coi_disclosure.pdf" TargetMode="External"/><Relationship Id="rId18" Type="http://schemas.openxmlformats.org/officeDocument/2006/relationships/hyperlink" Target="http://www.wma.net/en/30publications/10policies/b3/index.html"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F67BA-F1DF-894C-B774-92B77D58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3602</Words>
  <Characters>20537</Characters>
  <Application>Microsoft Macintosh Word</Application>
  <DocSecurity>0</DocSecurity>
  <Lines>171</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Work Package 7</vt:lpstr>
      <vt:lpstr>Work Package 7</vt:lpstr>
    </vt:vector>
  </TitlesOfParts>
  <Company>Merck KGaA, Darmstadt, Germany</Company>
  <LinksUpToDate>false</LinksUpToDate>
  <CharactersWithSpaces>24091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Package 7</dc:title>
  <dc:creator>m141544</dc:creator>
  <cp:lastModifiedBy>David Haerry</cp:lastModifiedBy>
  <cp:revision>2</cp:revision>
  <cp:lastPrinted>2015-02-25T15:42:00Z</cp:lastPrinted>
  <dcterms:created xsi:type="dcterms:W3CDTF">2016-06-29T00:27:00Z</dcterms:created>
  <dcterms:modified xsi:type="dcterms:W3CDTF">2016-06-29T00:27:00Z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1031-9.1.0.5113</vt:lpwstr>
  </property>
</Properties>
</file>