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B2" w:rsidRDefault="002519B2" w:rsidP="007815BB">
      <w:pPr>
        <w:rPr>
          <w:sz w:val="24"/>
        </w:rPr>
      </w:pPr>
    </w:p>
    <w:p w:rsidR="002519B2" w:rsidRPr="0090380A" w:rsidRDefault="002519B2" w:rsidP="0090380A">
      <w:pPr>
        <w:pStyle w:val="Heading1"/>
        <w:spacing w:after="120"/>
        <w:jc w:val="center"/>
        <w:rPr>
          <w:color w:val="17365D" w:themeColor="text2" w:themeShade="BF"/>
          <w14:textFill>
            <w14:solidFill>
              <w14:schemeClr w14:val="tx2">
                <w14:alpha w14:val="15000"/>
                <w14:lumMod w14:val="75000"/>
              </w14:schemeClr>
            </w14:solidFill>
          </w14:textFill>
        </w:rPr>
      </w:pPr>
      <w:r w:rsidRPr="0090380A">
        <w:rPr>
          <w:color w:val="17365D" w:themeColor="text2" w:themeShade="BF"/>
          <w14:textFill>
            <w14:solidFill>
              <w14:schemeClr w14:val="tx2">
                <w14:alpha w14:val="15000"/>
                <w14:lumMod w14:val="75000"/>
              </w14:schemeClr>
            </w14:solidFill>
          </w14:textFill>
        </w:rPr>
        <w:t xml:space="preserve">EPF </w:t>
      </w:r>
      <w:r w:rsidR="00381A18" w:rsidRPr="0090380A">
        <w:rPr>
          <w:color w:val="17365D" w:themeColor="text2" w:themeShade="BF"/>
          <w14:textFill>
            <w14:solidFill>
              <w14:schemeClr w14:val="tx2">
                <w14:alpha w14:val="15000"/>
                <w14:lumMod w14:val="75000"/>
              </w14:schemeClr>
            </w14:solidFill>
          </w14:textFill>
        </w:rPr>
        <w:t xml:space="preserve">member </w:t>
      </w:r>
      <w:r w:rsidRPr="0090380A">
        <w:rPr>
          <w:color w:val="17365D" w:themeColor="text2" w:themeShade="BF"/>
          <w14:textFill>
            <w14:solidFill>
              <w14:schemeClr w14:val="tx2">
                <w14:alpha w14:val="15000"/>
                <w14:lumMod w14:val="75000"/>
              </w14:schemeClr>
            </w14:solidFill>
          </w14:textFill>
        </w:rPr>
        <w:t>consultation:</w:t>
      </w:r>
    </w:p>
    <w:p w:rsidR="007815BB" w:rsidRPr="0090380A" w:rsidRDefault="00381A18" w:rsidP="0090380A">
      <w:pPr>
        <w:pStyle w:val="Heading1"/>
        <w:jc w:val="center"/>
        <w:rPr>
          <w:color w:val="17365D" w:themeColor="text2" w:themeShade="BF"/>
          <w14:textFill>
            <w14:solidFill>
              <w14:schemeClr w14:val="tx2">
                <w14:alpha w14:val="15000"/>
                <w14:lumMod w14:val="75000"/>
              </w14:schemeClr>
            </w14:solidFill>
          </w14:textFill>
        </w:rPr>
      </w:pPr>
      <w:r w:rsidRPr="0090380A">
        <w:rPr>
          <w:color w:val="17365D" w:themeColor="text2" w:themeShade="BF"/>
          <w14:textFill>
            <w14:solidFill>
              <w14:schemeClr w14:val="tx2">
                <w14:alpha w14:val="15000"/>
                <w14:lumMod w14:val="75000"/>
              </w14:schemeClr>
            </w14:solidFill>
          </w14:textFill>
        </w:rPr>
        <w:t>C</w:t>
      </w:r>
      <w:r w:rsidR="002519B2" w:rsidRPr="0090380A">
        <w:rPr>
          <w:color w:val="17365D" w:themeColor="text2" w:themeShade="BF"/>
          <w14:textFill>
            <w14:solidFill>
              <w14:schemeClr w14:val="tx2">
                <w14:alpha w14:val="15000"/>
                <w14:lumMod w14:val="75000"/>
              </w14:schemeClr>
            </w14:solidFill>
          </w14:textFill>
        </w:rPr>
        <w:t>linical</w:t>
      </w:r>
      <w:r w:rsidRPr="0090380A">
        <w:rPr>
          <w:color w:val="17365D" w:themeColor="text2" w:themeShade="BF"/>
          <w14:textFill>
            <w14:solidFill>
              <w14:schemeClr w14:val="tx2">
                <w14:alpha w14:val="15000"/>
                <w14:lumMod w14:val="75000"/>
              </w14:schemeClr>
            </w14:solidFill>
          </w14:textFill>
        </w:rPr>
        <w:t xml:space="preserve"> </w:t>
      </w:r>
      <w:r w:rsidR="002519B2" w:rsidRPr="0090380A">
        <w:rPr>
          <w:color w:val="17365D" w:themeColor="text2" w:themeShade="BF"/>
          <w14:textFill>
            <w14:solidFill>
              <w14:schemeClr w14:val="tx2">
                <w14:alpha w14:val="15000"/>
                <w14:lumMod w14:val="75000"/>
              </w14:schemeClr>
            </w14:solidFill>
          </w14:textFill>
        </w:rPr>
        <w:t>trial results – communication of the lay summary</w:t>
      </w:r>
    </w:p>
    <w:p w:rsidR="00670961" w:rsidRDefault="00670961" w:rsidP="00670961">
      <w:pPr>
        <w:spacing w:after="120" w:line="252" w:lineRule="auto"/>
        <w:rPr>
          <w:color w:val="C00000"/>
          <w:sz w:val="28"/>
        </w:rPr>
      </w:pPr>
      <w:r>
        <w:rPr>
          <w:b/>
          <w:noProof/>
          <w:sz w:val="24"/>
          <w:lang w:eastAsia="en-GB"/>
        </w:rPr>
        <mc:AlternateContent>
          <mc:Choice Requires="wps">
            <w:drawing>
              <wp:anchor distT="0" distB="0" distL="114300" distR="114300" simplePos="0" relativeHeight="251667456" behindDoc="0" locked="0" layoutInCell="1" allowOverlap="1" wp14:anchorId="2691643C" wp14:editId="32BF11A3">
                <wp:simplePos x="0" y="0"/>
                <wp:positionH relativeFrom="margin">
                  <wp:posOffset>-71252</wp:posOffset>
                </wp:positionH>
                <wp:positionV relativeFrom="paragraph">
                  <wp:posOffset>176332</wp:posOffset>
                </wp:positionV>
                <wp:extent cx="6066287" cy="2161309"/>
                <wp:effectExtent l="0" t="0" r="10795" b="10795"/>
                <wp:wrapNone/>
                <wp:docPr id="8" name="Rounded Rectangle 8"/>
                <wp:cNvGraphicFramePr/>
                <a:graphic xmlns:a="http://schemas.openxmlformats.org/drawingml/2006/main">
                  <a:graphicData uri="http://schemas.microsoft.com/office/word/2010/wordprocessingShape">
                    <wps:wsp>
                      <wps:cNvSpPr/>
                      <wps:spPr>
                        <a:xfrm>
                          <a:off x="0" y="0"/>
                          <a:ext cx="6066287" cy="2161309"/>
                        </a:xfrm>
                        <a:prstGeom prst="roundRect">
                          <a:avLst>
                            <a:gd name="adj" fmla="val 5758"/>
                          </a:avLst>
                        </a:prstGeom>
                        <a:noFill/>
                        <a:ln w="31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47194" id="Rounded Rectangle 8" o:spid="_x0000_s1026" style="position:absolute;margin-left:-5.6pt;margin-top:13.9pt;width:477.65pt;height:17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" filled="f" strokecolor="#00b050" strokeweight=".25pt">
                <w10:wrap anchorx="margin"/>
              </v:roundrect>
            </w:pict>
          </mc:Fallback>
        </mc:AlternateContent>
      </w:r>
    </w:p>
    <w:p w:rsidR="0033488A" w:rsidRPr="00670961" w:rsidRDefault="00670961" w:rsidP="00670961">
      <w:pPr>
        <w:spacing w:after="120" w:line="252" w:lineRule="auto"/>
        <w:jc w:val="center"/>
        <w:rPr>
          <w:sz w:val="28"/>
        </w:rPr>
      </w:pPr>
      <w:r w:rsidRPr="00670961">
        <w:rPr>
          <w:sz w:val="28"/>
        </w:rPr>
        <w:t>Type of document: Internal, not for publication</w:t>
      </w:r>
    </w:p>
    <w:p w:rsidR="00670961" w:rsidRPr="00670961" w:rsidRDefault="00670961" w:rsidP="00670961">
      <w:pPr>
        <w:spacing w:after="120" w:line="252" w:lineRule="auto"/>
        <w:jc w:val="center"/>
        <w:rPr>
          <w:sz w:val="28"/>
        </w:rPr>
      </w:pPr>
      <w:r w:rsidRPr="00670961">
        <w:rPr>
          <w:sz w:val="28"/>
        </w:rPr>
        <w:t>Deadline for responses: 22 December 2014</w:t>
      </w:r>
    </w:p>
    <w:p w:rsidR="00670961" w:rsidRPr="00670961" w:rsidRDefault="00670961" w:rsidP="00670961">
      <w:pPr>
        <w:spacing w:after="120" w:line="252" w:lineRule="auto"/>
        <w:jc w:val="center"/>
        <w:rPr>
          <w:color w:val="C00000"/>
          <w:sz w:val="28"/>
        </w:rPr>
      </w:pPr>
      <w:r w:rsidRPr="00670961">
        <w:rPr>
          <w:sz w:val="28"/>
        </w:rPr>
        <w:t xml:space="preserve">Please send responses to: </w:t>
      </w:r>
      <w:hyperlink r:id="rId9" w:history="1">
        <w:r w:rsidRPr="00906D70">
          <w:rPr>
            <w:rStyle w:val="Hyperlink"/>
            <w:sz w:val="28"/>
          </w:rPr>
          <w:t>kaisa.immonen.charalambous@eu-patient.eu</w:t>
        </w:r>
      </w:hyperlink>
    </w:p>
    <w:p w:rsidR="00670961" w:rsidRDefault="00670961" w:rsidP="00670961">
      <w:pPr>
        <w:spacing w:after="0" w:line="240" w:lineRule="auto"/>
        <w:rPr>
          <w:sz w:val="24"/>
        </w:rPr>
      </w:pPr>
    </w:p>
    <w:p w:rsidR="00864E0D" w:rsidRDefault="00864E0D" w:rsidP="00670961">
      <w:pPr>
        <w:tabs>
          <w:tab w:val="left" w:pos="284"/>
        </w:tabs>
        <w:spacing w:after="120" w:line="252" w:lineRule="auto"/>
        <w:jc w:val="center"/>
        <w:rPr>
          <w:sz w:val="24"/>
        </w:rPr>
      </w:pPr>
      <w:r>
        <w:rPr>
          <w:sz w:val="24"/>
        </w:rPr>
        <w:t>Please note that no specific knowledge about clinical trials is required to answer this consultation. Please answer as many questions as you can, but do not feel obliged to answer all of them.</w:t>
      </w:r>
      <w:r w:rsidR="00670961">
        <w:rPr>
          <w:sz w:val="24"/>
        </w:rPr>
        <w:t xml:space="preserve"> Feel free to consult your own membership as necessary, and to include any other information you think may be useful.</w:t>
      </w:r>
    </w:p>
    <w:p w:rsidR="00670961" w:rsidRDefault="00670961" w:rsidP="00C409D2">
      <w:pPr>
        <w:spacing w:after="240" w:line="252" w:lineRule="auto"/>
        <w:jc w:val="both"/>
        <w:rPr>
          <w:sz w:val="24"/>
        </w:rPr>
      </w:pPr>
    </w:p>
    <w:p w:rsidR="0033488A" w:rsidRDefault="0033488A" w:rsidP="00C409D2">
      <w:pPr>
        <w:spacing w:after="240" w:line="252" w:lineRule="auto"/>
        <w:jc w:val="both"/>
        <w:rPr>
          <w:sz w:val="24"/>
        </w:rPr>
      </w:pPr>
      <w:r>
        <w:rPr>
          <w:sz w:val="24"/>
        </w:rPr>
        <w:t>Before you start reading the consultation document</w:t>
      </w:r>
      <w:r w:rsidR="00E7269C">
        <w:rPr>
          <w:sz w:val="24"/>
        </w:rPr>
        <w:t xml:space="preserve"> (on the next page)</w:t>
      </w:r>
      <w:r>
        <w:rPr>
          <w:sz w:val="24"/>
        </w:rPr>
        <w:t xml:space="preserve">, </w:t>
      </w:r>
      <w:r w:rsidR="00E7269C">
        <w:rPr>
          <w:sz w:val="24"/>
        </w:rPr>
        <w:t>kindly</w:t>
      </w:r>
      <w:r>
        <w:rPr>
          <w:sz w:val="24"/>
        </w:rPr>
        <w:t xml:space="preserve"> answer the following </w:t>
      </w:r>
      <w:r w:rsidR="00864E0D">
        <w:rPr>
          <w:sz w:val="24"/>
        </w:rPr>
        <w:t xml:space="preserve">two </w:t>
      </w:r>
      <w:r w:rsidR="00E7269C">
        <w:rPr>
          <w:sz w:val="24"/>
        </w:rPr>
        <w:t>basic</w:t>
      </w:r>
      <w:r>
        <w:rPr>
          <w:sz w:val="24"/>
        </w:rPr>
        <w:t xml:space="preserve"> questions</w:t>
      </w:r>
      <w:r w:rsidR="00E7269C">
        <w:rPr>
          <w:sz w:val="24"/>
        </w:rPr>
        <w:t>:</w:t>
      </w:r>
    </w:p>
    <w:p w:rsidR="0033488A" w:rsidRPr="0033488A" w:rsidRDefault="0033488A" w:rsidP="00C409D2">
      <w:pPr>
        <w:pStyle w:val="ListParagraph"/>
        <w:numPr>
          <w:ilvl w:val="0"/>
          <w:numId w:val="22"/>
        </w:numPr>
        <w:spacing w:after="120" w:line="252" w:lineRule="auto"/>
        <w:ind w:left="426"/>
        <w:jc w:val="both"/>
        <w:rPr>
          <w:sz w:val="24"/>
        </w:rPr>
      </w:pPr>
      <w:r>
        <w:rPr>
          <w:b/>
          <w:sz w:val="24"/>
        </w:rPr>
        <w:t>Why would you/a patient/a patient representative be looking for the results of a clinical trial? (in your own disease-area, or generally)</w:t>
      </w:r>
    </w:p>
    <w:p w:rsidR="0033488A" w:rsidRPr="0033488A" w:rsidRDefault="00670961" w:rsidP="00C409D2">
      <w:pPr>
        <w:spacing w:after="120" w:line="252" w:lineRule="auto"/>
        <w:jc w:val="both"/>
        <w:rPr>
          <w:sz w:val="24"/>
        </w:rPr>
      </w:pPr>
      <w:r>
        <w:rPr>
          <w:sz w:val="24"/>
        </w:rPr>
        <w:t>(</w:t>
      </w:r>
      <w:proofErr w:type="gramStart"/>
      <w:r>
        <w:rPr>
          <w:sz w:val="24"/>
        </w:rPr>
        <w:t>list</w:t>
      </w:r>
      <w:proofErr w:type="gramEnd"/>
      <w:r>
        <w:rPr>
          <w:sz w:val="24"/>
        </w:rPr>
        <w:t xml:space="preserve"> the main reasons you can think of)</w:t>
      </w:r>
    </w:p>
    <w:p w:rsidR="0033488A" w:rsidRPr="001D3399" w:rsidRDefault="0033488A" w:rsidP="00C409D2">
      <w:pPr>
        <w:pStyle w:val="ListParagraph"/>
        <w:numPr>
          <w:ilvl w:val="0"/>
          <w:numId w:val="22"/>
        </w:numPr>
        <w:spacing w:after="120" w:line="252" w:lineRule="auto"/>
        <w:ind w:left="426"/>
        <w:jc w:val="both"/>
        <w:rPr>
          <w:b/>
          <w:sz w:val="24"/>
        </w:rPr>
      </w:pPr>
      <w:r w:rsidRPr="0033488A">
        <w:rPr>
          <w:b/>
          <w:sz w:val="24"/>
        </w:rPr>
        <w:t xml:space="preserve">What </w:t>
      </w:r>
      <w:r>
        <w:rPr>
          <w:b/>
          <w:sz w:val="24"/>
        </w:rPr>
        <w:t>do you/patients/patient representatives want to know about a clinical trial</w:t>
      </w:r>
      <w:r w:rsidRPr="0033488A">
        <w:rPr>
          <w:b/>
          <w:sz w:val="24"/>
        </w:rPr>
        <w:t>? (in your own disease-area</w:t>
      </w:r>
      <w:r w:rsidRPr="001D3399">
        <w:rPr>
          <w:b/>
          <w:sz w:val="24"/>
        </w:rPr>
        <w:t xml:space="preserve"> </w:t>
      </w:r>
      <w:r w:rsidRPr="0033488A">
        <w:rPr>
          <w:b/>
          <w:sz w:val="24"/>
        </w:rPr>
        <w:t xml:space="preserve">or generally) </w:t>
      </w:r>
    </w:p>
    <w:p w:rsidR="0033488A" w:rsidRDefault="00670961" w:rsidP="00C409D2">
      <w:pPr>
        <w:spacing w:after="120" w:line="252" w:lineRule="auto"/>
        <w:jc w:val="both"/>
        <w:rPr>
          <w:sz w:val="24"/>
        </w:rPr>
      </w:pPr>
      <w:r>
        <w:rPr>
          <w:sz w:val="24"/>
        </w:rPr>
        <w:t>(</w:t>
      </w:r>
      <w:proofErr w:type="gramStart"/>
      <w:r>
        <w:rPr>
          <w:sz w:val="24"/>
        </w:rPr>
        <w:t>list</w:t>
      </w:r>
      <w:proofErr w:type="gramEnd"/>
      <w:r>
        <w:rPr>
          <w:sz w:val="24"/>
        </w:rPr>
        <w:t xml:space="preserve"> the main things you would want to know, in your own words)</w:t>
      </w:r>
    </w:p>
    <w:p w:rsidR="0033488A" w:rsidRDefault="0033488A" w:rsidP="00C409D2">
      <w:pPr>
        <w:spacing w:after="120" w:line="252" w:lineRule="auto"/>
        <w:jc w:val="both"/>
        <w:rPr>
          <w:sz w:val="24"/>
        </w:rPr>
      </w:pPr>
    </w:p>
    <w:p w:rsidR="0033488A" w:rsidRDefault="0033488A" w:rsidP="0033488A">
      <w:pPr>
        <w:spacing w:after="120" w:line="252" w:lineRule="auto"/>
        <w:rPr>
          <w:sz w:val="24"/>
        </w:rPr>
      </w:pPr>
    </w:p>
    <w:p w:rsidR="00670961" w:rsidRDefault="00670961" w:rsidP="0033488A">
      <w:pPr>
        <w:spacing w:after="120" w:line="252" w:lineRule="auto"/>
        <w:rPr>
          <w:sz w:val="24"/>
        </w:rPr>
      </w:pPr>
    </w:p>
    <w:p w:rsidR="00670961" w:rsidRPr="0033488A" w:rsidRDefault="00670961" w:rsidP="0033488A">
      <w:pPr>
        <w:spacing w:after="120" w:line="252" w:lineRule="auto"/>
        <w:rPr>
          <w:sz w:val="24"/>
        </w:rPr>
      </w:pPr>
    </w:p>
    <w:p w:rsidR="00670961" w:rsidRPr="00BF6A75" w:rsidRDefault="00670961" w:rsidP="00670961">
      <w:pPr>
        <w:jc w:val="center"/>
        <w:rPr>
          <w:rFonts w:ascii="Candara" w:hAnsi="Candara"/>
          <w:b/>
          <w:color w:val="00B050"/>
          <w:sz w:val="28"/>
        </w:rPr>
      </w:pPr>
      <w:r w:rsidRPr="00BF6A75">
        <w:rPr>
          <w:rFonts w:ascii="Candara" w:hAnsi="Candara"/>
          <w:b/>
          <w:color w:val="00B050"/>
          <w:sz w:val="28"/>
        </w:rPr>
        <w:t xml:space="preserve">Thank you </w:t>
      </w:r>
      <w:r>
        <w:rPr>
          <w:rFonts w:ascii="Candara" w:hAnsi="Candara"/>
          <w:b/>
          <w:color w:val="00B050"/>
          <w:sz w:val="28"/>
        </w:rPr>
        <w:t xml:space="preserve">in advance </w:t>
      </w:r>
      <w:r w:rsidRPr="00BF6A75">
        <w:rPr>
          <w:rFonts w:ascii="Candara" w:hAnsi="Candara"/>
          <w:b/>
          <w:color w:val="00B050"/>
          <w:sz w:val="28"/>
        </w:rPr>
        <w:t>for your time</w:t>
      </w:r>
      <w:r>
        <w:rPr>
          <w:rFonts w:ascii="Candara" w:hAnsi="Candara"/>
          <w:b/>
          <w:color w:val="00B050"/>
          <w:sz w:val="28"/>
        </w:rPr>
        <w:t xml:space="preserve"> and contribution – your feedback is much appreciated</w:t>
      </w:r>
      <w:r w:rsidRPr="00BF6A75">
        <w:rPr>
          <w:rFonts w:ascii="Candara" w:hAnsi="Candara"/>
          <w:b/>
          <w:color w:val="00B050"/>
          <w:sz w:val="28"/>
        </w:rPr>
        <w:t>!</w:t>
      </w:r>
    </w:p>
    <w:p w:rsidR="0033488A" w:rsidRDefault="0033488A" w:rsidP="0033488A">
      <w:pPr>
        <w:spacing w:after="120" w:line="252" w:lineRule="auto"/>
        <w:rPr>
          <w:sz w:val="24"/>
        </w:rPr>
      </w:pPr>
    </w:p>
    <w:p w:rsidR="0033488A" w:rsidRDefault="0033488A">
      <w:pPr>
        <w:rPr>
          <w:sz w:val="24"/>
        </w:rPr>
      </w:pPr>
      <w:r>
        <w:rPr>
          <w:sz w:val="24"/>
        </w:rPr>
        <w:br w:type="page"/>
      </w:r>
    </w:p>
    <w:p w:rsidR="007815BB" w:rsidRDefault="002519B2" w:rsidP="0090380A">
      <w:pPr>
        <w:pStyle w:val="Heading1"/>
        <w:pBdr>
          <w:bottom w:val="single" w:sz="12" w:space="1" w:color="00B050"/>
        </w:pBdr>
        <w:rPr>
          <w:color w:val="17365D" w:themeColor="text2" w:themeShade="BF"/>
          <w14:textFill>
            <w14:solidFill>
              <w14:schemeClr w14:val="tx2">
                <w14:alpha w14:val="15000"/>
                <w14:lumMod w14:val="75000"/>
              </w14:schemeClr>
            </w14:solidFill>
          </w14:textFill>
        </w:rPr>
      </w:pPr>
      <w:r w:rsidRPr="0041324F">
        <w:rPr>
          <w:color w:val="17365D" w:themeColor="text2" w:themeShade="BF"/>
          <w14:textFill>
            <w14:solidFill>
              <w14:schemeClr w14:val="tx2">
                <w14:alpha w14:val="15000"/>
                <w14:lumMod w14:val="75000"/>
              </w14:schemeClr>
            </w14:solidFill>
          </w14:textFill>
        </w:rPr>
        <w:lastRenderedPageBreak/>
        <w:t xml:space="preserve">Introduction </w:t>
      </w:r>
    </w:p>
    <w:p w:rsidR="002519B2" w:rsidRDefault="002519B2" w:rsidP="00C409D2">
      <w:pPr>
        <w:spacing w:after="60" w:line="252" w:lineRule="auto"/>
        <w:jc w:val="both"/>
        <w:rPr>
          <w:sz w:val="24"/>
        </w:rPr>
      </w:pPr>
      <w:r>
        <w:rPr>
          <w:sz w:val="24"/>
        </w:rPr>
        <w:t xml:space="preserve">The new EU </w:t>
      </w:r>
      <w:r w:rsidR="00E17664">
        <w:rPr>
          <w:sz w:val="24"/>
        </w:rPr>
        <w:t>Clinical Trials Regulation (</w:t>
      </w:r>
      <w:r w:rsidR="00E17664" w:rsidRPr="00E17664">
        <w:rPr>
          <w:sz w:val="24"/>
        </w:rPr>
        <w:t>Regulation 536/2014</w:t>
      </w:r>
      <w:r w:rsidR="00E17664">
        <w:rPr>
          <w:sz w:val="24"/>
        </w:rPr>
        <w:t xml:space="preserve">) introduces a number of improvements to the transparency of clinical trial results: </w:t>
      </w:r>
    </w:p>
    <w:p w:rsidR="00E17664" w:rsidRDefault="00DD39F2" w:rsidP="00E17664">
      <w:pPr>
        <w:pStyle w:val="ListParagraph"/>
        <w:numPr>
          <w:ilvl w:val="0"/>
          <w:numId w:val="12"/>
        </w:numPr>
        <w:spacing w:after="120" w:line="252" w:lineRule="auto"/>
        <w:rPr>
          <w:sz w:val="24"/>
        </w:rPr>
      </w:pPr>
      <w:r>
        <w:rPr>
          <w:sz w:val="24"/>
        </w:rPr>
        <w:t xml:space="preserve">compulsory </w:t>
      </w:r>
      <w:r w:rsidR="00E17664">
        <w:rPr>
          <w:sz w:val="24"/>
        </w:rPr>
        <w:t>registration of all trials</w:t>
      </w:r>
    </w:p>
    <w:p w:rsidR="00E17664" w:rsidRDefault="00E17664" w:rsidP="00E17664">
      <w:pPr>
        <w:pStyle w:val="ListParagraph"/>
        <w:numPr>
          <w:ilvl w:val="0"/>
          <w:numId w:val="12"/>
        </w:numPr>
        <w:spacing w:after="120" w:line="252" w:lineRule="auto"/>
        <w:rPr>
          <w:sz w:val="24"/>
        </w:rPr>
      </w:pPr>
      <w:r>
        <w:rPr>
          <w:sz w:val="24"/>
        </w:rPr>
        <w:t>principle of public access to the EU clinical trials database developed and maintained by the</w:t>
      </w:r>
      <w:r w:rsidR="00DD39F2">
        <w:rPr>
          <w:sz w:val="24"/>
        </w:rPr>
        <w:t xml:space="preserve"> European Medicines Agency</w:t>
      </w:r>
    </w:p>
    <w:p w:rsidR="00E17664" w:rsidRDefault="00E17664" w:rsidP="00E17664">
      <w:pPr>
        <w:pStyle w:val="ListParagraph"/>
        <w:numPr>
          <w:ilvl w:val="0"/>
          <w:numId w:val="12"/>
        </w:numPr>
        <w:spacing w:after="120" w:line="252" w:lineRule="auto"/>
        <w:rPr>
          <w:sz w:val="24"/>
        </w:rPr>
      </w:pPr>
      <w:r>
        <w:rPr>
          <w:sz w:val="24"/>
        </w:rPr>
        <w:t>publication of all trial results, irrespective of the outcomes</w:t>
      </w:r>
      <w:r w:rsidR="00DD39F2">
        <w:rPr>
          <w:sz w:val="24"/>
        </w:rPr>
        <w:t>, on the EU database</w:t>
      </w:r>
    </w:p>
    <w:p w:rsidR="00E17664" w:rsidRPr="00E17664" w:rsidRDefault="00E17664" w:rsidP="00E17664">
      <w:pPr>
        <w:pStyle w:val="ListParagraph"/>
        <w:numPr>
          <w:ilvl w:val="0"/>
          <w:numId w:val="12"/>
        </w:numPr>
        <w:spacing w:after="120" w:line="252" w:lineRule="auto"/>
        <w:rPr>
          <w:sz w:val="24"/>
        </w:rPr>
      </w:pPr>
      <w:proofErr w:type="gramStart"/>
      <w:r>
        <w:rPr>
          <w:sz w:val="24"/>
        </w:rPr>
        <w:t>summary</w:t>
      </w:r>
      <w:proofErr w:type="gramEnd"/>
      <w:r>
        <w:rPr>
          <w:sz w:val="24"/>
        </w:rPr>
        <w:t xml:space="preserve"> results must include a summary “understandable to lay person”</w:t>
      </w:r>
      <w:r w:rsidR="00DD39F2">
        <w:rPr>
          <w:sz w:val="24"/>
        </w:rPr>
        <w:t>.</w:t>
      </w:r>
    </w:p>
    <w:p w:rsidR="00DD39F2" w:rsidRDefault="007815BB" w:rsidP="00C409D2">
      <w:pPr>
        <w:spacing w:after="120" w:line="252" w:lineRule="auto"/>
        <w:jc w:val="both"/>
        <w:rPr>
          <w:sz w:val="24"/>
        </w:rPr>
      </w:pPr>
      <w:r w:rsidRPr="008051E1">
        <w:rPr>
          <w:sz w:val="24"/>
        </w:rPr>
        <w:t>The summary results</w:t>
      </w:r>
      <w:r>
        <w:rPr>
          <w:sz w:val="24"/>
        </w:rPr>
        <w:t xml:space="preserve">, including the </w:t>
      </w:r>
      <w:r w:rsidRPr="008051E1">
        <w:rPr>
          <w:sz w:val="24"/>
        </w:rPr>
        <w:t>lay</w:t>
      </w:r>
      <w:r>
        <w:rPr>
          <w:sz w:val="24"/>
        </w:rPr>
        <w:t xml:space="preserve"> </w:t>
      </w:r>
      <w:r w:rsidRPr="008051E1">
        <w:rPr>
          <w:sz w:val="24"/>
        </w:rPr>
        <w:t>summary</w:t>
      </w:r>
      <w:r>
        <w:rPr>
          <w:sz w:val="24"/>
        </w:rPr>
        <w:t>,</w:t>
      </w:r>
      <w:r w:rsidRPr="008051E1">
        <w:rPr>
          <w:sz w:val="24"/>
        </w:rPr>
        <w:t xml:space="preserve"> will be published </w:t>
      </w:r>
      <w:r w:rsidRPr="00DD39F2">
        <w:rPr>
          <w:sz w:val="24"/>
          <w:u w:val="single"/>
        </w:rPr>
        <w:t>within one year</w:t>
      </w:r>
      <w:r w:rsidRPr="008051E1">
        <w:rPr>
          <w:sz w:val="24"/>
        </w:rPr>
        <w:t xml:space="preserve"> after the end of the trial</w:t>
      </w:r>
      <w:r>
        <w:rPr>
          <w:sz w:val="24"/>
        </w:rPr>
        <w:t>, irrespective of the outcomes of the trial</w:t>
      </w:r>
      <w:r w:rsidRPr="008051E1">
        <w:rPr>
          <w:sz w:val="24"/>
        </w:rPr>
        <w:t xml:space="preserve">. </w:t>
      </w:r>
    </w:p>
    <w:p w:rsidR="007815BB" w:rsidRDefault="007815BB" w:rsidP="00C409D2">
      <w:pPr>
        <w:spacing w:after="120" w:line="252" w:lineRule="auto"/>
        <w:jc w:val="both"/>
        <w:rPr>
          <w:sz w:val="24"/>
        </w:rPr>
      </w:pPr>
      <w:r>
        <w:rPr>
          <w:sz w:val="24"/>
        </w:rPr>
        <w:t>If it is not possible to submit the summary results within one year, this can be delayed but only</w:t>
      </w:r>
      <w:r w:rsidRPr="008051E1">
        <w:rPr>
          <w:sz w:val="24"/>
        </w:rPr>
        <w:t xml:space="preserve"> for scientific reasons</w:t>
      </w:r>
      <w:r>
        <w:rPr>
          <w:sz w:val="24"/>
        </w:rPr>
        <w:t>; which must be</w:t>
      </w:r>
      <w:r w:rsidRPr="008051E1">
        <w:rPr>
          <w:sz w:val="24"/>
        </w:rPr>
        <w:t xml:space="preserve"> </w:t>
      </w:r>
      <w:r>
        <w:rPr>
          <w:sz w:val="24"/>
        </w:rPr>
        <w:t xml:space="preserve">justified </w:t>
      </w:r>
      <w:r w:rsidRPr="008051E1">
        <w:rPr>
          <w:sz w:val="24"/>
        </w:rPr>
        <w:t>in the protocol</w:t>
      </w:r>
      <w:r>
        <w:rPr>
          <w:sz w:val="24"/>
        </w:rPr>
        <w:t>. In such a case the protocol must say when the results will be published.</w:t>
      </w:r>
      <w:r>
        <w:rPr>
          <w:rStyle w:val="FootnoteReference"/>
          <w:sz w:val="24"/>
        </w:rPr>
        <w:footnoteReference w:id="1"/>
      </w:r>
    </w:p>
    <w:p w:rsidR="007815BB" w:rsidRDefault="007815BB" w:rsidP="00C409D2">
      <w:pPr>
        <w:spacing w:after="240" w:line="252" w:lineRule="auto"/>
        <w:jc w:val="both"/>
        <w:rPr>
          <w:sz w:val="24"/>
        </w:rPr>
      </w:pPr>
      <w:r>
        <w:rPr>
          <w:sz w:val="24"/>
        </w:rPr>
        <w:t xml:space="preserve">Patients participating in a trial must be told that a lay summary of the results will be available on the EU database, </w:t>
      </w:r>
      <w:r w:rsidRPr="008051E1">
        <w:rPr>
          <w:sz w:val="24"/>
        </w:rPr>
        <w:t>and</w:t>
      </w:r>
      <w:r>
        <w:rPr>
          <w:sz w:val="24"/>
        </w:rPr>
        <w:t xml:space="preserve"> they should </w:t>
      </w:r>
      <w:r w:rsidR="00DD39F2">
        <w:rPr>
          <w:sz w:val="24"/>
        </w:rPr>
        <w:t xml:space="preserve">also </w:t>
      </w:r>
      <w:r>
        <w:rPr>
          <w:sz w:val="24"/>
        </w:rPr>
        <w:t xml:space="preserve">be told </w:t>
      </w:r>
      <w:r w:rsidRPr="008051E1">
        <w:rPr>
          <w:sz w:val="24"/>
        </w:rPr>
        <w:t xml:space="preserve">when the </w:t>
      </w:r>
      <w:r>
        <w:rPr>
          <w:sz w:val="24"/>
        </w:rPr>
        <w:t xml:space="preserve">summary results will </w:t>
      </w:r>
      <w:r w:rsidRPr="008051E1">
        <w:rPr>
          <w:sz w:val="24"/>
        </w:rPr>
        <w:t>become available</w:t>
      </w:r>
      <w:r>
        <w:rPr>
          <w:sz w:val="24"/>
        </w:rPr>
        <w:t>,</w:t>
      </w:r>
      <w:r w:rsidR="00DD39F2">
        <w:rPr>
          <w:sz w:val="24"/>
        </w:rPr>
        <w:t xml:space="preserve"> as far as </w:t>
      </w:r>
      <w:r>
        <w:rPr>
          <w:sz w:val="24"/>
        </w:rPr>
        <w:t xml:space="preserve">that is </w:t>
      </w:r>
      <w:r w:rsidR="00DD39F2">
        <w:rPr>
          <w:sz w:val="24"/>
        </w:rPr>
        <w:t xml:space="preserve">already </w:t>
      </w:r>
      <w:r>
        <w:rPr>
          <w:sz w:val="24"/>
        </w:rPr>
        <w:t>known (</w:t>
      </w:r>
      <w:r w:rsidRPr="008051E1">
        <w:rPr>
          <w:sz w:val="24"/>
        </w:rPr>
        <w:t>Article 29 (6)</w:t>
      </w:r>
      <w:r>
        <w:rPr>
          <w:sz w:val="24"/>
        </w:rPr>
        <w:t>)</w:t>
      </w:r>
      <w:r w:rsidRPr="008051E1">
        <w:rPr>
          <w:sz w:val="24"/>
        </w:rPr>
        <w:t>.</w:t>
      </w:r>
      <w:r>
        <w:rPr>
          <w:sz w:val="24"/>
        </w:rPr>
        <w:t xml:space="preserve"> </w:t>
      </w:r>
    </w:p>
    <w:p w:rsidR="00D04596" w:rsidRPr="00507F6B" w:rsidRDefault="00D04596" w:rsidP="00507F6B">
      <w:pPr>
        <w:pStyle w:val="Heading1"/>
        <w:pBdr>
          <w:bottom w:val="single" w:sz="12" w:space="1" w:color="00B050"/>
        </w:pBdr>
        <w:rPr>
          <w:color w:val="17365D" w:themeColor="text2" w:themeShade="BF"/>
          <w14:textFill>
            <w14:solidFill>
              <w14:schemeClr w14:val="tx2">
                <w14:alpha w14:val="15000"/>
                <w14:lumMod w14:val="75000"/>
              </w14:schemeClr>
            </w14:solidFill>
          </w14:textFill>
        </w:rPr>
      </w:pPr>
      <w:r w:rsidRPr="00507F6B">
        <w:rPr>
          <w:color w:val="17365D" w:themeColor="text2" w:themeShade="BF"/>
          <w14:textFill>
            <w14:solidFill>
              <w14:schemeClr w14:val="tx2">
                <w14:alpha w14:val="15000"/>
                <w14:lumMod w14:val="75000"/>
              </w14:schemeClr>
            </w14:solidFill>
          </w14:textFill>
        </w:rPr>
        <w:t>The importance of</w:t>
      </w:r>
      <w:r w:rsidR="00507F6B" w:rsidRPr="00507F6B">
        <w:rPr>
          <w:color w:val="17365D" w:themeColor="text2" w:themeShade="BF"/>
          <w14:textFill>
            <w14:solidFill>
              <w14:schemeClr w14:val="tx2">
                <w14:alpha w14:val="15000"/>
                <w14:lumMod w14:val="75000"/>
              </w14:schemeClr>
            </w14:solidFill>
          </w14:textFill>
        </w:rPr>
        <w:t xml:space="preserve"> communicating scientific research </w:t>
      </w:r>
      <w:r w:rsidRPr="00507F6B">
        <w:rPr>
          <w:color w:val="17365D" w:themeColor="text2" w:themeShade="BF"/>
          <w14:textFill>
            <w14:solidFill>
              <w14:schemeClr w14:val="tx2">
                <w14:alpha w14:val="15000"/>
                <w14:lumMod w14:val="75000"/>
              </w14:schemeClr>
            </w14:solidFill>
          </w14:textFill>
        </w:rPr>
        <w:t xml:space="preserve">to patients and </w:t>
      </w:r>
      <w:r w:rsidR="00507F6B" w:rsidRPr="00507F6B">
        <w:rPr>
          <w:color w:val="17365D" w:themeColor="text2" w:themeShade="BF"/>
          <w14:textFill>
            <w14:solidFill>
              <w14:schemeClr w14:val="tx2">
                <w14:alpha w14:val="15000"/>
                <w14:lumMod w14:val="75000"/>
              </w14:schemeClr>
            </w14:solidFill>
          </w14:textFill>
        </w:rPr>
        <w:t xml:space="preserve">the </w:t>
      </w:r>
      <w:r w:rsidRPr="00507F6B">
        <w:rPr>
          <w:color w:val="17365D" w:themeColor="text2" w:themeShade="BF"/>
          <w14:textFill>
            <w14:solidFill>
              <w14:schemeClr w14:val="tx2">
                <w14:alpha w14:val="15000"/>
                <w14:lumMod w14:val="75000"/>
              </w14:schemeClr>
            </w14:solidFill>
          </w14:textFill>
        </w:rPr>
        <w:t>public</w:t>
      </w:r>
    </w:p>
    <w:p w:rsidR="00507F6B" w:rsidRDefault="00507F6B" w:rsidP="00D04596">
      <w:pPr>
        <w:spacing w:after="120" w:line="252" w:lineRule="auto"/>
        <w:jc w:val="both"/>
        <w:rPr>
          <w:color w:val="000000" w:themeColor="text1"/>
          <w:sz w:val="24"/>
        </w:rPr>
      </w:pPr>
      <w:r>
        <w:rPr>
          <w:color w:val="000000" w:themeColor="text1"/>
          <w:sz w:val="24"/>
        </w:rPr>
        <w:t>In order to achieve meaningful patient involvement in research, it is crucial that at every stage of the research process, information is available to patients in a way that enables them to understand it.</w:t>
      </w:r>
      <w:r w:rsidRPr="00507F6B">
        <w:rPr>
          <w:color w:val="000000" w:themeColor="text1"/>
          <w:sz w:val="24"/>
        </w:rPr>
        <w:t xml:space="preserve"> </w:t>
      </w:r>
      <w:r>
        <w:rPr>
          <w:color w:val="000000" w:themeColor="text1"/>
          <w:sz w:val="24"/>
        </w:rPr>
        <w:t>So-called “</w:t>
      </w:r>
      <w:r w:rsidRPr="00127FE1">
        <w:rPr>
          <w:color w:val="000000" w:themeColor="text1"/>
          <w:sz w:val="24"/>
        </w:rPr>
        <w:t>lay summaries</w:t>
      </w:r>
      <w:r>
        <w:rPr>
          <w:color w:val="000000" w:themeColor="text1"/>
          <w:sz w:val="24"/>
        </w:rPr>
        <w:t>”</w:t>
      </w:r>
      <w:r w:rsidRPr="00127FE1">
        <w:rPr>
          <w:color w:val="000000" w:themeColor="text1"/>
          <w:sz w:val="24"/>
        </w:rPr>
        <w:t xml:space="preserve"> are needed </w:t>
      </w:r>
      <w:r>
        <w:rPr>
          <w:color w:val="000000" w:themeColor="text1"/>
          <w:sz w:val="24"/>
        </w:rPr>
        <w:t xml:space="preserve">for example </w:t>
      </w:r>
      <w:r w:rsidRPr="00127FE1">
        <w:rPr>
          <w:color w:val="000000" w:themeColor="text1"/>
          <w:sz w:val="24"/>
        </w:rPr>
        <w:t xml:space="preserve">at the stage of seeking funding and ethics approval, </w:t>
      </w:r>
      <w:r>
        <w:rPr>
          <w:color w:val="000000" w:themeColor="text1"/>
          <w:sz w:val="24"/>
        </w:rPr>
        <w:t xml:space="preserve">and they are important not only for patients but also for lay persons and non-specialist medical professionals. </w:t>
      </w:r>
      <w:r w:rsidRPr="00127FE1">
        <w:rPr>
          <w:color w:val="000000" w:themeColor="text1"/>
          <w:sz w:val="24"/>
        </w:rPr>
        <w:t>The</w:t>
      </w:r>
      <w:r>
        <w:rPr>
          <w:color w:val="000000" w:themeColor="text1"/>
          <w:sz w:val="24"/>
        </w:rPr>
        <w:t xml:space="preserve"> </w:t>
      </w:r>
      <w:r w:rsidRPr="00127FE1">
        <w:rPr>
          <w:color w:val="000000" w:themeColor="text1"/>
          <w:sz w:val="24"/>
        </w:rPr>
        <w:t xml:space="preserve">summary may need to be to be drafted differently according to </w:t>
      </w:r>
      <w:r>
        <w:rPr>
          <w:color w:val="000000" w:themeColor="text1"/>
          <w:sz w:val="24"/>
        </w:rPr>
        <w:t xml:space="preserve">its </w:t>
      </w:r>
      <w:r w:rsidRPr="00127FE1">
        <w:rPr>
          <w:color w:val="000000" w:themeColor="text1"/>
          <w:sz w:val="24"/>
        </w:rPr>
        <w:t>purpose</w:t>
      </w:r>
      <w:r>
        <w:rPr>
          <w:color w:val="000000" w:themeColor="text1"/>
          <w:sz w:val="24"/>
        </w:rPr>
        <w:t xml:space="preserve"> and target audience</w:t>
      </w:r>
      <w:r w:rsidRPr="00127FE1">
        <w:rPr>
          <w:color w:val="000000" w:themeColor="text1"/>
          <w:sz w:val="24"/>
        </w:rPr>
        <w:t>.</w:t>
      </w:r>
    </w:p>
    <w:p w:rsidR="00D04596" w:rsidRPr="00127FE1" w:rsidRDefault="00D04596" w:rsidP="00D04596">
      <w:pPr>
        <w:spacing w:after="120" w:line="252" w:lineRule="auto"/>
        <w:jc w:val="both"/>
        <w:rPr>
          <w:color w:val="000000" w:themeColor="text1"/>
          <w:sz w:val="24"/>
        </w:rPr>
      </w:pPr>
      <w:r w:rsidRPr="00127FE1">
        <w:rPr>
          <w:color w:val="000000" w:themeColor="text1"/>
          <w:sz w:val="24"/>
        </w:rPr>
        <w:t xml:space="preserve">The lay summaries that will be published on the EU database are </w:t>
      </w:r>
      <w:r w:rsidR="00507F6B">
        <w:rPr>
          <w:color w:val="000000" w:themeColor="text1"/>
          <w:sz w:val="24"/>
        </w:rPr>
        <w:t xml:space="preserve">only </w:t>
      </w:r>
      <w:r w:rsidRPr="00127FE1">
        <w:rPr>
          <w:color w:val="000000" w:themeColor="text1"/>
          <w:sz w:val="24"/>
        </w:rPr>
        <w:t>one type of lay summary: they are intended for the general public, including patients, who seek information about the results of a specific trial.</w:t>
      </w:r>
      <w:r w:rsidR="00507F6B" w:rsidRPr="00507F6B">
        <w:rPr>
          <w:color w:val="000000" w:themeColor="text1"/>
          <w:sz w:val="24"/>
        </w:rPr>
        <w:t xml:space="preserve"> </w:t>
      </w:r>
      <w:r w:rsidR="00507F6B">
        <w:rPr>
          <w:color w:val="000000" w:themeColor="text1"/>
          <w:sz w:val="24"/>
        </w:rPr>
        <w:t>Currently, s</w:t>
      </w:r>
      <w:r w:rsidR="00507F6B" w:rsidRPr="00127FE1">
        <w:rPr>
          <w:color w:val="000000" w:themeColor="text1"/>
          <w:sz w:val="24"/>
        </w:rPr>
        <w:t>ome published research include</w:t>
      </w:r>
      <w:r w:rsidR="00507F6B">
        <w:rPr>
          <w:color w:val="000000" w:themeColor="text1"/>
          <w:sz w:val="24"/>
        </w:rPr>
        <w:t>s</w:t>
      </w:r>
      <w:r w:rsidR="00507F6B" w:rsidRPr="00127FE1">
        <w:rPr>
          <w:color w:val="000000" w:themeColor="text1"/>
          <w:sz w:val="24"/>
        </w:rPr>
        <w:t xml:space="preserve"> </w:t>
      </w:r>
      <w:r w:rsidR="00507F6B">
        <w:rPr>
          <w:color w:val="000000" w:themeColor="text1"/>
          <w:sz w:val="24"/>
        </w:rPr>
        <w:t xml:space="preserve">a </w:t>
      </w:r>
      <w:r w:rsidR="00507F6B" w:rsidRPr="00127FE1">
        <w:rPr>
          <w:color w:val="000000" w:themeColor="text1"/>
          <w:sz w:val="24"/>
        </w:rPr>
        <w:t>lay summar</w:t>
      </w:r>
      <w:r w:rsidR="00507F6B">
        <w:rPr>
          <w:color w:val="000000" w:themeColor="text1"/>
          <w:sz w:val="24"/>
        </w:rPr>
        <w:t>y</w:t>
      </w:r>
      <w:r w:rsidR="00507F6B" w:rsidRPr="00127FE1">
        <w:rPr>
          <w:color w:val="000000" w:themeColor="text1"/>
          <w:sz w:val="24"/>
        </w:rPr>
        <w:t>, but these are of variable quality</w:t>
      </w:r>
      <w:r w:rsidR="00507F6B">
        <w:rPr>
          <w:color w:val="000000" w:themeColor="text1"/>
          <w:sz w:val="24"/>
        </w:rPr>
        <w:t>, and there is no single agreed standard for producing summaries.</w:t>
      </w:r>
      <w:r w:rsidR="00507F6B" w:rsidRPr="00127FE1">
        <w:rPr>
          <w:rStyle w:val="FootnoteReference"/>
          <w:color w:val="000000" w:themeColor="text1"/>
          <w:sz w:val="24"/>
        </w:rPr>
        <w:footnoteReference w:id="2"/>
      </w:r>
    </w:p>
    <w:p w:rsidR="00D04596" w:rsidRDefault="00D04596" w:rsidP="00507F6B">
      <w:pPr>
        <w:spacing w:after="120" w:line="252" w:lineRule="auto"/>
        <w:jc w:val="both"/>
        <w:rPr>
          <w:color w:val="000000" w:themeColor="text1"/>
          <w:sz w:val="24"/>
        </w:rPr>
      </w:pPr>
      <w:r w:rsidRPr="00127FE1">
        <w:rPr>
          <w:color w:val="000000" w:themeColor="text1"/>
          <w:sz w:val="24"/>
        </w:rPr>
        <w:lastRenderedPageBreak/>
        <w:t>If the EU database is to become the main point of reference for patients for information about clinical trials, then it needs to establish a high standard of patient-friendliness for the information that is presented, the way it is presented, and the user experience of the electronic interface.</w:t>
      </w:r>
      <w:r w:rsidR="003D0904" w:rsidRPr="003D0904">
        <w:rPr>
          <w:sz w:val="24"/>
        </w:rPr>
        <w:t xml:space="preserve"> </w:t>
      </w:r>
      <w:r w:rsidR="003D0904" w:rsidRPr="00E17664">
        <w:rPr>
          <w:sz w:val="24"/>
        </w:rPr>
        <w:t>Summary</w:t>
      </w:r>
      <w:r w:rsidR="003D0904">
        <w:rPr>
          <w:sz w:val="24"/>
        </w:rPr>
        <w:t xml:space="preserve"> </w:t>
      </w:r>
      <w:r w:rsidR="003D0904" w:rsidRPr="00E17664">
        <w:rPr>
          <w:sz w:val="24"/>
        </w:rPr>
        <w:t xml:space="preserve">results </w:t>
      </w:r>
      <w:r w:rsidR="003D0904">
        <w:rPr>
          <w:sz w:val="24"/>
        </w:rPr>
        <w:t xml:space="preserve">should be </w:t>
      </w:r>
      <w:r w:rsidR="003D0904" w:rsidRPr="00E17664">
        <w:rPr>
          <w:sz w:val="24"/>
        </w:rPr>
        <w:t>communicated in a way that is unbiased, comprehensive, relevant, and understandable to patients.</w:t>
      </w:r>
    </w:p>
    <w:p w:rsidR="00507F6B" w:rsidRDefault="00507F6B" w:rsidP="00507F6B">
      <w:pPr>
        <w:spacing w:after="240" w:line="252" w:lineRule="auto"/>
        <w:jc w:val="both"/>
        <w:rPr>
          <w:color w:val="000000" w:themeColor="text1"/>
          <w:sz w:val="24"/>
        </w:rPr>
      </w:pPr>
      <w:r>
        <w:rPr>
          <w:b/>
          <w:noProof/>
          <w:sz w:val="24"/>
          <w:lang w:eastAsia="en-GB"/>
        </w:rPr>
        <mc:AlternateContent>
          <mc:Choice Requires="wps">
            <w:drawing>
              <wp:anchor distT="0" distB="0" distL="114300" distR="114300" simplePos="0" relativeHeight="251658239" behindDoc="1" locked="0" layoutInCell="1" allowOverlap="1" wp14:anchorId="2DB03989" wp14:editId="5C9C0227">
                <wp:simplePos x="0" y="0"/>
                <wp:positionH relativeFrom="margin">
                  <wp:posOffset>-138023</wp:posOffset>
                </wp:positionH>
                <wp:positionV relativeFrom="paragraph">
                  <wp:posOffset>1485373</wp:posOffset>
                </wp:positionV>
                <wp:extent cx="6141720" cy="1742536"/>
                <wp:effectExtent l="0" t="0" r="0" b="0"/>
                <wp:wrapNone/>
                <wp:docPr id="5" name="Rounded Rectangle 5"/>
                <wp:cNvGraphicFramePr/>
                <a:graphic xmlns:a="http://schemas.openxmlformats.org/drawingml/2006/main">
                  <a:graphicData uri="http://schemas.microsoft.com/office/word/2010/wordprocessingShape">
                    <wps:wsp>
                      <wps:cNvSpPr/>
                      <wps:spPr>
                        <a:xfrm>
                          <a:off x="0" y="0"/>
                          <a:ext cx="6141720" cy="1742536"/>
                        </a:xfrm>
                        <a:prstGeom prst="roundRect">
                          <a:avLst>
                            <a:gd name="adj" fmla="val 5758"/>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9B31B" id="Rounded Rectangle 5" o:spid="_x0000_s1026" style="position:absolute;margin-left:-10.85pt;margin-top:116.95pt;width:483.6pt;height:137.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" fillcolor="#ffc000" stroked="f" strokeweight="2pt">
                <w10:wrap anchorx="margin"/>
              </v:roundrect>
            </w:pict>
          </mc:Fallback>
        </mc:AlternateContent>
      </w:r>
      <w:r>
        <w:rPr>
          <w:color w:val="000000" w:themeColor="text1"/>
          <w:sz w:val="24"/>
        </w:rPr>
        <w:t xml:space="preserve">A set of </w:t>
      </w:r>
      <w:r w:rsidRPr="00507F6B">
        <w:rPr>
          <w:color w:val="000000" w:themeColor="text1"/>
          <w:sz w:val="24"/>
        </w:rPr>
        <w:t>“</w:t>
      </w:r>
      <w:r>
        <w:rPr>
          <w:color w:val="000000" w:themeColor="text1"/>
          <w:sz w:val="24"/>
        </w:rPr>
        <w:t>c</w:t>
      </w:r>
      <w:r w:rsidRPr="00507F6B">
        <w:rPr>
          <w:color w:val="000000" w:themeColor="text1"/>
          <w:sz w:val="24"/>
        </w:rPr>
        <w:t xml:space="preserve">ore quality principles” </w:t>
      </w:r>
      <w:r>
        <w:rPr>
          <w:color w:val="000000" w:themeColor="text1"/>
          <w:sz w:val="24"/>
        </w:rPr>
        <w:t xml:space="preserve">for information to patients was </w:t>
      </w:r>
      <w:r w:rsidRPr="00507F6B">
        <w:rPr>
          <w:color w:val="000000" w:themeColor="text1"/>
          <w:sz w:val="24"/>
        </w:rPr>
        <w:t xml:space="preserve">developed by the </w:t>
      </w:r>
      <w:r>
        <w:rPr>
          <w:color w:val="000000" w:themeColor="text1"/>
          <w:sz w:val="24"/>
        </w:rPr>
        <w:t xml:space="preserve">High-Level </w:t>
      </w:r>
      <w:r w:rsidRPr="00507F6B">
        <w:rPr>
          <w:color w:val="000000" w:themeColor="text1"/>
          <w:sz w:val="24"/>
        </w:rPr>
        <w:t>Pharmaceutical Forum (2008) and endorsed by Member States</w:t>
      </w:r>
      <w:r>
        <w:rPr>
          <w:color w:val="000000" w:themeColor="text1"/>
          <w:sz w:val="24"/>
        </w:rPr>
        <w:t>. These principles are g</w:t>
      </w:r>
      <w:r w:rsidRPr="00507F6B">
        <w:rPr>
          <w:color w:val="000000" w:themeColor="text1"/>
          <w:sz w:val="24"/>
        </w:rPr>
        <w:t>eneral criteria</w:t>
      </w:r>
      <w:r>
        <w:rPr>
          <w:color w:val="000000" w:themeColor="text1"/>
          <w:sz w:val="24"/>
        </w:rPr>
        <w:t xml:space="preserve"> intended to be applicable to all </w:t>
      </w:r>
      <w:r w:rsidRPr="00507F6B">
        <w:rPr>
          <w:color w:val="000000" w:themeColor="text1"/>
          <w:sz w:val="24"/>
        </w:rPr>
        <w:t>kinds of information</w:t>
      </w:r>
      <w:r>
        <w:rPr>
          <w:color w:val="000000" w:themeColor="text1"/>
          <w:sz w:val="24"/>
        </w:rPr>
        <w:t xml:space="preserve"> to patients. They include criteria </w:t>
      </w:r>
      <w:r w:rsidRPr="00507F6B">
        <w:rPr>
          <w:color w:val="000000" w:themeColor="text1"/>
          <w:sz w:val="24"/>
        </w:rPr>
        <w:t>relating to the evidence base, factual correctness, source and verifiability of information</w:t>
      </w:r>
      <w:r>
        <w:rPr>
          <w:color w:val="000000" w:themeColor="text1"/>
          <w:sz w:val="24"/>
        </w:rPr>
        <w:t>; c</w:t>
      </w:r>
      <w:r w:rsidRPr="00507F6B">
        <w:rPr>
          <w:color w:val="000000" w:themeColor="text1"/>
          <w:sz w:val="24"/>
        </w:rPr>
        <w:t>riteria to check information is focused on issues that patients consider important, ideally with patients’ involvement</w:t>
      </w:r>
      <w:r>
        <w:rPr>
          <w:color w:val="000000" w:themeColor="text1"/>
          <w:sz w:val="24"/>
        </w:rPr>
        <w:t>; and c</w:t>
      </w:r>
      <w:r w:rsidRPr="00507F6B">
        <w:rPr>
          <w:color w:val="000000" w:themeColor="text1"/>
          <w:sz w:val="24"/>
        </w:rPr>
        <w:t>riteria to check information is understandable by lay persons and accessible to everyone</w:t>
      </w:r>
      <w:r>
        <w:rPr>
          <w:color w:val="000000" w:themeColor="text1"/>
          <w:sz w:val="24"/>
        </w:rPr>
        <w:t>.</w:t>
      </w:r>
      <w:r w:rsidR="003D0904">
        <w:rPr>
          <w:rStyle w:val="FootnoteReference"/>
          <w:color w:val="000000" w:themeColor="text1"/>
          <w:sz w:val="24"/>
        </w:rPr>
        <w:footnoteReference w:id="3"/>
      </w:r>
    </w:p>
    <w:p w:rsidR="00507F6B" w:rsidRPr="00507F6B" w:rsidRDefault="00507F6B" w:rsidP="00507F6B">
      <w:pPr>
        <w:pStyle w:val="Heading2"/>
        <w:numPr>
          <w:ilvl w:val="0"/>
          <w:numId w:val="0"/>
        </w:numPr>
      </w:pPr>
      <w:r w:rsidRPr="00507F6B">
        <w:t>EPF recommendation:</w:t>
      </w:r>
      <w:r w:rsidRPr="00507F6B">
        <w:rPr>
          <w:b w:val="0"/>
          <w:noProof/>
          <w:lang w:eastAsia="en-GB"/>
        </w:rPr>
        <w:t xml:space="preserve"> </w:t>
      </w:r>
    </w:p>
    <w:p w:rsidR="00507F6B" w:rsidRDefault="00507F6B" w:rsidP="00507F6B">
      <w:pPr>
        <w:spacing w:after="120" w:line="252" w:lineRule="auto"/>
        <w:jc w:val="both"/>
        <w:rPr>
          <w:color w:val="000000" w:themeColor="text1"/>
          <w:sz w:val="24"/>
        </w:rPr>
      </w:pPr>
      <w:r w:rsidRPr="00507F6B">
        <w:rPr>
          <w:b/>
          <w:color w:val="000000" w:themeColor="text1"/>
          <w:sz w:val="24"/>
        </w:rPr>
        <w:t>EPF calls for a set of guidelines to be developed at EU level, with the involvement of patient organisations, to ensure that the lay summaries written for the EU database adhere to a common set of quality standards.</w:t>
      </w:r>
      <w:r>
        <w:rPr>
          <w:color w:val="000000" w:themeColor="text1"/>
          <w:sz w:val="24"/>
        </w:rPr>
        <w:t xml:space="preserve"> The existing </w:t>
      </w:r>
      <w:r w:rsidRPr="003D0904">
        <w:rPr>
          <w:i/>
          <w:color w:val="000000" w:themeColor="text1"/>
          <w:sz w:val="24"/>
        </w:rPr>
        <w:t>core quality principles</w:t>
      </w:r>
      <w:r>
        <w:rPr>
          <w:color w:val="000000" w:themeColor="text1"/>
          <w:sz w:val="24"/>
        </w:rPr>
        <w:t xml:space="preserve"> could be used as a starting point. In addition, existing guidance on lay summaries should be reviewed and used to arrive at the common set of guidelines. The process should take into account the fact that the lay summaries will eventually be translated into all EU languages, whilst available guidance is mostly in English. </w:t>
      </w:r>
    </w:p>
    <w:p w:rsidR="00507F6B" w:rsidRDefault="00507F6B" w:rsidP="003D0904">
      <w:pPr>
        <w:spacing w:after="0" w:line="252" w:lineRule="auto"/>
        <w:jc w:val="both"/>
        <w:rPr>
          <w:color w:val="000000" w:themeColor="text1"/>
          <w:sz w:val="24"/>
        </w:rPr>
      </w:pPr>
    </w:p>
    <w:p w:rsidR="00507F6B" w:rsidRDefault="00507F6B" w:rsidP="00507F6B">
      <w:pPr>
        <w:pStyle w:val="Heading2"/>
        <w:numPr>
          <w:ilvl w:val="0"/>
          <w:numId w:val="0"/>
        </w:numPr>
      </w:pPr>
      <w:r>
        <w:t>Questions to members:</w:t>
      </w:r>
    </w:p>
    <w:p w:rsidR="003D0904" w:rsidRDefault="003D0904" w:rsidP="003D0904">
      <w:pPr>
        <w:pStyle w:val="ListParagraph"/>
        <w:numPr>
          <w:ilvl w:val="0"/>
          <w:numId w:val="29"/>
        </w:numPr>
        <w:spacing w:after="120" w:line="252" w:lineRule="auto"/>
        <w:rPr>
          <w:b/>
          <w:sz w:val="24"/>
        </w:rPr>
      </w:pPr>
      <w:r w:rsidRPr="003D0904">
        <w:rPr>
          <w:b/>
          <w:sz w:val="24"/>
        </w:rPr>
        <w:t xml:space="preserve">Do you agree with this recommendation? </w:t>
      </w:r>
    </w:p>
    <w:p w:rsidR="00345AE7" w:rsidRPr="00C409D2" w:rsidRDefault="00345AE7" w:rsidP="00345AE7">
      <w:pPr>
        <w:pStyle w:val="ListParagraph"/>
        <w:numPr>
          <w:ilvl w:val="0"/>
          <w:numId w:val="29"/>
        </w:numPr>
        <w:spacing w:after="120" w:line="252" w:lineRule="auto"/>
        <w:rPr>
          <w:b/>
          <w:sz w:val="24"/>
        </w:rPr>
      </w:pPr>
      <w:r>
        <w:rPr>
          <w:b/>
          <w:sz w:val="24"/>
        </w:rPr>
        <w:t>W</w:t>
      </w:r>
      <w:r w:rsidRPr="00C409D2">
        <w:rPr>
          <w:b/>
          <w:sz w:val="24"/>
        </w:rPr>
        <w:t>hat</w:t>
      </w:r>
      <w:r>
        <w:rPr>
          <w:b/>
          <w:sz w:val="24"/>
        </w:rPr>
        <w:t xml:space="preserve"> </w:t>
      </w:r>
      <w:r w:rsidRPr="00C409D2">
        <w:rPr>
          <w:b/>
          <w:sz w:val="24"/>
        </w:rPr>
        <w:t xml:space="preserve">form should </w:t>
      </w:r>
      <w:r>
        <w:rPr>
          <w:b/>
          <w:sz w:val="24"/>
        </w:rPr>
        <w:t xml:space="preserve">the process </w:t>
      </w:r>
      <w:r w:rsidRPr="00C409D2">
        <w:rPr>
          <w:b/>
          <w:sz w:val="24"/>
        </w:rPr>
        <w:t>take?</w:t>
      </w:r>
      <w:r>
        <w:rPr>
          <w:b/>
          <w:sz w:val="24"/>
        </w:rPr>
        <w:t xml:space="preserve"> </w:t>
      </w:r>
    </w:p>
    <w:p w:rsidR="00345AE7" w:rsidRPr="00C409D2" w:rsidRDefault="00345AE7" w:rsidP="00345AE7">
      <w:pPr>
        <w:pStyle w:val="ListParagraph"/>
        <w:numPr>
          <w:ilvl w:val="1"/>
          <w:numId w:val="29"/>
        </w:numPr>
        <w:spacing w:after="120" w:line="252" w:lineRule="auto"/>
        <w:ind w:left="1276" w:hanging="283"/>
        <w:rPr>
          <w:b/>
          <w:sz w:val="24"/>
        </w:rPr>
      </w:pPr>
      <w:proofErr w:type="gramStart"/>
      <w:r w:rsidRPr="00C409D2">
        <w:rPr>
          <w:b/>
          <w:sz w:val="24"/>
        </w:rPr>
        <w:t>a</w:t>
      </w:r>
      <w:proofErr w:type="gramEnd"/>
      <w:r w:rsidRPr="00C409D2">
        <w:rPr>
          <w:b/>
          <w:sz w:val="24"/>
        </w:rPr>
        <w:t xml:space="preserve"> working group hosted at EMA with patient representatives, European Commission, regulators and industry?</w:t>
      </w:r>
    </w:p>
    <w:p w:rsidR="00345AE7" w:rsidRPr="00C409D2" w:rsidRDefault="00345AE7" w:rsidP="00345AE7">
      <w:pPr>
        <w:pStyle w:val="ListParagraph"/>
        <w:numPr>
          <w:ilvl w:val="1"/>
          <w:numId w:val="29"/>
        </w:numPr>
        <w:spacing w:after="120" w:line="252" w:lineRule="auto"/>
        <w:ind w:left="1276" w:hanging="283"/>
        <w:rPr>
          <w:b/>
          <w:sz w:val="24"/>
        </w:rPr>
      </w:pPr>
      <w:proofErr w:type="gramStart"/>
      <w:r w:rsidRPr="00C409D2">
        <w:rPr>
          <w:b/>
          <w:sz w:val="24"/>
        </w:rPr>
        <w:t>a</w:t>
      </w:r>
      <w:proofErr w:type="gramEnd"/>
      <w:r w:rsidRPr="00C409D2">
        <w:rPr>
          <w:b/>
          <w:sz w:val="24"/>
        </w:rPr>
        <w:t xml:space="preserve"> European wide consultation process coordinated by the European Commission ?</w:t>
      </w:r>
    </w:p>
    <w:p w:rsidR="00345AE7" w:rsidRPr="00C409D2" w:rsidRDefault="00345AE7" w:rsidP="00670961">
      <w:pPr>
        <w:pStyle w:val="ListParagraph"/>
        <w:numPr>
          <w:ilvl w:val="1"/>
          <w:numId w:val="29"/>
        </w:numPr>
        <w:spacing w:after="0" w:line="240" w:lineRule="auto"/>
        <w:ind w:left="1276" w:hanging="284"/>
        <w:contextualSpacing w:val="0"/>
        <w:rPr>
          <w:b/>
          <w:sz w:val="24"/>
        </w:rPr>
      </w:pPr>
      <w:proofErr w:type="gramStart"/>
      <w:r w:rsidRPr="00C409D2">
        <w:rPr>
          <w:b/>
          <w:sz w:val="24"/>
        </w:rPr>
        <w:t>other</w:t>
      </w:r>
      <w:proofErr w:type="gramEnd"/>
      <w:r w:rsidRPr="00C409D2">
        <w:rPr>
          <w:b/>
          <w:sz w:val="24"/>
        </w:rPr>
        <w:t>?</w:t>
      </w:r>
    </w:p>
    <w:p w:rsidR="00670961" w:rsidRDefault="00670961" w:rsidP="00670961">
      <w:pPr>
        <w:pStyle w:val="Heading1"/>
        <w:pBdr>
          <w:bottom w:val="single" w:sz="12" w:space="1" w:color="00B050"/>
        </w:pBdr>
        <w:spacing w:after="0"/>
        <w:rPr>
          <w:color w:val="17365D" w:themeColor="text2" w:themeShade="BF"/>
          <w14:textFill>
            <w14:solidFill>
              <w14:schemeClr w14:val="tx2">
                <w14:alpha w14:val="15000"/>
                <w14:lumMod w14:val="75000"/>
              </w14:schemeClr>
            </w14:solidFill>
          </w14:textFill>
        </w:rPr>
      </w:pPr>
    </w:p>
    <w:p w:rsidR="007815BB" w:rsidRPr="002519B2" w:rsidRDefault="007815BB" w:rsidP="0090380A">
      <w:pPr>
        <w:pStyle w:val="Heading1"/>
        <w:pBdr>
          <w:bottom w:val="single" w:sz="12" w:space="1" w:color="00B050"/>
        </w:pBdr>
        <w:rPr>
          <w:color w:val="17365D" w:themeColor="text2" w:themeShade="BF"/>
          <w14:textFill>
            <w14:solidFill>
              <w14:schemeClr w14:val="tx2">
                <w14:alpha w14:val="15000"/>
                <w14:lumMod w14:val="75000"/>
              </w14:schemeClr>
            </w14:solidFill>
          </w14:textFill>
        </w:rPr>
      </w:pPr>
      <w:r w:rsidRPr="002519B2">
        <w:rPr>
          <w:color w:val="17365D" w:themeColor="text2" w:themeShade="BF"/>
          <w14:textFill>
            <w14:solidFill>
              <w14:schemeClr w14:val="tx2">
                <w14:alpha w14:val="15000"/>
                <w14:lumMod w14:val="75000"/>
              </w14:schemeClr>
            </w14:solidFill>
          </w14:textFill>
        </w:rPr>
        <w:t xml:space="preserve">Information contained in the lay summary </w:t>
      </w:r>
    </w:p>
    <w:p w:rsidR="00DD39F2" w:rsidRDefault="0041324F" w:rsidP="00C409D2">
      <w:pPr>
        <w:spacing w:after="120" w:line="252" w:lineRule="auto"/>
        <w:jc w:val="both"/>
        <w:rPr>
          <w:sz w:val="24"/>
        </w:rPr>
      </w:pPr>
      <w:r w:rsidRPr="008051E1">
        <w:rPr>
          <w:sz w:val="24"/>
        </w:rPr>
        <w:t xml:space="preserve">The content of </w:t>
      </w:r>
      <w:r>
        <w:rPr>
          <w:sz w:val="24"/>
        </w:rPr>
        <w:t>the</w:t>
      </w:r>
      <w:r w:rsidRPr="008051E1">
        <w:rPr>
          <w:sz w:val="24"/>
        </w:rPr>
        <w:t xml:space="preserve"> summary is set out in Annex V</w:t>
      </w:r>
      <w:r>
        <w:rPr>
          <w:sz w:val="24"/>
        </w:rPr>
        <w:t xml:space="preserve"> of the Clinical Trials Regulation.</w:t>
      </w:r>
      <w:r>
        <w:rPr>
          <w:rStyle w:val="FootnoteReference"/>
          <w:sz w:val="24"/>
        </w:rPr>
        <w:footnoteReference w:id="4"/>
      </w:r>
      <w:r>
        <w:rPr>
          <w:sz w:val="24"/>
        </w:rPr>
        <w:t xml:space="preserve"> However, </w:t>
      </w:r>
      <w:r w:rsidR="003D0904">
        <w:rPr>
          <w:sz w:val="24"/>
        </w:rPr>
        <w:t xml:space="preserve">this is only a list of </w:t>
      </w:r>
      <w:r>
        <w:rPr>
          <w:sz w:val="24"/>
        </w:rPr>
        <w:t>elements the lay summary must contain</w:t>
      </w:r>
      <w:r w:rsidR="003D0904">
        <w:rPr>
          <w:sz w:val="24"/>
        </w:rPr>
        <w:t>.</w:t>
      </w:r>
      <w:r>
        <w:rPr>
          <w:sz w:val="24"/>
        </w:rPr>
        <w:t xml:space="preserve"> </w:t>
      </w:r>
      <w:r w:rsidR="003D0904">
        <w:rPr>
          <w:sz w:val="24"/>
        </w:rPr>
        <w:t xml:space="preserve">It </w:t>
      </w:r>
      <w:r>
        <w:rPr>
          <w:sz w:val="24"/>
        </w:rPr>
        <w:t xml:space="preserve">says nothing about how, or in how much detail, they should be described. This list was added by the Council at the last stage </w:t>
      </w:r>
      <w:r>
        <w:rPr>
          <w:sz w:val="24"/>
        </w:rPr>
        <w:lastRenderedPageBreak/>
        <w:t>of negotiations, without any consultation with patient groups. It</w:t>
      </w:r>
      <w:r w:rsidRPr="00E17664">
        <w:rPr>
          <w:sz w:val="24"/>
        </w:rPr>
        <w:t xml:space="preserve"> is </w:t>
      </w:r>
      <w:r>
        <w:rPr>
          <w:sz w:val="24"/>
        </w:rPr>
        <w:t xml:space="preserve">therefore </w:t>
      </w:r>
      <w:r w:rsidRPr="00E17664">
        <w:rPr>
          <w:sz w:val="24"/>
        </w:rPr>
        <w:t xml:space="preserve">far from clear how </w:t>
      </w:r>
      <w:r>
        <w:rPr>
          <w:sz w:val="24"/>
        </w:rPr>
        <w:t>the list</w:t>
      </w:r>
      <w:r w:rsidRPr="00E17664">
        <w:rPr>
          <w:sz w:val="24"/>
        </w:rPr>
        <w:t xml:space="preserve"> of items </w:t>
      </w:r>
      <w:r>
        <w:rPr>
          <w:sz w:val="24"/>
        </w:rPr>
        <w:t xml:space="preserve">in itself will </w:t>
      </w:r>
      <w:r w:rsidRPr="00E17664">
        <w:rPr>
          <w:sz w:val="24"/>
        </w:rPr>
        <w:t xml:space="preserve">meet patients’ information needs. </w:t>
      </w:r>
    </w:p>
    <w:p w:rsidR="0041324F" w:rsidRPr="003D0904" w:rsidRDefault="0041324F" w:rsidP="00670961">
      <w:pPr>
        <w:spacing w:after="0" w:line="252" w:lineRule="auto"/>
        <w:jc w:val="both"/>
        <w:rPr>
          <w:sz w:val="24"/>
        </w:rPr>
      </w:pPr>
      <w:r w:rsidRPr="003D0904">
        <w:rPr>
          <w:sz w:val="24"/>
        </w:rPr>
        <w:t xml:space="preserve">On the next page you will see the elements listed in Annex V. We have added some items that we feel are missing from the list. Please look at the least and see if you agree with EPF comments, and let us know if you would like to add some other items to this list. </w:t>
      </w:r>
    </w:p>
    <w:p w:rsidR="0041324F" w:rsidRDefault="003A5C55" w:rsidP="00670961">
      <w:pPr>
        <w:spacing w:after="0" w:line="240" w:lineRule="auto"/>
        <w:rPr>
          <w:sz w:val="24"/>
        </w:rPr>
      </w:pPr>
      <w:r>
        <w:rPr>
          <w:b/>
          <w:noProof/>
          <w:sz w:val="24"/>
          <w:lang w:eastAsia="en-GB"/>
        </w:rPr>
        <mc:AlternateContent>
          <mc:Choice Requires="wps">
            <w:drawing>
              <wp:anchor distT="0" distB="0" distL="114300" distR="114300" simplePos="0" relativeHeight="251659264" behindDoc="0" locked="0" layoutInCell="1" allowOverlap="1" wp14:anchorId="2055E4FF" wp14:editId="1A3EBB91">
                <wp:simplePos x="0" y="0"/>
                <wp:positionH relativeFrom="column">
                  <wp:posOffset>-146649</wp:posOffset>
                </wp:positionH>
                <wp:positionV relativeFrom="paragraph">
                  <wp:posOffset>116600</wp:posOffset>
                </wp:positionV>
                <wp:extent cx="5995358" cy="3674853"/>
                <wp:effectExtent l="0" t="0" r="24765" b="20955"/>
                <wp:wrapNone/>
                <wp:docPr id="6" name="Rounded Rectangle 6"/>
                <wp:cNvGraphicFramePr/>
                <a:graphic xmlns:a="http://schemas.openxmlformats.org/drawingml/2006/main">
                  <a:graphicData uri="http://schemas.microsoft.com/office/word/2010/wordprocessingShape">
                    <wps:wsp>
                      <wps:cNvSpPr/>
                      <wps:spPr>
                        <a:xfrm>
                          <a:off x="0" y="0"/>
                          <a:ext cx="5995358" cy="3674853"/>
                        </a:xfrm>
                        <a:prstGeom prst="roundRect">
                          <a:avLst>
                            <a:gd name="adj" fmla="val 5758"/>
                          </a:avLst>
                        </a:prstGeom>
                        <a:noFill/>
                        <a:ln w="31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0979A" id="Rounded Rectangle 6" o:spid="_x0000_s1026" style="position:absolute;margin-left:-11.55pt;margin-top:9.2pt;width:472.1pt;height:28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" filled="f" strokecolor="#00b050" strokeweight=".25pt"/>
            </w:pict>
          </mc:Fallback>
        </mc:AlternateContent>
      </w:r>
    </w:p>
    <w:p w:rsidR="007815BB" w:rsidRPr="0041324F" w:rsidRDefault="0041324F" w:rsidP="002519B2">
      <w:pPr>
        <w:spacing w:after="120" w:line="252" w:lineRule="auto"/>
        <w:rPr>
          <w:b/>
          <w:sz w:val="24"/>
        </w:rPr>
      </w:pPr>
      <w:r w:rsidRPr="0041324F">
        <w:rPr>
          <w:b/>
          <w:sz w:val="24"/>
        </w:rPr>
        <w:t>Annex V of the Regulation specifies the following information</w:t>
      </w:r>
      <w:r w:rsidR="007815BB" w:rsidRPr="0041324F">
        <w:rPr>
          <w:b/>
          <w:sz w:val="24"/>
        </w:rPr>
        <w:t>:</w:t>
      </w:r>
    </w:p>
    <w:p w:rsidR="007815BB" w:rsidRPr="008051E1" w:rsidRDefault="007815BB" w:rsidP="0041324F">
      <w:pPr>
        <w:numPr>
          <w:ilvl w:val="0"/>
          <w:numId w:val="25"/>
        </w:numPr>
        <w:tabs>
          <w:tab w:val="clear" w:pos="720"/>
          <w:tab w:val="num" w:pos="851"/>
        </w:tabs>
        <w:spacing w:after="80" w:line="240" w:lineRule="auto"/>
        <w:ind w:left="851" w:hanging="578"/>
        <w:rPr>
          <w:sz w:val="24"/>
        </w:rPr>
      </w:pPr>
      <w:r w:rsidRPr="008051E1">
        <w:rPr>
          <w:sz w:val="24"/>
        </w:rPr>
        <w:t xml:space="preserve">Clinical trial identification (including title of the trial, protocol number, EU trial number and other identifiers); </w:t>
      </w:r>
    </w:p>
    <w:p w:rsidR="007815BB" w:rsidRPr="008051E1" w:rsidRDefault="007815BB" w:rsidP="0041324F">
      <w:pPr>
        <w:numPr>
          <w:ilvl w:val="0"/>
          <w:numId w:val="25"/>
        </w:numPr>
        <w:tabs>
          <w:tab w:val="clear" w:pos="720"/>
          <w:tab w:val="num" w:pos="851"/>
        </w:tabs>
        <w:spacing w:after="80" w:line="240" w:lineRule="auto"/>
        <w:ind w:left="851" w:hanging="578"/>
        <w:rPr>
          <w:sz w:val="24"/>
        </w:rPr>
      </w:pPr>
      <w:r w:rsidRPr="008051E1">
        <w:rPr>
          <w:sz w:val="24"/>
        </w:rPr>
        <w:t xml:space="preserve">Name and contact details of the sponsor; </w:t>
      </w:r>
    </w:p>
    <w:p w:rsidR="007815BB" w:rsidRPr="008051E1" w:rsidRDefault="007815BB" w:rsidP="0041324F">
      <w:pPr>
        <w:numPr>
          <w:ilvl w:val="0"/>
          <w:numId w:val="25"/>
        </w:numPr>
        <w:tabs>
          <w:tab w:val="clear" w:pos="720"/>
          <w:tab w:val="num" w:pos="851"/>
        </w:tabs>
        <w:spacing w:after="80" w:line="240" w:lineRule="auto"/>
        <w:ind w:left="851" w:hanging="578"/>
        <w:rPr>
          <w:sz w:val="24"/>
        </w:rPr>
      </w:pPr>
      <w:r w:rsidRPr="008051E1">
        <w:rPr>
          <w:sz w:val="24"/>
        </w:rPr>
        <w:t xml:space="preserve">General information about the clinical trial (including </w:t>
      </w:r>
      <w:r w:rsidRPr="008051E1">
        <w:rPr>
          <w:iCs/>
          <w:sz w:val="24"/>
        </w:rPr>
        <w:t xml:space="preserve">where and when </w:t>
      </w:r>
      <w:r w:rsidRPr="008051E1">
        <w:rPr>
          <w:sz w:val="24"/>
        </w:rPr>
        <w:t xml:space="preserve">the trial was conducted, the </w:t>
      </w:r>
      <w:r w:rsidRPr="008051E1">
        <w:rPr>
          <w:iCs/>
          <w:sz w:val="24"/>
        </w:rPr>
        <w:t xml:space="preserve">main objectives </w:t>
      </w:r>
      <w:r w:rsidRPr="008051E1">
        <w:rPr>
          <w:sz w:val="24"/>
        </w:rPr>
        <w:t xml:space="preserve">of the trial and an </w:t>
      </w:r>
      <w:r w:rsidRPr="008051E1">
        <w:rPr>
          <w:iCs/>
          <w:sz w:val="24"/>
        </w:rPr>
        <w:t>explanation of the reasons</w:t>
      </w:r>
      <w:r w:rsidRPr="008051E1">
        <w:rPr>
          <w:sz w:val="24"/>
        </w:rPr>
        <w:t xml:space="preserve"> for conducting it); </w:t>
      </w:r>
    </w:p>
    <w:p w:rsidR="007815BB" w:rsidRPr="008051E1" w:rsidRDefault="007815BB" w:rsidP="0041324F">
      <w:pPr>
        <w:numPr>
          <w:ilvl w:val="0"/>
          <w:numId w:val="25"/>
        </w:numPr>
        <w:tabs>
          <w:tab w:val="clear" w:pos="720"/>
          <w:tab w:val="num" w:pos="851"/>
        </w:tabs>
        <w:spacing w:after="80" w:line="240" w:lineRule="auto"/>
        <w:ind w:left="851" w:hanging="578"/>
        <w:rPr>
          <w:sz w:val="24"/>
        </w:rPr>
      </w:pPr>
      <w:r w:rsidRPr="008051E1">
        <w:rPr>
          <w:sz w:val="24"/>
        </w:rPr>
        <w:t xml:space="preserve">Population of subjects (including information on the </w:t>
      </w:r>
      <w:r w:rsidRPr="008051E1">
        <w:rPr>
          <w:iCs/>
          <w:sz w:val="24"/>
        </w:rPr>
        <w:t xml:space="preserve">number of subjects </w:t>
      </w:r>
      <w:r w:rsidRPr="008051E1">
        <w:rPr>
          <w:sz w:val="24"/>
        </w:rPr>
        <w:t xml:space="preserve">included in the trial in the Member State concerned, in the Union and in third countries; </w:t>
      </w:r>
      <w:r w:rsidRPr="008051E1">
        <w:rPr>
          <w:iCs/>
          <w:sz w:val="24"/>
        </w:rPr>
        <w:t xml:space="preserve">age group </w:t>
      </w:r>
      <w:r w:rsidRPr="008051E1">
        <w:rPr>
          <w:sz w:val="24"/>
        </w:rPr>
        <w:t xml:space="preserve">breakdown and </w:t>
      </w:r>
      <w:r w:rsidRPr="008051E1">
        <w:rPr>
          <w:iCs/>
          <w:sz w:val="24"/>
        </w:rPr>
        <w:t>gender</w:t>
      </w:r>
      <w:r w:rsidRPr="008051E1">
        <w:rPr>
          <w:sz w:val="24"/>
        </w:rPr>
        <w:t xml:space="preserve"> breakdown; </w:t>
      </w:r>
      <w:r w:rsidRPr="008051E1">
        <w:rPr>
          <w:iCs/>
          <w:sz w:val="24"/>
        </w:rPr>
        <w:t>inclusion and exclusion criteria</w:t>
      </w:r>
      <w:r w:rsidRPr="008051E1">
        <w:rPr>
          <w:sz w:val="24"/>
        </w:rPr>
        <w:t xml:space="preserve">); </w:t>
      </w:r>
    </w:p>
    <w:p w:rsidR="007815BB" w:rsidRPr="008051E1" w:rsidRDefault="007815BB" w:rsidP="0041324F">
      <w:pPr>
        <w:numPr>
          <w:ilvl w:val="0"/>
          <w:numId w:val="25"/>
        </w:numPr>
        <w:tabs>
          <w:tab w:val="clear" w:pos="720"/>
          <w:tab w:val="num" w:pos="851"/>
        </w:tabs>
        <w:spacing w:after="80" w:line="240" w:lineRule="auto"/>
        <w:ind w:left="851" w:hanging="578"/>
        <w:rPr>
          <w:sz w:val="24"/>
        </w:rPr>
      </w:pPr>
      <w:r w:rsidRPr="008051E1">
        <w:rPr>
          <w:iCs/>
          <w:sz w:val="24"/>
        </w:rPr>
        <w:t>Investigational medicinal products</w:t>
      </w:r>
      <w:r w:rsidRPr="008051E1">
        <w:rPr>
          <w:sz w:val="24"/>
        </w:rPr>
        <w:t xml:space="preserve"> used; </w:t>
      </w:r>
    </w:p>
    <w:p w:rsidR="007815BB" w:rsidRPr="008051E1" w:rsidRDefault="007815BB" w:rsidP="0041324F">
      <w:pPr>
        <w:numPr>
          <w:ilvl w:val="0"/>
          <w:numId w:val="25"/>
        </w:numPr>
        <w:tabs>
          <w:tab w:val="clear" w:pos="720"/>
          <w:tab w:val="num" w:pos="851"/>
        </w:tabs>
        <w:spacing w:after="80" w:line="240" w:lineRule="auto"/>
        <w:ind w:left="851" w:hanging="578"/>
        <w:rPr>
          <w:sz w:val="24"/>
        </w:rPr>
      </w:pPr>
      <w:r w:rsidRPr="008051E1">
        <w:rPr>
          <w:sz w:val="24"/>
        </w:rPr>
        <w:t xml:space="preserve">Description of </w:t>
      </w:r>
      <w:r w:rsidRPr="008051E1">
        <w:rPr>
          <w:iCs/>
          <w:sz w:val="24"/>
        </w:rPr>
        <w:t xml:space="preserve">adverse reactions </w:t>
      </w:r>
      <w:r w:rsidRPr="008051E1">
        <w:rPr>
          <w:sz w:val="24"/>
        </w:rPr>
        <w:t>and their frequency;</w:t>
      </w:r>
    </w:p>
    <w:p w:rsidR="007815BB" w:rsidRPr="008051E1" w:rsidRDefault="007815BB" w:rsidP="0041324F">
      <w:pPr>
        <w:numPr>
          <w:ilvl w:val="0"/>
          <w:numId w:val="25"/>
        </w:numPr>
        <w:tabs>
          <w:tab w:val="clear" w:pos="720"/>
          <w:tab w:val="num" w:pos="851"/>
        </w:tabs>
        <w:spacing w:after="80" w:line="240" w:lineRule="auto"/>
        <w:ind w:left="851" w:hanging="578"/>
        <w:rPr>
          <w:sz w:val="24"/>
        </w:rPr>
      </w:pPr>
      <w:r w:rsidRPr="008051E1">
        <w:rPr>
          <w:iCs/>
          <w:sz w:val="24"/>
        </w:rPr>
        <w:t xml:space="preserve">Overall results </w:t>
      </w:r>
      <w:r w:rsidRPr="008051E1">
        <w:rPr>
          <w:sz w:val="24"/>
        </w:rPr>
        <w:t xml:space="preserve">of the clinical trial; </w:t>
      </w:r>
    </w:p>
    <w:p w:rsidR="007815BB" w:rsidRPr="008051E1" w:rsidRDefault="007815BB" w:rsidP="0041324F">
      <w:pPr>
        <w:numPr>
          <w:ilvl w:val="0"/>
          <w:numId w:val="25"/>
        </w:numPr>
        <w:tabs>
          <w:tab w:val="clear" w:pos="720"/>
          <w:tab w:val="num" w:pos="851"/>
        </w:tabs>
        <w:spacing w:after="80" w:line="240" w:lineRule="auto"/>
        <w:ind w:left="851" w:hanging="578"/>
        <w:rPr>
          <w:sz w:val="24"/>
        </w:rPr>
      </w:pPr>
      <w:r w:rsidRPr="008051E1">
        <w:rPr>
          <w:iCs/>
          <w:sz w:val="24"/>
        </w:rPr>
        <w:t>Comments</w:t>
      </w:r>
      <w:r w:rsidRPr="008051E1">
        <w:rPr>
          <w:sz w:val="24"/>
        </w:rPr>
        <w:t xml:space="preserve"> on the outcome of the clinical trial; </w:t>
      </w:r>
    </w:p>
    <w:p w:rsidR="007815BB" w:rsidRPr="008051E1" w:rsidRDefault="007815BB" w:rsidP="0041324F">
      <w:pPr>
        <w:numPr>
          <w:ilvl w:val="0"/>
          <w:numId w:val="25"/>
        </w:numPr>
        <w:tabs>
          <w:tab w:val="clear" w:pos="720"/>
          <w:tab w:val="num" w:pos="851"/>
        </w:tabs>
        <w:spacing w:after="80" w:line="240" w:lineRule="auto"/>
        <w:ind w:left="851" w:hanging="578"/>
        <w:rPr>
          <w:sz w:val="24"/>
        </w:rPr>
      </w:pPr>
      <w:r w:rsidRPr="008051E1">
        <w:rPr>
          <w:sz w:val="24"/>
        </w:rPr>
        <w:t xml:space="preserve">Indication if </w:t>
      </w:r>
      <w:r w:rsidRPr="008051E1">
        <w:rPr>
          <w:iCs/>
          <w:sz w:val="24"/>
        </w:rPr>
        <w:t xml:space="preserve">follow up </w:t>
      </w:r>
      <w:r w:rsidRPr="008051E1">
        <w:rPr>
          <w:sz w:val="24"/>
        </w:rPr>
        <w:t xml:space="preserve">clinical trials are foreseen; </w:t>
      </w:r>
    </w:p>
    <w:p w:rsidR="007815BB" w:rsidRPr="008051E1" w:rsidRDefault="007815BB" w:rsidP="003D0904">
      <w:pPr>
        <w:numPr>
          <w:ilvl w:val="0"/>
          <w:numId w:val="25"/>
        </w:numPr>
        <w:tabs>
          <w:tab w:val="clear" w:pos="720"/>
          <w:tab w:val="num" w:pos="851"/>
        </w:tabs>
        <w:spacing w:after="120" w:line="240" w:lineRule="auto"/>
        <w:ind w:left="850" w:hanging="578"/>
        <w:rPr>
          <w:sz w:val="24"/>
        </w:rPr>
      </w:pPr>
      <w:r w:rsidRPr="008051E1">
        <w:rPr>
          <w:sz w:val="24"/>
        </w:rPr>
        <w:t xml:space="preserve">Indication where </w:t>
      </w:r>
      <w:r w:rsidRPr="008051E1">
        <w:rPr>
          <w:iCs/>
          <w:sz w:val="24"/>
        </w:rPr>
        <w:t xml:space="preserve">additional information </w:t>
      </w:r>
      <w:r w:rsidRPr="008051E1">
        <w:rPr>
          <w:sz w:val="24"/>
        </w:rPr>
        <w:t>could be found</w:t>
      </w:r>
      <w:r>
        <w:rPr>
          <w:sz w:val="24"/>
          <w:lang w:val="en-IE"/>
        </w:rPr>
        <w:t>.</w:t>
      </w:r>
    </w:p>
    <w:p w:rsidR="007815BB" w:rsidRPr="008051E1" w:rsidRDefault="003D0904" w:rsidP="007815BB">
      <w:pPr>
        <w:spacing w:after="0" w:line="240" w:lineRule="auto"/>
        <w:ind w:left="357"/>
        <w:rPr>
          <w:sz w:val="24"/>
        </w:rPr>
      </w:pPr>
      <w:r>
        <w:rPr>
          <w:b/>
          <w:noProof/>
          <w:sz w:val="24"/>
          <w:lang w:eastAsia="en-GB"/>
        </w:rPr>
        <mc:AlternateContent>
          <mc:Choice Requires="wps">
            <w:drawing>
              <wp:anchor distT="0" distB="0" distL="114300" distR="114300" simplePos="0" relativeHeight="251661312" behindDoc="1" locked="0" layoutInCell="1" allowOverlap="1" wp14:anchorId="2F458C68" wp14:editId="1A284E2C">
                <wp:simplePos x="0" y="0"/>
                <wp:positionH relativeFrom="margin">
                  <wp:posOffset>-138023</wp:posOffset>
                </wp:positionH>
                <wp:positionV relativeFrom="paragraph">
                  <wp:posOffset>131745</wp:posOffset>
                </wp:positionV>
                <wp:extent cx="6038491" cy="1802824"/>
                <wp:effectExtent l="0" t="0" r="635" b="6985"/>
                <wp:wrapNone/>
                <wp:docPr id="7" name="Rounded Rectangle 7"/>
                <wp:cNvGraphicFramePr/>
                <a:graphic xmlns:a="http://schemas.openxmlformats.org/drawingml/2006/main">
                  <a:graphicData uri="http://schemas.microsoft.com/office/word/2010/wordprocessingShape">
                    <wps:wsp>
                      <wps:cNvSpPr/>
                      <wps:spPr>
                        <a:xfrm>
                          <a:off x="0" y="0"/>
                          <a:ext cx="6038491" cy="1802824"/>
                        </a:xfrm>
                        <a:prstGeom prst="roundRect">
                          <a:avLst>
                            <a:gd name="adj" fmla="val 5758"/>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23CF5" id="Rounded Rectangle 7" o:spid="_x0000_s1026" style="position:absolute;margin-left:-10.85pt;margin-top:10.35pt;width:475.45pt;height:141.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" fillcolor="#ffc000" stroked="f" strokeweight="2pt">
                <w10:wrap anchorx="margin"/>
              </v:roundrect>
            </w:pict>
          </mc:Fallback>
        </mc:AlternateContent>
      </w:r>
    </w:p>
    <w:p w:rsidR="007815BB" w:rsidRPr="0041324F" w:rsidRDefault="007815BB" w:rsidP="002519B2">
      <w:pPr>
        <w:spacing w:after="120" w:line="252" w:lineRule="auto"/>
        <w:rPr>
          <w:b/>
          <w:sz w:val="24"/>
        </w:rPr>
      </w:pPr>
      <w:r w:rsidRPr="0041324F">
        <w:rPr>
          <w:b/>
          <w:sz w:val="24"/>
        </w:rPr>
        <w:t xml:space="preserve">EPF </w:t>
      </w:r>
      <w:r w:rsidR="003D0904">
        <w:rPr>
          <w:b/>
          <w:sz w:val="24"/>
        </w:rPr>
        <w:t xml:space="preserve">recommends </w:t>
      </w:r>
      <w:r w:rsidRPr="0041324F">
        <w:rPr>
          <w:b/>
          <w:sz w:val="24"/>
        </w:rPr>
        <w:t xml:space="preserve">that </w:t>
      </w:r>
      <w:r w:rsidR="0041324F" w:rsidRPr="0041324F">
        <w:rPr>
          <w:b/>
          <w:sz w:val="24"/>
        </w:rPr>
        <w:t>a</w:t>
      </w:r>
      <w:r w:rsidRPr="0041324F">
        <w:rPr>
          <w:b/>
          <w:sz w:val="24"/>
        </w:rPr>
        <w:t>t least the following information should be added:</w:t>
      </w:r>
    </w:p>
    <w:p w:rsidR="007815BB" w:rsidRPr="0041324F" w:rsidRDefault="007815BB" w:rsidP="0041324F">
      <w:pPr>
        <w:numPr>
          <w:ilvl w:val="0"/>
          <w:numId w:val="25"/>
        </w:numPr>
        <w:tabs>
          <w:tab w:val="clear" w:pos="720"/>
          <w:tab w:val="num" w:pos="851"/>
        </w:tabs>
        <w:spacing w:after="80" w:line="240" w:lineRule="auto"/>
        <w:ind w:left="851" w:hanging="578"/>
        <w:rPr>
          <w:sz w:val="24"/>
        </w:rPr>
      </w:pPr>
      <w:r w:rsidRPr="0041324F">
        <w:rPr>
          <w:sz w:val="24"/>
        </w:rPr>
        <w:t>What end points were used and why – perhaps to be included under point 3.</w:t>
      </w:r>
    </w:p>
    <w:p w:rsidR="007815BB" w:rsidRPr="0041324F" w:rsidRDefault="007815BB" w:rsidP="0041324F">
      <w:pPr>
        <w:numPr>
          <w:ilvl w:val="0"/>
          <w:numId w:val="25"/>
        </w:numPr>
        <w:tabs>
          <w:tab w:val="clear" w:pos="720"/>
          <w:tab w:val="num" w:pos="851"/>
        </w:tabs>
        <w:spacing w:after="80" w:line="240" w:lineRule="auto"/>
        <w:ind w:left="851" w:hanging="578"/>
        <w:rPr>
          <w:sz w:val="24"/>
        </w:rPr>
      </w:pPr>
      <w:r w:rsidRPr="0041324F">
        <w:rPr>
          <w:sz w:val="24"/>
        </w:rPr>
        <w:t xml:space="preserve">Limitations of the study, how potential sources of bias and imprecision were addressed, and caveats – </w:t>
      </w:r>
      <w:r w:rsidRPr="00381A18">
        <w:rPr>
          <w:i/>
          <w:sz w:val="24"/>
        </w:rPr>
        <w:t>we note that this is included in Annex IV (summary results) but not in Annex V – yet it is equally important for lay readers!</w:t>
      </w:r>
      <w:r w:rsidRPr="0041324F">
        <w:rPr>
          <w:sz w:val="24"/>
        </w:rPr>
        <w:t xml:space="preserve">) This could be included under point 8, but perhaps it is better addressed as a separate heading. </w:t>
      </w:r>
    </w:p>
    <w:p w:rsidR="007815BB" w:rsidRDefault="007815BB" w:rsidP="00D02276">
      <w:pPr>
        <w:numPr>
          <w:ilvl w:val="0"/>
          <w:numId w:val="25"/>
        </w:numPr>
        <w:tabs>
          <w:tab w:val="clear" w:pos="720"/>
          <w:tab w:val="num" w:pos="851"/>
        </w:tabs>
        <w:spacing w:after="120" w:line="252" w:lineRule="auto"/>
        <w:ind w:left="851" w:hanging="578"/>
        <w:rPr>
          <w:sz w:val="24"/>
        </w:rPr>
      </w:pPr>
      <w:r w:rsidRPr="003A5C55">
        <w:rPr>
          <w:sz w:val="24"/>
        </w:rPr>
        <w:t>Substantial modifications and protocol changes made along the way – perhaps to be included under point 3.</w:t>
      </w:r>
    </w:p>
    <w:p w:rsidR="003A5C55" w:rsidRPr="003A5C55" w:rsidRDefault="003A5C55" w:rsidP="00864E0D">
      <w:pPr>
        <w:spacing w:after="0" w:line="252" w:lineRule="auto"/>
        <w:rPr>
          <w:sz w:val="24"/>
        </w:rPr>
      </w:pPr>
    </w:p>
    <w:p w:rsidR="007815BB" w:rsidRDefault="007815BB" w:rsidP="0041324F">
      <w:pPr>
        <w:pStyle w:val="Heading2"/>
        <w:numPr>
          <w:ilvl w:val="0"/>
          <w:numId w:val="0"/>
        </w:numPr>
      </w:pPr>
      <w:r>
        <w:t>Questions to members:</w:t>
      </w:r>
    </w:p>
    <w:p w:rsidR="0041324F" w:rsidRPr="00381A18" w:rsidRDefault="0041324F" w:rsidP="001D3399">
      <w:pPr>
        <w:pStyle w:val="ListParagraph"/>
        <w:numPr>
          <w:ilvl w:val="0"/>
          <w:numId w:val="29"/>
        </w:numPr>
        <w:spacing w:after="120" w:line="252" w:lineRule="auto"/>
        <w:rPr>
          <w:b/>
          <w:sz w:val="24"/>
        </w:rPr>
      </w:pPr>
      <w:r w:rsidRPr="00381A18">
        <w:rPr>
          <w:b/>
          <w:sz w:val="24"/>
        </w:rPr>
        <w:t>Do you agree with EPF</w:t>
      </w:r>
      <w:r w:rsidR="003D0904">
        <w:rPr>
          <w:b/>
          <w:sz w:val="24"/>
        </w:rPr>
        <w:t>’s</w:t>
      </w:r>
      <w:r w:rsidRPr="00381A18">
        <w:rPr>
          <w:b/>
          <w:sz w:val="24"/>
        </w:rPr>
        <w:t xml:space="preserve"> suggest</w:t>
      </w:r>
      <w:r w:rsidR="003D0904">
        <w:rPr>
          <w:b/>
          <w:sz w:val="24"/>
        </w:rPr>
        <w:t>ed additions</w:t>
      </w:r>
      <w:r w:rsidRPr="00381A18">
        <w:rPr>
          <w:b/>
          <w:sz w:val="24"/>
        </w:rPr>
        <w:t>?</w:t>
      </w:r>
    </w:p>
    <w:p w:rsidR="0041324F" w:rsidRPr="00381A18" w:rsidRDefault="00381A18" w:rsidP="001D3399">
      <w:pPr>
        <w:pStyle w:val="ListParagraph"/>
        <w:numPr>
          <w:ilvl w:val="0"/>
          <w:numId w:val="29"/>
        </w:numPr>
        <w:spacing w:after="120" w:line="252" w:lineRule="auto"/>
        <w:rPr>
          <w:b/>
          <w:sz w:val="24"/>
        </w:rPr>
      </w:pPr>
      <w:r w:rsidRPr="00381A18">
        <w:rPr>
          <w:b/>
          <w:sz w:val="24"/>
        </w:rPr>
        <w:t>Do you wish to add any other points?</w:t>
      </w:r>
    </w:p>
    <w:p w:rsidR="003C0125" w:rsidRDefault="003C0125" w:rsidP="00C409D2">
      <w:pPr>
        <w:spacing w:after="120" w:line="252" w:lineRule="auto"/>
        <w:jc w:val="both"/>
        <w:rPr>
          <w:sz w:val="24"/>
        </w:rPr>
      </w:pPr>
      <w:r>
        <w:rPr>
          <w:sz w:val="24"/>
        </w:rPr>
        <w:t xml:space="preserve">The next section looks at these categories of information in more detail. </w:t>
      </w:r>
    </w:p>
    <w:p w:rsidR="00381A18" w:rsidRDefault="00381A18" w:rsidP="002519B2">
      <w:pPr>
        <w:spacing w:after="120" w:line="252" w:lineRule="auto"/>
        <w:rPr>
          <w:sz w:val="24"/>
        </w:rPr>
      </w:pPr>
    </w:p>
    <w:p w:rsidR="00381A18" w:rsidRPr="00381A18" w:rsidRDefault="00381A18" w:rsidP="0090380A">
      <w:pPr>
        <w:pStyle w:val="Heading1"/>
        <w:pBdr>
          <w:bottom w:val="single" w:sz="12" w:space="1" w:color="00B050"/>
        </w:pBdr>
        <w:rPr>
          <w:color w:val="17365D" w:themeColor="text2" w:themeShade="BF"/>
          <w14:textFill>
            <w14:solidFill>
              <w14:schemeClr w14:val="tx2">
                <w14:alpha w14:val="15000"/>
                <w14:lumMod w14:val="75000"/>
              </w14:schemeClr>
            </w14:solidFill>
          </w14:textFill>
        </w:rPr>
      </w:pPr>
      <w:r>
        <w:rPr>
          <w:color w:val="17365D" w:themeColor="text2" w:themeShade="BF"/>
          <w14:textFill>
            <w14:solidFill>
              <w14:schemeClr w14:val="tx2">
                <w14:alpha w14:val="15000"/>
                <w14:lumMod w14:val="75000"/>
              </w14:schemeClr>
            </w14:solidFill>
          </w14:textFill>
        </w:rPr>
        <w:lastRenderedPageBreak/>
        <w:t>The listed information in detail</w:t>
      </w:r>
    </w:p>
    <w:p w:rsidR="003D0904" w:rsidRPr="00A06D34" w:rsidRDefault="00381A18" w:rsidP="003D0904">
      <w:pPr>
        <w:spacing w:after="120" w:line="252" w:lineRule="auto"/>
        <w:jc w:val="both"/>
        <w:rPr>
          <w:color w:val="000000" w:themeColor="text1"/>
          <w:sz w:val="24"/>
        </w:rPr>
      </w:pPr>
      <w:r w:rsidRPr="003D0904">
        <w:rPr>
          <w:sz w:val="24"/>
        </w:rPr>
        <w:t>Please look at each of the categories of information specified by the regulation, and tell us: what you would like to know in each category; how this should be described; and any other comments</w:t>
      </w:r>
      <w:bookmarkStart w:id="0" w:name="_GoBack"/>
      <w:r w:rsidRPr="00A06D34">
        <w:rPr>
          <w:color w:val="000000" w:themeColor="text1"/>
          <w:sz w:val="24"/>
        </w:rPr>
        <w:t>.</w:t>
      </w:r>
      <w:r w:rsidR="003D0904" w:rsidRPr="00A06D34">
        <w:rPr>
          <w:color w:val="000000" w:themeColor="text1"/>
          <w:sz w:val="24"/>
        </w:rPr>
        <w:t xml:space="preserve"> If you prefer, you can go </w:t>
      </w:r>
      <w:r w:rsidR="00A06D34" w:rsidRPr="00A06D34">
        <w:rPr>
          <w:color w:val="000000" w:themeColor="text1"/>
          <w:sz w:val="24"/>
        </w:rPr>
        <w:t xml:space="preserve">directly </w:t>
      </w:r>
      <w:r w:rsidR="003D0904" w:rsidRPr="00A06D34">
        <w:rPr>
          <w:color w:val="000000" w:themeColor="text1"/>
          <w:sz w:val="24"/>
        </w:rPr>
        <w:t xml:space="preserve">to the </w:t>
      </w:r>
      <w:r w:rsidR="00A06D34" w:rsidRPr="00A06D34">
        <w:rPr>
          <w:color w:val="000000" w:themeColor="text1"/>
          <w:sz w:val="24"/>
        </w:rPr>
        <w:t xml:space="preserve">next </w:t>
      </w:r>
      <w:r w:rsidR="003D0904" w:rsidRPr="00A06D34">
        <w:rPr>
          <w:color w:val="000000" w:themeColor="text1"/>
          <w:sz w:val="24"/>
        </w:rPr>
        <w:t>section which deals with general principles about how information should be communicated.</w:t>
      </w:r>
    </w:p>
    <w:bookmarkEnd w:id="0"/>
    <w:p w:rsidR="003C0125" w:rsidRPr="00381A18" w:rsidRDefault="003C0125" w:rsidP="00C409D2">
      <w:pPr>
        <w:spacing w:after="240" w:line="252" w:lineRule="auto"/>
        <w:jc w:val="both"/>
        <w:rPr>
          <w:b/>
          <w:sz w:val="24"/>
        </w:rPr>
      </w:pPr>
      <w:proofErr w:type="gramStart"/>
      <w:r w:rsidRPr="00381A18">
        <w:rPr>
          <w:i/>
        </w:rPr>
        <w:t>e.g</w:t>
      </w:r>
      <w:proofErr w:type="gramEnd"/>
      <w:r w:rsidRPr="00381A18">
        <w:rPr>
          <w:i/>
        </w:rPr>
        <w:t xml:space="preserve">. is there something </w:t>
      </w:r>
      <w:r>
        <w:rPr>
          <w:i/>
        </w:rPr>
        <w:t xml:space="preserve">specific </w:t>
      </w:r>
      <w:r w:rsidRPr="00381A18">
        <w:rPr>
          <w:i/>
        </w:rPr>
        <w:t>that should be mentioned under</w:t>
      </w:r>
      <w:r>
        <w:rPr>
          <w:i/>
        </w:rPr>
        <w:t xml:space="preserve"> each category</w:t>
      </w:r>
      <w:r w:rsidRPr="00381A18">
        <w:rPr>
          <w:i/>
        </w:rPr>
        <w:t>?</w:t>
      </w:r>
      <w:r>
        <w:rPr>
          <w:i/>
        </w:rPr>
        <w:t xml:space="preserve"> How would you expect for example “investigational medicinal products”</w:t>
      </w:r>
      <w:r w:rsidRPr="003C0125">
        <w:rPr>
          <w:i/>
        </w:rPr>
        <w:t xml:space="preserve"> </w:t>
      </w:r>
      <w:r>
        <w:rPr>
          <w:i/>
        </w:rPr>
        <w:t xml:space="preserve">or “adverse reactions” section to be described? Are any of the categories not clear? Are there some key terms (“jargon”) that should be explained? </w:t>
      </w:r>
    </w:p>
    <w:tbl>
      <w:tblPr>
        <w:tblStyle w:val="TableGrid"/>
        <w:tblW w:w="0" w:type="auto"/>
        <w:tblLook w:val="04A0" w:firstRow="1" w:lastRow="0" w:firstColumn="1" w:lastColumn="0" w:noHBand="0" w:noVBand="1"/>
      </w:tblPr>
      <w:tblGrid>
        <w:gridCol w:w="3681"/>
        <w:gridCol w:w="5335"/>
      </w:tblGrid>
      <w:tr w:rsidR="00381A18" w:rsidRPr="00381A18" w:rsidTr="00381A18">
        <w:tc>
          <w:tcPr>
            <w:tcW w:w="3681" w:type="dxa"/>
            <w:shd w:val="clear" w:color="auto" w:fill="00B050"/>
          </w:tcPr>
          <w:p w:rsidR="00381A18" w:rsidRPr="00381A18" w:rsidRDefault="00381A18" w:rsidP="00381A18">
            <w:pPr>
              <w:spacing w:after="120" w:line="252" w:lineRule="auto"/>
              <w:rPr>
                <w:b/>
                <w:color w:val="FFFFFF" w:themeColor="background1"/>
                <w:sz w:val="24"/>
              </w:rPr>
            </w:pPr>
            <w:r w:rsidRPr="00381A18">
              <w:rPr>
                <w:b/>
                <w:color w:val="FFFFFF" w:themeColor="background1"/>
                <w:sz w:val="24"/>
              </w:rPr>
              <w:t xml:space="preserve">Category of information </w:t>
            </w:r>
            <w:r w:rsidR="003C0125">
              <w:rPr>
                <w:b/>
                <w:color w:val="FFFFFF" w:themeColor="background1"/>
                <w:sz w:val="24"/>
              </w:rPr>
              <w:t>(as described in the Regulation)</w:t>
            </w:r>
          </w:p>
        </w:tc>
        <w:tc>
          <w:tcPr>
            <w:tcW w:w="5335" w:type="dxa"/>
            <w:shd w:val="clear" w:color="auto" w:fill="00B050"/>
          </w:tcPr>
          <w:p w:rsidR="00381A18" w:rsidRPr="00381A18" w:rsidRDefault="003C0125" w:rsidP="003C0125">
            <w:pPr>
              <w:spacing w:after="120" w:line="252" w:lineRule="auto"/>
              <w:rPr>
                <w:b/>
                <w:color w:val="FFFFFF" w:themeColor="background1"/>
                <w:sz w:val="24"/>
              </w:rPr>
            </w:pPr>
            <w:r>
              <w:rPr>
                <w:b/>
                <w:color w:val="FFFFFF" w:themeColor="background1"/>
                <w:sz w:val="24"/>
              </w:rPr>
              <w:t>Your c</w:t>
            </w:r>
            <w:r w:rsidR="00381A18" w:rsidRPr="00381A18">
              <w:rPr>
                <w:b/>
                <w:color w:val="FFFFFF" w:themeColor="background1"/>
                <w:sz w:val="24"/>
              </w:rPr>
              <w:t xml:space="preserve">omments </w:t>
            </w:r>
          </w:p>
        </w:tc>
      </w:tr>
      <w:tr w:rsidR="00381A18" w:rsidRPr="00C409D2" w:rsidTr="00381A18">
        <w:tc>
          <w:tcPr>
            <w:tcW w:w="3681" w:type="dxa"/>
          </w:tcPr>
          <w:p w:rsidR="00381A18" w:rsidRPr="00C409D2" w:rsidRDefault="00381A18" w:rsidP="00381A18">
            <w:pPr>
              <w:spacing w:after="120" w:line="252" w:lineRule="auto"/>
              <w:rPr>
                <w:sz w:val="20"/>
                <w:szCs w:val="21"/>
              </w:rPr>
            </w:pPr>
            <w:r w:rsidRPr="00C409D2">
              <w:rPr>
                <w:sz w:val="20"/>
                <w:szCs w:val="21"/>
              </w:rPr>
              <w:t xml:space="preserve">General information about the clinical trial (including where and when the trial was conducted, the main objectives of the trial and an explanation of the reasons for conducting it) </w:t>
            </w:r>
          </w:p>
        </w:tc>
        <w:tc>
          <w:tcPr>
            <w:tcW w:w="5335" w:type="dxa"/>
          </w:tcPr>
          <w:p w:rsidR="00381A18" w:rsidRPr="00C409D2" w:rsidRDefault="00381A18" w:rsidP="00381A18">
            <w:pPr>
              <w:spacing w:after="120" w:line="252" w:lineRule="auto"/>
              <w:rPr>
                <w:i/>
                <w:sz w:val="20"/>
                <w:szCs w:val="21"/>
              </w:rPr>
            </w:pPr>
          </w:p>
        </w:tc>
      </w:tr>
      <w:tr w:rsidR="00381A18" w:rsidRPr="00C409D2" w:rsidTr="00381A18">
        <w:tc>
          <w:tcPr>
            <w:tcW w:w="3681" w:type="dxa"/>
          </w:tcPr>
          <w:p w:rsidR="00381A18" w:rsidRPr="00C409D2" w:rsidRDefault="00381A18" w:rsidP="00381A18">
            <w:pPr>
              <w:spacing w:after="120" w:line="252" w:lineRule="auto"/>
              <w:rPr>
                <w:sz w:val="20"/>
                <w:szCs w:val="21"/>
              </w:rPr>
            </w:pPr>
            <w:r w:rsidRPr="00C409D2">
              <w:rPr>
                <w:sz w:val="20"/>
                <w:szCs w:val="21"/>
              </w:rPr>
              <w:t>Population of subjects (including information on the number of subjects included in the trial in the Member State concerned, in the Union and in third countries; age group breakdown and gender breakdown; inclusion and exclusion criteria</w:t>
            </w:r>
          </w:p>
        </w:tc>
        <w:tc>
          <w:tcPr>
            <w:tcW w:w="5335" w:type="dxa"/>
          </w:tcPr>
          <w:p w:rsidR="00381A18" w:rsidRPr="00C409D2" w:rsidRDefault="00381A18" w:rsidP="00381A18">
            <w:pPr>
              <w:spacing w:after="120" w:line="252" w:lineRule="auto"/>
              <w:rPr>
                <w:sz w:val="20"/>
                <w:szCs w:val="21"/>
              </w:rPr>
            </w:pPr>
          </w:p>
        </w:tc>
      </w:tr>
      <w:tr w:rsidR="00381A18" w:rsidRPr="00C409D2" w:rsidTr="00381A18">
        <w:tc>
          <w:tcPr>
            <w:tcW w:w="3681" w:type="dxa"/>
          </w:tcPr>
          <w:p w:rsidR="00381A18" w:rsidRPr="00C409D2" w:rsidRDefault="00381A18" w:rsidP="00381A18">
            <w:pPr>
              <w:spacing w:after="120" w:line="252" w:lineRule="auto"/>
              <w:rPr>
                <w:sz w:val="20"/>
                <w:szCs w:val="21"/>
              </w:rPr>
            </w:pPr>
            <w:r w:rsidRPr="00C409D2">
              <w:rPr>
                <w:sz w:val="20"/>
                <w:szCs w:val="21"/>
              </w:rPr>
              <w:t xml:space="preserve">Investigational medicinal products used </w:t>
            </w:r>
          </w:p>
        </w:tc>
        <w:tc>
          <w:tcPr>
            <w:tcW w:w="5335" w:type="dxa"/>
          </w:tcPr>
          <w:p w:rsidR="00381A18" w:rsidRPr="00C409D2" w:rsidRDefault="00381A18" w:rsidP="003C0125">
            <w:pPr>
              <w:spacing w:after="120" w:line="252" w:lineRule="auto"/>
              <w:rPr>
                <w:sz w:val="20"/>
                <w:szCs w:val="21"/>
              </w:rPr>
            </w:pPr>
          </w:p>
        </w:tc>
      </w:tr>
      <w:tr w:rsidR="00381A18" w:rsidRPr="00C409D2" w:rsidTr="00381A18">
        <w:tc>
          <w:tcPr>
            <w:tcW w:w="3681" w:type="dxa"/>
          </w:tcPr>
          <w:p w:rsidR="00381A18" w:rsidRPr="00C409D2" w:rsidRDefault="00381A18" w:rsidP="00381A18">
            <w:pPr>
              <w:spacing w:after="120" w:line="252" w:lineRule="auto"/>
              <w:rPr>
                <w:sz w:val="20"/>
                <w:szCs w:val="21"/>
              </w:rPr>
            </w:pPr>
            <w:r w:rsidRPr="00C409D2">
              <w:rPr>
                <w:sz w:val="20"/>
                <w:szCs w:val="21"/>
              </w:rPr>
              <w:t>Description of adverse reactions and their frequency</w:t>
            </w:r>
          </w:p>
        </w:tc>
        <w:tc>
          <w:tcPr>
            <w:tcW w:w="5335" w:type="dxa"/>
          </w:tcPr>
          <w:p w:rsidR="00381A18" w:rsidRPr="00C409D2" w:rsidRDefault="00381A18" w:rsidP="00381A18">
            <w:pPr>
              <w:spacing w:after="120" w:line="252" w:lineRule="auto"/>
              <w:rPr>
                <w:sz w:val="20"/>
                <w:szCs w:val="21"/>
              </w:rPr>
            </w:pPr>
          </w:p>
        </w:tc>
      </w:tr>
      <w:tr w:rsidR="00381A18" w:rsidRPr="00C409D2" w:rsidTr="00381A18">
        <w:tc>
          <w:tcPr>
            <w:tcW w:w="3681" w:type="dxa"/>
          </w:tcPr>
          <w:p w:rsidR="00381A18" w:rsidRPr="00C409D2" w:rsidRDefault="00381A18" w:rsidP="00381A18">
            <w:pPr>
              <w:spacing w:after="120" w:line="252" w:lineRule="auto"/>
              <w:rPr>
                <w:sz w:val="20"/>
                <w:szCs w:val="21"/>
              </w:rPr>
            </w:pPr>
            <w:r w:rsidRPr="00C409D2">
              <w:rPr>
                <w:sz w:val="20"/>
                <w:szCs w:val="21"/>
              </w:rPr>
              <w:t xml:space="preserve">Overall results of the clinical trial </w:t>
            </w:r>
          </w:p>
        </w:tc>
        <w:tc>
          <w:tcPr>
            <w:tcW w:w="5335" w:type="dxa"/>
          </w:tcPr>
          <w:p w:rsidR="00381A18" w:rsidRPr="00C409D2" w:rsidRDefault="00381A18" w:rsidP="00381A18">
            <w:pPr>
              <w:spacing w:after="120" w:line="252" w:lineRule="auto"/>
              <w:rPr>
                <w:sz w:val="20"/>
                <w:szCs w:val="21"/>
              </w:rPr>
            </w:pPr>
          </w:p>
        </w:tc>
      </w:tr>
      <w:tr w:rsidR="00381A18" w:rsidRPr="00C409D2" w:rsidTr="00381A18">
        <w:tc>
          <w:tcPr>
            <w:tcW w:w="3681" w:type="dxa"/>
          </w:tcPr>
          <w:p w:rsidR="00381A18" w:rsidRPr="00C409D2" w:rsidRDefault="00381A18" w:rsidP="00381A18">
            <w:pPr>
              <w:spacing w:after="120" w:line="252" w:lineRule="auto"/>
              <w:rPr>
                <w:sz w:val="20"/>
                <w:szCs w:val="21"/>
              </w:rPr>
            </w:pPr>
            <w:r w:rsidRPr="00C409D2">
              <w:rPr>
                <w:sz w:val="20"/>
                <w:szCs w:val="21"/>
              </w:rPr>
              <w:t xml:space="preserve">Comments on the outcome of the clinical trial </w:t>
            </w:r>
          </w:p>
        </w:tc>
        <w:tc>
          <w:tcPr>
            <w:tcW w:w="5335" w:type="dxa"/>
          </w:tcPr>
          <w:p w:rsidR="00381A18" w:rsidRPr="00C409D2" w:rsidRDefault="00381A18" w:rsidP="00381A18">
            <w:pPr>
              <w:spacing w:after="120" w:line="252" w:lineRule="auto"/>
              <w:rPr>
                <w:sz w:val="20"/>
                <w:szCs w:val="21"/>
              </w:rPr>
            </w:pPr>
          </w:p>
        </w:tc>
      </w:tr>
      <w:tr w:rsidR="00381A18" w:rsidRPr="00C409D2" w:rsidTr="00381A18">
        <w:tc>
          <w:tcPr>
            <w:tcW w:w="3681" w:type="dxa"/>
          </w:tcPr>
          <w:p w:rsidR="00381A18" w:rsidRPr="00C409D2" w:rsidRDefault="00381A18" w:rsidP="00381A18">
            <w:pPr>
              <w:spacing w:after="120" w:line="252" w:lineRule="auto"/>
              <w:rPr>
                <w:sz w:val="20"/>
                <w:szCs w:val="21"/>
              </w:rPr>
            </w:pPr>
            <w:r w:rsidRPr="00C409D2">
              <w:rPr>
                <w:sz w:val="20"/>
                <w:szCs w:val="21"/>
              </w:rPr>
              <w:t>Indication if follow up clinical trials are foreseen</w:t>
            </w:r>
          </w:p>
        </w:tc>
        <w:tc>
          <w:tcPr>
            <w:tcW w:w="5335" w:type="dxa"/>
          </w:tcPr>
          <w:p w:rsidR="00381A18" w:rsidRPr="00C409D2" w:rsidRDefault="00381A18" w:rsidP="00381A18">
            <w:pPr>
              <w:spacing w:after="120" w:line="252" w:lineRule="auto"/>
              <w:rPr>
                <w:sz w:val="20"/>
                <w:szCs w:val="21"/>
              </w:rPr>
            </w:pPr>
          </w:p>
        </w:tc>
      </w:tr>
      <w:tr w:rsidR="00381A18" w:rsidRPr="00C409D2" w:rsidTr="00381A18">
        <w:tc>
          <w:tcPr>
            <w:tcW w:w="3681" w:type="dxa"/>
          </w:tcPr>
          <w:p w:rsidR="00381A18" w:rsidRPr="00C409D2" w:rsidRDefault="00381A18" w:rsidP="00381A18">
            <w:pPr>
              <w:spacing w:after="120" w:line="252" w:lineRule="auto"/>
              <w:rPr>
                <w:sz w:val="20"/>
                <w:szCs w:val="21"/>
              </w:rPr>
            </w:pPr>
            <w:r w:rsidRPr="00C409D2">
              <w:rPr>
                <w:sz w:val="20"/>
                <w:szCs w:val="21"/>
              </w:rPr>
              <w:t>Indication where additional information could be found</w:t>
            </w:r>
          </w:p>
        </w:tc>
        <w:tc>
          <w:tcPr>
            <w:tcW w:w="5335" w:type="dxa"/>
          </w:tcPr>
          <w:p w:rsidR="00381A18" w:rsidRPr="00C409D2" w:rsidRDefault="003C0125" w:rsidP="003C0125">
            <w:pPr>
              <w:spacing w:after="120" w:line="252" w:lineRule="auto"/>
              <w:rPr>
                <w:sz w:val="20"/>
                <w:szCs w:val="21"/>
              </w:rPr>
            </w:pPr>
            <w:proofErr w:type="gramStart"/>
            <w:r w:rsidRPr="00C409D2">
              <w:rPr>
                <w:sz w:val="20"/>
                <w:szCs w:val="21"/>
              </w:rPr>
              <w:t>e.g</w:t>
            </w:r>
            <w:proofErr w:type="gramEnd"/>
            <w:r w:rsidRPr="00C409D2">
              <w:rPr>
                <w:sz w:val="20"/>
                <w:szCs w:val="21"/>
              </w:rPr>
              <w:t xml:space="preserve">. link to other clinical trial registries? </w:t>
            </w:r>
          </w:p>
        </w:tc>
      </w:tr>
      <w:tr w:rsidR="00381A18" w:rsidRPr="00C409D2" w:rsidTr="00381A18">
        <w:tc>
          <w:tcPr>
            <w:tcW w:w="3681" w:type="dxa"/>
          </w:tcPr>
          <w:p w:rsidR="00381A18" w:rsidRPr="00C409D2" w:rsidRDefault="00381A18" w:rsidP="00381A18">
            <w:pPr>
              <w:spacing w:after="120" w:line="252" w:lineRule="auto"/>
              <w:rPr>
                <w:sz w:val="20"/>
                <w:szCs w:val="21"/>
              </w:rPr>
            </w:pPr>
            <w:r w:rsidRPr="00C409D2">
              <w:rPr>
                <w:sz w:val="20"/>
                <w:szCs w:val="21"/>
              </w:rPr>
              <w:t xml:space="preserve">What end points were used and why </w:t>
            </w:r>
          </w:p>
        </w:tc>
        <w:tc>
          <w:tcPr>
            <w:tcW w:w="5335" w:type="dxa"/>
          </w:tcPr>
          <w:p w:rsidR="00381A18" w:rsidRPr="00C409D2" w:rsidRDefault="00381A18" w:rsidP="00381A18">
            <w:pPr>
              <w:spacing w:after="120" w:line="252" w:lineRule="auto"/>
              <w:rPr>
                <w:sz w:val="20"/>
                <w:szCs w:val="21"/>
              </w:rPr>
            </w:pPr>
          </w:p>
        </w:tc>
      </w:tr>
      <w:tr w:rsidR="00381A18" w:rsidRPr="00C409D2" w:rsidTr="00381A18">
        <w:tc>
          <w:tcPr>
            <w:tcW w:w="3681" w:type="dxa"/>
          </w:tcPr>
          <w:p w:rsidR="00381A18" w:rsidRPr="00C409D2" w:rsidRDefault="00381A18" w:rsidP="00381A18">
            <w:pPr>
              <w:tabs>
                <w:tab w:val="num" w:pos="851"/>
              </w:tabs>
              <w:spacing w:after="120" w:line="252" w:lineRule="auto"/>
              <w:rPr>
                <w:sz w:val="20"/>
                <w:szCs w:val="21"/>
              </w:rPr>
            </w:pPr>
            <w:r w:rsidRPr="00C409D2">
              <w:rPr>
                <w:sz w:val="20"/>
                <w:szCs w:val="21"/>
              </w:rPr>
              <w:t xml:space="preserve">Limitations of the study, how potential sources of bias and imprecision were addressed, and caveats </w:t>
            </w:r>
          </w:p>
        </w:tc>
        <w:tc>
          <w:tcPr>
            <w:tcW w:w="5335" w:type="dxa"/>
          </w:tcPr>
          <w:p w:rsidR="00381A18" w:rsidRPr="00C409D2" w:rsidRDefault="00381A18" w:rsidP="00381A18">
            <w:pPr>
              <w:spacing w:after="120" w:line="252" w:lineRule="auto"/>
              <w:rPr>
                <w:sz w:val="20"/>
                <w:szCs w:val="21"/>
              </w:rPr>
            </w:pPr>
          </w:p>
        </w:tc>
      </w:tr>
      <w:tr w:rsidR="00381A18" w:rsidRPr="00C409D2" w:rsidTr="00381A18">
        <w:tc>
          <w:tcPr>
            <w:tcW w:w="3681" w:type="dxa"/>
          </w:tcPr>
          <w:p w:rsidR="00381A18" w:rsidRPr="00C409D2" w:rsidRDefault="00381A18" w:rsidP="00381A18">
            <w:pPr>
              <w:tabs>
                <w:tab w:val="num" w:pos="851"/>
              </w:tabs>
              <w:spacing w:after="120" w:line="252" w:lineRule="auto"/>
              <w:rPr>
                <w:sz w:val="20"/>
                <w:szCs w:val="21"/>
              </w:rPr>
            </w:pPr>
            <w:r w:rsidRPr="00C409D2">
              <w:rPr>
                <w:sz w:val="20"/>
                <w:szCs w:val="21"/>
              </w:rPr>
              <w:t xml:space="preserve">Substantial modifications and protocol changes made along the way </w:t>
            </w:r>
          </w:p>
        </w:tc>
        <w:tc>
          <w:tcPr>
            <w:tcW w:w="5335" w:type="dxa"/>
          </w:tcPr>
          <w:p w:rsidR="00381A18" w:rsidRPr="00C409D2" w:rsidRDefault="00381A18" w:rsidP="00381A18">
            <w:pPr>
              <w:spacing w:after="120" w:line="252" w:lineRule="auto"/>
              <w:rPr>
                <w:sz w:val="20"/>
                <w:szCs w:val="21"/>
              </w:rPr>
            </w:pPr>
          </w:p>
        </w:tc>
      </w:tr>
    </w:tbl>
    <w:p w:rsidR="00381A18" w:rsidRDefault="00381A18" w:rsidP="00381A18">
      <w:pPr>
        <w:spacing w:after="120" w:line="252" w:lineRule="auto"/>
        <w:rPr>
          <w:sz w:val="24"/>
        </w:rPr>
      </w:pPr>
    </w:p>
    <w:p w:rsidR="007815BB" w:rsidRPr="00EF4510" w:rsidRDefault="007815BB" w:rsidP="0090380A">
      <w:pPr>
        <w:pStyle w:val="Heading1"/>
        <w:pBdr>
          <w:bottom w:val="single" w:sz="12" w:space="1" w:color="00B050"/>
        </w:pBdr>
        <w:rPr>
          <w:color w:val="17365D" w:themeColor="text2" w:themeShade="BF"/>
          <w14:textFill>
            <w14:solidFill>
              <w14:schemeClr w14:val="tx2">
                <w14:alpha w14:val="15000"/>
                <w14:lumMod w14:val="75000"/>
              </w14:schemeClr>
            </w14:solidFill>
          </w14:textFill>
        </w:rPr>
      </w:pPr>
      <w:r w:rsidRPr="00EF4510">
        <w:rPr>
          <w:color w:val="17365D" w:themeColor="text2" w:themeShade="BF"/>
          <w14:textFill>
            <w14:solidFill>
              <w14:schemeClr w14:val="tx2">
                <w14:alpha w14:val="15000"/>
                <w14:lumMod w14:val="75000"/>
              </w14:schemeClr>
            </w14:solidFill>
          </w14:textFill>
        </w:rPr>
        <w:lastRenderedPageBreak/>
        <w:t>How should the information be communicated</w:t>
      </w:r>
    </w:p>
    <w:p w:rsidR="00320EA3" w:rsidRDefault="00864E0D" w:rsidP="004A36A9">
      <w:pPr>
        <w:spacing w:after="240" w:line="252" w:lineRule="auto"/>
        <w:jc w:val="both"/>
        <w:rPr>
          <w:sz w:val="24"/>
        </w:rPr>
      </w:pPr>
      <w:r w:rsidRPr="00E17664">
        <w:rPr>
          <w:sz w:val="24"/>
        </w:rPr>
        <w:t>Information</w:t>
      </w:r>
      <w:r>
        <w:rPr>
          <w:sz w:val="24"/>
        </w:rPr>
        <w:t xml:space="preserve"> </w:t>
      </w:r>
      <w:r w:rsidRPr="00E17664">
        <w:rPr>
          <w:sz w:val="24"/>
        </w:rPr>
        <w:t xml:space="preserve">will only be understandable if it is presented in a patient-friendly language and format. </w:t>
      </w:r>
      <w:r>
        <w:rPr>
          <w:sz w:val="24"/>
        </w:rPr>
        <w:t xml:space="preserve">Moreover, it should be relevant to patients’ information needs. However, the </w:t>
      </w:r>
      <w:r w:rsidR="00320EA3">
        <w:rPr>
          <w:sz w:val="24"/>
        </w:rPr>
        <w:t>Regulation gives no guidance as to how the information contained in the lay summary should be written. Indeed, there is relatively little research on this, although some guidance is available at least from the UK.</w:t>
      </w:r>
      <w:r w:rsidR="003C0125">
        <w:rPr>
          <w:rStyle w:val="FootnoteReference"/>
          <w:sz w:val="24"/>
        </w:rPr>
        <w:footnoteReference w:id="5"/>
      </w:r>
      <w:r w:rsidR="00A939B0">
        <w:rPr>
          <w:sz w:val="24"/>
        </w:rPr>
        <w:t xml:space="preserve"> Some issues that </w:t>
      </w:r>
      <w:r>
        <w:rPr>
          <w:sz w:val="24"/>
        </w:rPr>
        <w:t xml:space="preserve">we feel </w:t>
      </w:r>
      <w:r w:rsidR="00A939B0">
        <w:rPr>
          <w:sz w:val="24"/>
        </w:rPr>
        <w:t>need to be addressed are described below</w:t>
      </w:r>
      <w:r w:rsidR="00E67313">
        <w:rPr>
          <w:sz w:val="24"/>
        </w:rPr>
        <w:t>, including some questions</w:t>
      </w:r>
      <w:r w:rsidR="00670961">
        <w:rPr>
          <w:sz w:val="24"/>
        </w:rPr>
        <w:t>.</w:t>
      </w:r>
      <w:r w:rsidR="00A939B0">
        <w:rPr>
          <w:sz w:val="24"/>
        </w:rPr>
        <w:t xml:space="preserve"> Please feel free to </w:t>
      </w:r>
      <w:r>
        <w:rPr>
          <w:sz w:val="24"/>
        </w:rPr>
        <w:t xml:space="preserve">provide </w:t>
      </w:r>
      <w:r w:rsidR="00A939B0">
        <w:rPr>
          <w:sz w:val="24"/>
        </w:rPr>
        <w:t>comment</w:t>
      </w:r>
      <w:r>
        <w:rPr>
          <w:sz w:val="24"/>
        </w:rPr>
        <w:t>s</w:t>
      </w:r>
      <w:r w:rsidR="00A939B0">
        <w:rPr>
          <w:sz w:val="24"/>
        </w:rPr>
        <w:t>.</w:t>
      </w:r>
    </w:p>
    <w:p w:rsidR="00A939B0" w:rsidRPr="00A939B0" w:rsidRDefault="00C409D2" w:rsidP="00A939B0">
      <w:pPr>
        <w:spacing w:after="60" w:line="252" w:lineRule="auto"/>
        <w:rPr>
          <w:rFonts w:ascii="Candara" w:hAnsi="Candara"/>
          <w:b/>
          <w:color w:val="365F91" w:themeColor="accent1" w:themeShade="BF"/>
          <w:sz w:val="23"/>
          <w:szCs w:val="23"/>
        </w:rPr>
      </w:pPr>
      <w:r>
        <w:rPr>
          <w:rFonts w:ascii="Candara" w:hAnsi="Candara"/>
          <w:b/>
          <w:color w:val="365F91" w:themeColor="accent1" w:themeShade="BF"/>
          <w:sz w:val="23"/>
          <w:szCs w:val="23"/>
        </w:rPr>
        <w:t xml:space="preserve">User-friendliness of the </w:t>
      </w:r>
      <w:r w:rsidR="00E67313">
        <w:rPr>
          <w:rFonts w:ascii="Candara" w:hAnsi="Candara"/>
          <w:b/>
          <w:color w:val="365F91" w:themeColor="accent1" w:themeShade="BF"/>
          <w:sz w:val="23"/>
          <w:szCs w:val="23"/>
        </w:rPr>
        <w:t xml:space="preserve">electronic interface </w:t>
      </w:r>
    </w:p>
    <w:p w:rsidR="004A36A9" w:rsidRDefault="004A36A9" w:rsidP="004A36A9">
      <w:pPr>
        <w:spacing w:after="120" w:line="252" w:lineRule="auto"/>
        <w:jc w:val="both"/>
        <w:rPr>
          <w:sz w:val="24"/>
        </w:rPr>
      </w:pPr>
      <w:r w:rsidRPr="003D4859">
        <w:rPr>
          <w:noProof/>
          <w:sz w:val="24"/>
          <w:lang w:eastAsia="en-GB"/>
        </w:rPr>
        <mc:AlternateContent>
          <mc:Choice Requires="wps">
            <w:drawing>
              <wp:anchor distT="0" distB="0" distL="114300" distR="114300" simplePos="0" relativeHeight="251663360" behindDoc="1" locked="0" layoutInCell="1" allowOverlap="1" wp14:anchorId="0EEB7413" wp14:editId="79D0B279">
                <wp:simplePos x="0" y="0"/>
                <wp:positionH relativeFrom="margin">
                  <wp:posOffset>-112143</wp:posOffset>
                </wp:positionH>
                <wp:positionV relativeFrom="paragraph">
                  <wp:posOffset>1019786</wp:posOffset>
                </wp:positionV>
                <wp:extent cx="5951855" cy="922607"/>
                <wp:effectExtent l="0" t="0" r="0" b="0"/>
                <wp:wrapNone/>
                <wp:docPr id="9" name="Rounded Rectangle 9"/>
                <wp:cNvGraphicFramePr/>
                <a:graphic xmlns:a="http://schemas.openxmlformats.org/drawingml/2006/main">
                  <a:graphicData uri="http://schemas.microsoft.com/office/word/2010/wordprocessingShape">
                    <wps:wsp>
                      <wps:cNvSpPr/>
                      <wps:spPr>
                        <a:xfrm>
                          <a:off x="0" y="0"/>
                          <a:ext cx="5951855" cy="922607"/>
                        </a:xfrm>
                        <a:prstGeom prst="roundRect">
                          <a:avLst>
                            <a:gd name="adj" fmla="val 5758"/>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45B12" id="Rounded Rectangle 9" o:spid="_x0000_s1026" style="position:absolute;margin-left:-8.85pt;margin-top:80.3pt;width:468.65pt;height:72.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" fillcolor="#ffc000" stroked="f" strokeweight="2pt">
                <w10:wrap anchorx="margin"/>
              </v:roundrect>
            </w:pict>
          </mc:Fallback>
        </mc:AlternateContent>
      </w:r>
      <w:r w:rsidR="00A939B0">
        <w:rPr>
          <w:sz w:val="24"/>
        </w:rPr>
        <w:t>There is need for guidance</w:t>
      </w:r>
      <w:r w:rsidR="00C409D2">
        <w:rPr>
          <w:sz w:val="24"/>
        </w:rPr>
        <w:t xml:space="preserve"> within the EU database</w:t>
      </w:r>
      <w:r w:rsidR="00A939B0">
        <w:rPr>
          <w:sz w:val="24"/>
        </w:rPr>
        <w:t xml:space="preserve">, including a </w:t>
      </w:r>
      <w:r w:rsidR="00A939B0" w:rsidRPr="00BF3118">
        <w:rPr>
          <w:sz w:val="24"/>
        </w:rPr>
        <w:t xml:space="preserve">glossary of key </w:t>
      </w:r>
      <w:r w:rsidR="00C409D2">
        <w:rPr>
          <w:sz w:val="24"/>
        </w:rPr>
        <w:t>t</w:t>
      </w:r>
      <w:r w:rsidR="00A939B0" w:rsidRPr="00BF3118">
        <w:rPr>
          <w:sz w:val="24"/>
        </w:rPr>
        <w:t>erms</w:t>
      </w:r>
      <w:r w:rsidR="00C409D2">
        <w:rPr>
          <w:sz w:val="24"/>
        </w:rPr>
        <w:t>. M</w:t>
      </w:r>
      <w:r w:rsidR="00A939B0">
        <w:rPr>
          <w:sz w:val="24"/>
        </w:rPr>
        <w:t xml:space="preserve">any </w:t>
      </w:r>
      <w:r w:rsidR="00A939B0" w:rsidRPr="008051E1">
        <w:rPr>
          <w:sz w:val="24"/>
        </w:rPr>
        <w:t>words commonly used in clinical trials reporting</w:t>
      </w:r>
      <w:r w:rsidR="00A939B0">
        <w:rPr>
          <w:sz w:val="24"/>
        </w:rPr>
        <w:t xml:space="preserve"> </w:t>
      </w:r>
      <w:r w:rsidR="00A939B0" w:rsidRPr="008051E1">
        <w:rPr>
          <w:sz w:val="24"/>
        </w:rPr>
        <w:t xml:space="preserve">are not understood by </w:t>
      </w:r>
      <w:r w:rsidR="00A939B0">
        <w:rPr>
          <w:sz w:val="24"/>
        </w:rPr>
        <w:t xml:space="preserve">all </w:t>
      </w:r>
      <w:r w:rsidR="00A939B0" w:rsidRPr="008051E1">
        <w:rPr>
          <w:sz w:val="24"/>
        </w:rPr>
        <w:t>patients</w:t>
      </w:r>
      <w:r w:rsidR="00A939B0">
        <w:rPr>
          <w:sz w:val="24"/>
        </w:rPr>
        <w:t xml:space="preserve"> (such as “efficacy”, </w:t>
      </w:r>
      <w:r w:rsidR="00A939B0" w:rsidRPr="00A55EFF">
        <w:rPr>
          <w:sz w:val="24"/>
        </w:rPr>
        <w:t>“</w:t>
      </w:r>
      <w:r w:rsidR="00A939B0">
        <w:rPr>
          <w:sz w:val="24"/>
        </w:rPr>
        <w:t>endpoint</w:t>
      </w:r>
      <w:r w:rsidR="00A939B0" w:rsidRPr="00A55EFF">
        <w:rPr>
          <w:sz w:val="24"/>
        </w:rPr>
        <w:t>”</w:t>
      </w:r>
      <w:r w:rsidR="00A939B0">
        <w:rPr>
          <w:sz w:val="24"/>
        </w:rPr>
        <w:t>,</w:t>
      </w:r>
      <w:r w:rsidR="00A939B0" w:rsidRPr="00A55EFF">
        <w:rPr>
          <w:sz w:val="24"/>
        </w:rPr>
        <w:t xml:space="preserve"> “surrogate</w:t>
      </w:r>
      <w:r w:rsidR="00A939B0">
        <w:rPr>
          <w:sz w:val="24"/>
        </w:rPr>
        <w:t>“..</w:t>
      </w:r>
      <w:r w:rsidR="00A939B0" w:rsidRPr="00A55EFF">
        <w:rPr>
          <w:sz w:val="24"/>
        </w:rPr>
        <w:t>.)</w:t>
      </w:r>
      <w:r w:rsidR="00A939B0">
        <w:rPr>
          <w:sz w:val="24"/>
        </w:rPr>
        <w:t>. Some glossaries targeted at patients are already available</w:t>
      </w:r>
      <w:r w:rsidR="00C409D2">
        <w:rPr>
          <w:sz w:val="24"/>
        </w:rPr>
        <w:t>,</w:t>
      </w:r>
      <w:r w:rsidR="00A939B0">
        <w:rPr>
          <w:sz w:val="24"/>
        </w:rPr>
        <w:t xml:space="preserve"> although they may not include all terms.</w:t>
      </w:r>
      <w:r w:rsidR="00A939B0">
        <w:rPr>
          <w:rStyle w:val="FootnoteReference"/>
          <w:sz w:val="24"/>
        </w:rPr>
        <w:footnoteReference w:id="6"/>
      </w:r>
      <w:r w:rsidR="00A939B0">
        <w:rPr>
          <w:sz w:val="24"/>
        </w:rPr>
        <w:t xml:space="preserve"> </w:t>
      </w:r>
      <w:r w:rsidR="00E67313">
        <w:rPr>
          <w:sz w:val="24"/>
        </w:rPr>
        <w:t>The layout of the electronic interface needs to be intuitive and user-friendly.</w:t>
      </w:r>
    </w:p>
    <w:p w:rsidR="004A36A9" w:rsidRPr="003D0904" w:rsidRDefault="004A36A9" w:rsidP="004A36A9">
      <w:pPr>
        <w:pStyle w:val="Heading2"/>
        <w:numPr>
          <w:ilvl w:val="0"/>
          <w:numId w:val="0"/>
        </w:numPr>
      </w:pPr>
      <w:r w:rsidRPr="003D0904">
        <w:t>EPF recommendations:</w:t>
      </w:r>
    </w:p>
    <w:p w:rsidR="004A36A9" w:rsidRDefault="004A36A9" w:rsidP="004A36A9">
      <w:pPr>
        <w:spacing w:after="120" w:line="252" w:lineRule="auto"/>
        <w:jc w:val="both"/>
        <w:rPr>
          <w:sz w:val="24"/>
        </w:rPr>
      </w:pPr>
      <w:r>
        <w:rPr>
          <w:sz w:val="24"/>
        </w:rPr>
        <w:t xml:space="preserve">The EU database should have an integral glossary that is simple and easy-to-use on the electronic interface, for example by “hovering” mouse over a word. Existing patient-friendly glossaries can be used as guidance. </w:t>
      </w:r>
    </w:p>
    <w:p w:rsidR="00C20E75" w:rsidRDefault="004A36A9" w:rsidP="00C20E75">
      <w:pPr>
        <w:spacing w:after="60" w:line="252" w:lineRule="auto"/>
        <w:jc w:val="both"/>
        <w:rPr>
          <w:b/>
          <w:sz w:val="24"/>
        </w:rPr>
      </w:pPr>
      <w:r>
        <w:rPr>
          <w:b/>
          <w:sz w:val="24"/>
        </w:rPr>
        <w:t xml:space="preserve">Do you agree? </w:t>
      </w:r>
      <w:r w:rsidR="00C20E75">
        <w:rPr>
          <w:b/>
          <w:sz w:val="24"/>
        </w:rPr>
        <w:t xml:space="preserve">What else is needed to </w:t>
      </w:r>
      <w:r w:rsidR="00E67313" w:rsidRPr="00E67313">
        <w:rPr>
          <w:b/>
          <w:sz w:val="24"/>
        </w:rPr>
        <w:t xml:space="preserve">make an easy-to-use electronic database? </w:t>
      </w:r>
    </w:p>
    <w:p w:rsidR="00E67313" w:rsidRPr="00E67313" w:rsidRDefault="00E67313" w:rsidP="00C20E75">
      <w:pPr>
        <w:spacing w:after="240" w:line="252" w:lineRule="auto"/>
        <w:jc w:val="both"/>
        <w:rPr>
          <w:b/>
          <w:sz w:val="24"/>
        </w:rPr>
      </w:pPr>
      <w:r w:rsidRPr="00E67313">
        <w:rPr>
          <w:b/>
          <w:sz w:val="24"/>
        </w:rPr>
        <w:t>Can you think of any examples</w:t>
      </w:r>
      <w:r w:rsidR="00C20E75">
        <w:rPr>
          <w:b/>
          <w:sz w:val="24"/>
        </w:rPr>
        <w:t xml:space="preserve"> of good website design</w:t>
      </w:r>
      <w:r w:rsidRPr="00E67313">
        <w:rPr>
          <w:b/>
          <w:sz w:val="24"/>
        </w:rPr>
        <w:t>?</w:t>
      </w:r>
    </w:p>
    <w:p w:rsidR="00A939B0" w:rsidRPr="00A939B0" w:rsidRDefault="00E67313" w:rsidP="00A939B0">
      <w:pPr>
        <w:spacing w:after="60" w:line="252" w:lineRule="auto"/>
        <w:rPr>
          <w:rFonts w:ascii="Candara" w:hAnsi="Candara"/>
          <w:b/>
          <w:color w:val="365F91" w:themeColor="accent1" w:themeShade="BF"/>
          <w:sz w:val="23"/>
          <w:szCs w:val="23"/>
        </w:rPr>
      </w:pPr>
      <w:r>
        <w:rPr>
          <w:rFonts w:ascii="Candara" w:hAnsi="Candara"/>
          <w:b/>
          <w:color w:val="365F91" w:themeColor="accent1" w:themeShade="BF"/>
          <w:sz w:val="23"/>
          <w:szCs w:val="23"/>
        </w:rPr>
        <w:t xml:space="preserve">Ensuring a summary is written for lay persons </w:t>
      </w:r>
    </w:p>
    <w:p w:rsidR="00E67313" w:rsidRPr="008051E1" w:rsidRDefault="00E67313" w:rsidP="00E67313">
      <w:pPr>
        <w:spacing w:after="120" w:line="252" w:lineRule="auto"/>
        <w:jc w:val="both"/>
        <w:rPr>
          <w:sz w:val="24"/>
        </w:rPr>
      </w:pPr>
      <w:r>
        <w:rPr>
          <w:sz w:val="24"/>
        </w:rPr>
        <w:t xml:space="preserve">To write a good lay summary is not simple and requires a specific skill, but this is often not recognised. A survey in 2012 by </w:t>
      </w:r>
      <w:proofErr w:type="spellStart"/>
      <w:r>
        <w:rPr>
          <w:sz w:val="24"/>
        </w:rPr>
        <w:t>BioMed</w:t>
      </w:r>
      <w:proofErr w:type="spellEnd"/>
      <w:r>
        <w:rPr>
          <w:sz w:val="24"/>
        </w:rPr>
        <w:t xml:space="preserve"> Central found that 79% of the researchers did not involve lay people, and the same percentage either would not pay or did not know whether they would consider paying for professionally written lay summaries.</w:t>
      </w:r>
      <w:r>
        <w:rPr>
          <w:rStyle w:val="FootnoteReference"/>
          <w:sz w:val="24"/>
        </w:rPr>
        <w:footnoteReference w:id="7"/>
      </w:r>
    </w:p>
    <w:p w:rsidR="004A36A9" w:rsidRDefault="00C20E75" w:rsidP="004A36A9">
      <w:pPr>
        <w:spacing w:after="120" w:line="252" w:lineRule="auto"/>
        <w:jc w:val="both"/>
        <w:rPr>
          <w:sz w:val="24"/>
        </w:rPr>
      </w:pPr>
      <w:r>
        <w:rPr>
          <w:sz w:val="24"/>
        </w:rPr>
        <w:t>T</w:t>
      </w:r>
      <w:r w:rsidR="00A939B0">
        <w:rPr>
          <w:sz w:val="24"/>
        </w:rPr>
        <w:t>he</w:t>
      </w:r>
      <w:r>
        <w:rPr>
          <w:sz w:val="24"/>
        </w:rPr>
        <w:t xml:space="preserve"> </w:t>
      </w:r>
      <w:r w:rsidR="00A939B0">
        <w:rPr>
          <w:sz w:val="24"/>
        </w:rPr>
        <w:t xml:space="preserve">European database </w:t>
      </w:r>
      <w:r w:rsidR="00E67313">
        <w:rPr>
          <w:sz w:val="24"/>
        </w:rPr>
        <w:t xml:space="preserve">will </w:t>
      </w:r>
      <w:r w:rsidR="00A939B0">
        <w:rPr>
          <w:sz w:val="24"/>
        </w:rPr>
        <w:t>be available in all EU languages. When lay s</w:t>
      </w:r>
      <w:r w:rsidR="00A939B0" w:rsidRPr="008051E1">
        <w:rPr>
          <w:sz w:val="24"/>
        </w:rPr>
        <w:t xml:space="preserve">ummaries are translated </w:t>
      </w:r>
      <w:r w:rsidR="00A939B0">
        <w:rPr>
          <w:sz w:val="24"/>
        </w:rPr>
        <w:t xml:space="preserve">(usually from English) </w:t>
      </w:r>
      <w:r w:rsidR="00A939B0" w:rsidRPr="008051E1">
        <w:rPr>
          <w:sz w:val="24"/>
        </w:rPr>
        <w:t xml:space="preserve">into other languages, there may be </w:t>
      </w:r>
      <w:r w:rsidR="00A939B0">
        <w:rPr>
          <w:sz w:val="24"/>
        </w:rPr>
        <w:t>quality issues to consider to ensure that the summary remains reader friendly</w:t>
      </w:r>
      <w:r w:rsidR="00A939B0" w:rsidRPr="008051E1">
        <w:rPr>
          <w:sz w:val="24"/>
        </w:rPr>
        <w:t xml:space="preserve">. </w:t>
      </w:r>
    </w:p>
    <w:p w:rsidR="004A36A9" w:rsidRDefault="004A36A9" w:rsidP="004A36A9">
      <w:pPr>
        <w:spacing w:after="120" w:line="252" w:lineRule="auto"/>
        <w:jc w:val="both"/>
        <w:rPr>
          <w:sz w:val="24"/>
        </w:rPr>
      </w:pPr>
      <w:r w:rsidRPr="008051E1">
        <w:rPr>
          <w:sz w:val="24"/>
        </w:rPr>
        <w:t xml:space="preserve">Patients could play an important role by being involved in </w:t>
      </w:r>
      <w:r>
        <w:rPr>
          <w:sz w:val="24"/>
        </w:rPr>
        <w:t xml:space="preserve">the </w:t>
      </w:r>
      <w:r w:rsidRPr="008051E1">
        <w:rPr>
          <w:sz w:val="24"/>
        </w:rPr>
        <w:t>development</w:t>
      </w:r>
      <w:r>
        <w:rPr>
          <w:sz w:val="24"/>
        </w:rPr>
        <w:t xml:space="preserve"> of the summary – this could be relatively easy when patients are closely involved in the research itself –</w:t>
      </w:r>
      <w:r w:rsidRPr="008051E1">
        <w:rPr>
          <w:sz w:val="24"/>
        </w:rPr>
        <w:t xml:space="preserve"> or in reviewing </w:t>
      </w:r>
      <w:r>
        <w:rPr>
          <w:sz w:val="24"/>
        </w:rPr>
        <w:t>lay summaries</w:t>
      </w:r>
      <w:r w:rsidRPr="008051E1">
        <w:rPr>
          <w:sz w:val="24"/>
        </w:rPr>
        <w:t>.</w:t>
      </w:r>
      <w:r>
        <w:rPr>
          <w:sz w:val="24"/>
        </w:rPr>
        <w:t xml:space="preserve"> </w:t>
      </w:r>
    </w:p>
    <w:p w:rsidR="004A36A9" w:rsidRPr="003D0904" w:rsidRDefault="00C20E75" w:rsidP="004A36A9">
      <w:pPr>
        <w:pStyle w:val="Heading2"/>
        <w:numPr>
          <w:ilvl w:val="0"/>
          <w:numId w:val="0"/>
        </w:numPr>
      </w:pPr>
      <w:r w:rsidRPr="003D4859">
        <w:rPr>
          <w:noProof/>
          <w:lang w:eastAsia="en-GB"/>
        </w:rPr>
        <w:lastRenderedPageBreak/>
        <mc:AlternateContent>
          <mc:Choice Requires="wps">
            <w:drawing>
              <wp:anchor distT="0" distB="0" distL="114300" distR="114300" simplePos="0" relativeHeight="251665408" behindDoc="1" locked="0" layoutInCell="1" allowOverlap="1" wp14:anchorId="6F2146C3" wp14:editId="6AA49A74">
                <wp:simplePos x="0" y="0"/>
                <wp:positionH relativeFrom="margin">
                  <wp:posOffset>-77638</wp:posOffset>
                </wp:positionH>
                <wp:positionV relativeFrom="paragraph">
                  <wp:posOffset>-38268</wp:posOffset>
                </wp:positionV>
                <wp:extent cx="6029493" cy="992038"/>
                <wp:effectExtent l="0" t="0" r="9525" b="0"/>
                <wp:wrapNone/>
                <wp:docPr id="10" name="Rounded Rectangle 10"/>
                <wp:cNvGraphicFramePr/>
                <a:graphic xmlns:a="http://schemas.openxmlformats.org/drawingml/2006/main">
                  <a:graphicData uri="http://schemas.microsoft.com/office/word/2010/wordprocessingShape">
                    <wps:wsp>
                      <wps:cNvSpPr/>
                      <wps:spPr>
                        <a:xfrm>
                          <a:off x="0" y="0"/>
                          <a:ext cx="6029493" cy="992038"/>
                        </a:xfrm>
                        <a:prstGeom prst="roundRect">
                          <a:avLst>
                            <a:gd name="adj" fmla="val 5758"/>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220AF" id="Rounded Rectangle 10" o:spid="_x0000_s1026" style="position:absolute;margin-left:-6.1pt;margin-top:-3pt;width:474.75pt;height:78.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" fillcolor="#ffc000" stroked="f" strokeweight="2pt">
                <w10:wrap anchorx="margin"/>
              </v:roundrect>
            </w:pict>
          </mc:Fallback>
        </mc:AlternateContent>
      </w:r>
      <w:r w:rsidR="004A36A9" w:rsidRPr="003D0904">
        <w:t>EPF recommendations:</w:t>
      </w:r>
    </w:p>
    <w:p w:rsidR="00C20E75" w:rsidRDefault="00C20E75" w:rsidP="00C20E75">
      <w:pPr>
        <w:spacing w:after="60" w:line="252" w:lineRule="auto"/>
        <w:jc w:val="both"/>
        <w:rPr>
          <w:sz w:val="24"/>
        </w:rPr>
      </w:pPr>
      <w:r>
        <w:rPr>
          <w:sz w:val="24"/>
        </w:rPr>
        <w:t xml:space="preserve">The lay summary should be written by …. </w:t>
      </w:r>
    </w:p>
    <w:p w:rsidR="00C20E75" w:rsidRDefault="004A36A9" w:rsidP="00C20E75">
      <w:pPr>
        <w:spacing w:after="120" w:line="252" w:lineRule="auto"/>
        <w:jc w:val="both"/>
        <w:rPr>
          <w:sz w:val="24"/>
        </w:rPr>
      </w:pPr>
      <w:r>
        <w:rPr>
          <w:sz w:val="24"/>
        </w:rPr>
        <w:t>T</w:t>
      </w:r>
      <w:r w:rsidR="00E67313">
        <w:rPr>
          <w:sz w:val="24"/>
        </w:rPr>
        <w:t>he</w:t>
      </w:r>
      <w:r>
        <w:rPr>
          <w:sz w:val="24"/>
        </w:rPr>
        <w:t xml:space="preserve"> </w:t>
      </w:r>
      <w:r w:rsidR="00E67313" w:rsidRPr="00E17664">
        <w:rPr>
          <w:sz w:val="24"/>
        </w:rPr>
        <w:t>content of the summary</w:t>
      </w:r>
      <w:r w:rsidR="00E67313">
        <w:rPr>
          <w:sz w:val="24"/>
        </w:rPr>
        <w:t xml:space="preserve"> </w:t>
      </w:r>
      <w:r>
        <w:rPr>
          <w:sz w:val="24"/>
        </w:rPr>
        <w:t xml:space="preserve">should </w:t>
      </w:r>
      <w:r w:rsidR="00E67313" w:rsidRPr="00E17664">
        <w:rPr>
          <w:sz w:val="24"/>
        </w:rPr>
        <w:t>be checked by patients to ensure it is comprehensive</w:t>
      </w:r>
      <w:r w:rsidR="00E67313">
        <w:rPr>
          <w:sz w:val="24"/>
        </w:rPr>
        <w:t xml:space="preserve"> and understandable.</w:t>
      </w:r>
      <w:r w:rsidR="00C20E75">
        <w:rPr>
          <w:sz w:val="24"/>
        </w:rPr>
        <w:t xml:space="preserve"> </w:t>
      </w:r>
      <w:r w:rsidR="00C20E75" w:rsidRPr="00C20E75">
        <w:rPr>
          <w:color w:val="FF0000"/>
          <w:sz w:val="24"/>
        </w:rPr>
        <w:t>How?</w:t>
      </w:r>
    </w:p>
    <w:p w:rsidR="00345AE7" w:rsidRDefault="00E67313" w:rsidP="00345AE7">
      <w:pPr>
        <w:spacing w:after="60" w:line="252" w:lineRule="auto"/>
        <w:jc w:val="both"/>
        <w:rPr>
          <w:b/>
          <w:sz w:val="24"/>
        </w:rPr>
      </w:pPr>
      <w:r w:rsidRPr="00E67313">
        <w:rPr>
          <w:b/>
          <w:sz w:val="24"/>
        </w:rPr>
        <w:t xml:space="preserve">Who should write the lay summary? </w:t>
      </w:r>
      <w:r>
        <w:rPr>
          <w:b/>
          <w:sz w:val="24"/>
        </w:rPr>
        <w:t>Who should check it is truly lay-friendly?</w:t>
      </w:r>
    </w:p>
    <w:p w:rsidR="00E67313" w:rsidRPr="00E67313" w:rsidRDefault="00345AE7" w:rsidP="00345AE7">
      <w:pPr>
        <w:spacing w:after="240" w:line="252" w:lineRule="auto"/>
        <w:jc w:val="both"/>
        <w:rPr>
          <w:b/>
          <w:sz w:val="24"/>
        </w:rPr>
      </w:pPr>
      <w:r w:rsidRPr="00345AE7">
        <w:rPr>
          <w:b/>
          <w:sz w:val="24"/>
        </w:rPr>
        <w:t>What do you think is the most practical way of involving patients in lay summaries? What support would be needed?</w:t>
      </w:r>
    </w:p>
    <w:p w:rsidR="00A939B0" w:rsidRPr="00A939B0" w:rsidRDefault="00A939B0" w:rsidP="00A939B0">
      <w:pPr>
        <w:spacing w:after="60" w:line="252" w:lineRule="auto"/>
        <w:rPr>
          <w:rFonts w:ascii="Candara" w:hAnsi="Candara"/>
          <w:b/>
          <w:color w:val="365F91" w:themeColor="accent1" w:themeShade="BF"/>
          <w:sz w:val="23"/>
          <w:szCs w:val="23"/>
        </w:rPr>
      </w:pPr>
      <w:r w:rsidRPr="00A939B0">
        <w:rPr>
          <w:rFonts w:ascii="Candara" w:hAnsi="Candara"/>
          <w:b/>
          <w:color w:val="365F91" w:themeColor="accent1" w:themeShade="BF"/>
          <w:sz w:val="23"/>
          <w:szCs w:val="23"/>
        </w:rPr>
        <w:t>Trustworthiness</w:t>
      </w:r>
    </w:p>
    <w:p w:rsidR="00A939B0" w:rsidRDefault="00A939B0" w:rsidP="00C409D2">
      <w:pPr>
        <w:spacing w:after="120" w:line="252" w:lineRule="auto"/>
        <w:jc w:val="both"/>
        <w:rPr>
          <w:sz w:val="24"/>
        </w:rPr>
      </w:pPr>
      <w:r>
        <w:rPr>
          <w:sz w:val="24"/>
        </w:rPr>
        <w:t xml:space="preserve">Conveying scientific information, especially where the interpretation of results may depend on some quite nuanced details, into simple language that a non-medical person can understand, is not easy and can risk coming across as biased, even with the best intentions. </w:t>
      </w:r>
    </w:p>
    <w:p w:rsidR="00E67313" w:rsidRDefault="00E67313" w:rsidP="00345AE7">
      <w:pPr>
        <w:spacing w:after="60" w:line="252" w:lineRule="auto"/>
        <w:jc w:val="both"/>
        <w:rPr>
          <w:sz w:val="24"/>
        </w:rPr>
      </w:pPr>
      <w:r>
        <w:rPr>
          <w:sz w:val="24"/>
        </w:rPr>
        <w:t xml:space="preserve">In addition to easy understanding, there may be concerns about the factual accuracy of summary results, given that summarising always involves simplification. Summaries will most likely be written by the pharmaceutical companies or academic institutions that conduct the research, which could risk introducing bias (even unconsciously) into the communication. However, neither the European Medicines Agency nor the </w:t>
      </w:r>
      <w:r w:rsidRPr="008051E1">
        <w:rPr>
          <w:sz w:val="24"/>
        </w:rPr>
        <w:t>Member States</w:t>
      </w:r>
      <w:r>
        <w:rPr>
          <w:sz w:val="24"/>
        </w:rPr>
        <w:t>’ authorities</w:t>
      </w:r>
      <w:r w:rsidRPr="008051E1">
        <w:rPr>
          <w:sz w:val="24"/>
        </w:rPr>
        <w:t xml:space="preserve"> have </w:t>
      </w:r>
      <w:r>
        <w:rPr>
          <w:sz w:val="24"/>
        </w:rPr>
        <w:t xml:space="preserve">adequate </w:t>
      </w:r>
      <w:r w:rsidRPr="008051E1">
        <w:rPr>
          <w:sz w:val="24"/>
        </w:rPr>
        <w:t>resources to</w:t>
      </w:r>
      <w:r>
        <w:rPr>
          <w:sz w:val="24"/>
        </w:rPr>
        <w:t xml:space="preserve"> check </w:t>
      </w:r>
      <w:r w:rsidRPr="008051E1">
        <w:rPr>
          <w:sz w:val="24"/>
        </w:rPr>
        <w:t>every summary.</w:t>
      </w:r>
    </w:p>
    <w:p w:rsidR="00E67313" w:rsidRPr="00E67313" w:rsidRDefault="00E67313" w:rsidP="00345AE7">
      <w:pPr>
        <w:spacing w:after="240" w:line="252" w:lineRule="auto"/>
        <w:jc w:val="both"/>
        <w:rPr>
          <w:b/>
          <w:sz w:val="24"/>
        </w:rPr>
      </w:pPr>
      <w:r w:rsidRPr="00E67313">
        <w:rPr>
          <w:b/>
          <w:sz w:val="24"/>
        </w:rPr>
        <w:t>Who should check the reliability and accuracy of lay summaries?</w:t>
      </w:r>
      <w:r w:rsidR="00C20E75">
        <w:rPr>
          <w:b/>
          <w:sz w:val="24"/>
        </w:rPr>
        <w:t xml:space="preserve"> Do you know of any good examples?</w:t>
      </w:r>
    </w:p>
    <w:p w:rsidR="00345AE7" w:rsidRPr="00345AE7" w:rsidRDefault="00345AE7" w:rsidP="00345AE7">
      <w:pPr>
        <w:spacing w:after="60" w:line="252" w:lineRule="auto"/>
        <w:rPr>
          <w:rFonts w:ascii="Candara" w:hAnsi="Candara"/>
          <w:b/>
          <w:color w:val="365F91" w:themeColor="accent1" w:themeShade="BF"/>
          <w:sz w:val="23"/>
          <w:szCs w:val="23"/>
        </w:rPr>
      </w:pPr>
      <w:r>
        <w:rPr>
          <w:rFonts w:ascii="Candara" w:hAnsi="Candara"/>
          <w:b/>
          <w:color w:val="365F91" w:themeColor="accent1" w:themeShade="BF"/>
          <w:sz w:val="23"/>
          <w:szCs w:val="23"/>
        </w:rPr>
        <w:t>Empowering patients through ‘</w:t>
      </w:r>
      <w:r w:rsidRPr="00345AE7">
        <w:rPr>
          <w:rFonts w:ascii="Candara" w:hAnsi="Candara"/>
          <w:b/>
          <w:color w:val="365F91" w:themeColor="accent1" w:themeShade="BF"/>
          <w:sz w:val="23"/>
          <w:szCs w:val="23"/>
        </w:rPr>
        <w:t>scientific literacy</w:t>
      </w:r>
      <w:r>
        <w:rPr>
          <w:rFonts w:ascii="Candara" w:hAnsi="Candara"/>
          <w:b/>
          <w:color w:val="365F91" w:themeColor="accent1" w:themeShade="BF"/>
          <w:sz w:val="23"/>
          <w:szCs w:val="23"/>
        </w:rPr>
        <w:t>’</w:t>
      </w:r>
    </w:p>
    <w:p w:rsidR="00345AE7" w:rsidRDefault="004A36A9" w:rsidP="00C409D2">
      <w:pPr>
        <w:spacing w:after="120" w:line="252" w:lineRule="auto"/>
        <w:jc w:val="both"/>
        <w:rPr>
          <w:sz w:val="24"/>
        </w:rPr>
      </w:pPr>
      <w:r>
        <w:rPr>
          <w:sz w:val="24"/>
        </w:rPr>
        <w:t>P</w:t>
      </w:r>
      <w:r w:rsidR="00A939B0">
        <w:rPr>
          <w:sz w:val="24"/>
        </w:rPr>
        <w:t>atients</w:t>
      </w:r>
      <w:r w:rsidR="00C20E75">
        <w:rPr>
          <w:sz w:val="24"/>
        </w:rPr>
        <w:t xml:space="preserve"> will be </w:t>
      </w:r>
      <w:r>
        <w:rPr>
          <w:sz w:val="24"/>
        </w:rPr>
        <w:t xml:space="preserve">more empowered </w:t>
      </w:r>
      <w:r w:rsidR="00A939B0">
        <w:rPr>
          <w:sz w:val="24"/>
        </w:rPr>
        <w:t xml:space="preserve">to judge </w:t>
      </w:r>
      <w:r>
        <w:rPr>
          <w:sz w:val="24"/>
        </w:rPr>
        <w:t xml:space="preserve">for themselves </w:t>
      </w:r>
      <w:r w:rsidR="00A939B0">
        <w:rPr>
          <w:sz w:val="24"/>
        </w:rPr>
        <w:t xml:space="preserve">whether a summary of results is trustworthy when they know how to interpret </w:t>
      </w:r>
      <w:r>
        <w:rPr>
          <w:sz w:val="24"/>
        </w:rPr>
        <w:t>clinical trials results</w:t>
      </w:r>
      <w:r w:rsidR="00A939B0">
        <w:rPr>
          <w:sz w:val="24"/>
        </w:rPr>
        <w:t>. This means that patients should be able to understand the main</w:t>
      </w:r>
      <w:r>
        <w:rPr>
          <w:sz w:val="24"/>
        </w:rPr>
        <w:t xml:space="preserve"> principles and concepts </w:t>
      </w:r>
      <w:r w:rsidR="00A939B0">
        <w:rPr>
          <w:sz w:val="24"/>
        </w:rPr>
        <w:t xml:space="preserve">of trial design and conduct, especially how to assess the evidence, and potential sources of bias. </w:t>
      </w:r>
    </w:p>
    <w:p w:rsidR="00A939B0" w:rsidRDefault="00345AE7" w:rsidP="00C409D2">
      <w:pPr>
        <w:spacing w:after="120" w:line="252" w:lineRule="auto"/>
        <w:jc w:val="both"/>
        <w:rPr>
          <w:sz w:val="24"/>
        </w:rPr>
      </w:pPr>
      <w:r>
        <w:rPr>
          <w:sz w:val="24"/>
        </w:rPr>
        <w:t>Some</w:t>
      </w:r>
      <w:r w:rsidR="004A36A9">
        <w:rPr>
          <w:sz w:val="24"/>
        </w:rPr>
        <w:t xml:space="preserve"> useful </w:t>
      </w:r>
      <w:r>
        <w:rPr>
          <w:sz w:val="24"/>
        </w:rPr>
        <w:t>resources exist</w:t>
      </w:r>
      <w:r w:rsidR="00C20E75">
        <w:rPr>
          <w:sz w:val="24"/>
        </w:rPr>
        <w:t xml:space="preserve"> to make scientific concepts understandable to the general public</w:t>
      </w:r>
      <w:r>
        <w:rPr>
          <w:sz w:val="24"/>
        </w:rPr>
        <w:t>. For example</w:t>
      </w:r>
      <w:r w:rsidR="00C20E75">
        <w:rPr>
          <w:sz w:val="24"/>
        </w:rPr>
        <w:t>,</w:t>
      </w:r>
      <w:r>
        <w:rPr>
          <w:sz w:val="24"/>
        </w:rPr>
        <w:t xml:space="preserve"> a</w:t>
      </w:r>
      <w:r w:rsidR="00A939B0">
        <w:rPr>
          <w:sz w:val="24"/>
        </w:rPr>
        <w:t xml:space="preserve"> good guide written in simple language for lay people is </w:t>
      </w:r>
      <w:r w:rsidR="00A939B0" w:rsidRPr="000C2B2C">
        <w:rPr>
          <w:i/>
          <w:sz w:val="24"/>
        </w:rPr>
        <w:t>Testing Treatments</w:t>
      </w:r>
      <w:r w:rsidR="00A939B0">
        <w:rPr>
          <w:sz w:val="24"/>
        </w:rPr>
        <w:t xml:space="preserve"> (2</w:t>
      </w:r>
      <w:r w:rsidR="00A939B0" w:rsidRPr="001D3399">
        <w:rPr>
          <w:sz w:val="24"/>
          <w:vertAlign w:val="superscript"/>
        </w:rPr>
        <w:t>nd</w:t>
      </w:r>
      <w:r w:rsidR="00A939B0">
        <w:rPr>
          <w:sz w:val="24"/>
        </w:rPr>
        <w:t xml:space="preserve"> edition</w:t>
      </w:r>
      <w:r w:rsidR="00C20E75">
        <w:rPr>
          <w:sz w:val="24"/>
        </w:rPr>
        <w:t>, 2011</w:t>
      </w:r>
      <w:r w:rsidR="00A939B0">
        <w:rPr>
          <w:sz w:val="24"/>
        </w:rPr>
        <w:t xml:space="preserve">) available online in an interactive website format </w:t>
      </w:r>
      <w:r>
        <w:rPr>
          <w:sz w:val="24"/>
        </w:rPr>
        <w:t xml:space="preserve">in multiple languages, </w:t>
      </w:r>
      <w:r w:rsidR="00A939B0">
        <w:rPr>
          <w:sz w:val="24"/>
        </w:rPr>
        <w:t>as well as PDF book free of charge.</w:t>
      </w:r>
      <w:r w:rsidR="00A939B0">
        <w:rPr>
          <w:rStyle w:val="FootnoteReference"/>
          <w:sz w:val="24"/>
        </w:rPr>
        <w:footnoteReference w:id="8"/>
      </w:r>
    </w:p>
    <w:p w:rsidR="00345AE7" w:rsidRDefault="00345AE7" w:rsidP="00FA48AD">
      <w:pPr>
        <w:spacing w:after="60" w:line="252" w:lineRule="auto"/>
        <w:jc w:val="both"/>
        <w:rPr>
          <w:b/>
          <w:sz w:val="24"/>
        </w:rPr>
      </w:pPr>
      <w:r w:rsidRPr="00345AE7">
        <w:rPr>
          <w:b/>
          <w:sz w:val="24"/>
        </w:rPr>
        <w:t>Do you have any comments regarding what kind of educational materials are needed for patients to understand trial results? Are you aware of any good tools</w:t>
      </w:r>
      <w:r w:rsidR="004A36A9">
        <w:rPr>
          <w:b/>
          <w:sz w:val="24"/>
        </w:rPr>
        <w:t>, particularly non-English</w:t>
      </w:r>
      <w:r w:rsidRPr="00345AE7">
        <w:rPr>
          <w:b/>
          <w:sz w:val="24"/>
        </w:rPr>
        <w:t xml:space="preserve">?  </w:t>
      </w:r>
    </w:p>
    <w:p w:rsidR="00FA48AD" w:rsidRDefault="00FA48AD" w:rsidP="00FA48AD">
      <w:pPr>
        <w:spacing w:after="240" w:line="252" w:lineRule="auto"/>
        <w:jc w:val="both"/>
        <w:rPr>
          <w:b/>
          <w:sz w:val="24"/>
        </w:rPr>
      </w:pPr>
      <w:r>
        <w:rPr>
          <w:b/>
          <w:sz w:val="24"/>
        </w:rPr>
        <w:t xml:space="preserve">Are you aware of any patient organisations’ involvement in communicating results of clinical trials in simple language? </w:t>
      </w:r>
    </w:p>
    <w:p w:rsidR="00C409D2" w:rsidRPr="00FA48AD" w:rsidRDefault="00FA48AD" w:rsidP="00670961">
      <w:pPr>
        <w:spacing w:after="240" w:line="252" w:lineRule="auto"/>
        <w:jc w:val="center"/>
        <w:rPr>
          <w:b/>
          <w:sz w:val="24"/>
        </w:rPr>
      </w:pPr>
      <w:r w:rsidRPr="00FA48AD">
        <w:rPr>
          <w:b/>
          <w:sz w:val="24"/>
        </w:rPr>
        <w:t>Do you have any other comments?</w:t>
      </w:r>
    </w:p>
    <w:p w:rsidR="00AA1270" w:rsidRDefault="00BF3118" w:rsidP="00C409D2">
      <w:pPr>
        <w:pStyle w:val="Heading1"/>
        <w:pBdr>
          <w:bottom w:val="single" w:sz="12" w:space="1" w:color="00B050"/>
        </w:pBdr>
        <w:rPr>
          <w:color w:val="17365D" w:themeColor="text2" w:themeShade="BF"/>
          <w14:textFill>
            <w14:solidFill>
              <w14:schemeClr w14:val="tx2">
                <w14:alpha w14:val="15000"/>
                <w14:lumMod w14:val="75000"/>
              </w14:schemeClr>
            </w14:solidFill>
          </w14:textFill>
        </w:rPr>
      </w:pPr>
      <w:r w:rsidRPr="00BF3118">
        <w:rPr>
          <w:color w:val="17365D" w:themeColor="text2" w:themeShade="BF"/>
          <w14:textFill>
            <w14:solidFill>
              <w14:schemeClr w14:val="tx2">
                <w14:alpha w14:val="15000"/>
                <w14:lumMod w14:val="75000"/>
              </w14:schemeClr>
            </w14:solidFill>
          </w14:textFill>
        </w:rPr>
        <w:lastRenderedPageBreak/>
        <w:t xml:space="preserve">What </w:t>
      </w:r>
      <w:r w:rsidR="00864E0D">
        <w:rPr>
          <w:color w:val="17365D" w:themeColor="text2" w:themeShade="BF"/>
          <w14:textFill>
            <w14:solidFill>
              <w14:schemeClr w14:val="tx2">
                <w14:alpha w14:val="15000"/>
                <w14:lumMod w14:val="75000"/>
              </w14:schemeClr>
            </w14:solidFill>
          </w14:textFill>
        </w:rPr>
        <w:t xml:space="preserve">happens </w:t>
      </w:r>
      <w:r w:rsidRPr="00BF3118">
        <w:rPr>
          <w:color w:val="17365D" w:themeColor="text2" w:themeShade="BF"/>
          <w14:textFill>
            <w14:solidFill>
              <w14:schemeClr w14:val="tx2">
                <w14:alpha w14:val="15000"/>
                <w14:lumMod w14:val="75000"/>
              </w14:schemeClr>
            </w14:solidFill>
          </w14:textFill>
        </w:rPr>
        <w:t xml:space="preserve">next? </w:t>
      </w:r>
    </w:p>
    <w:p w:rsidR="00C20E75" w:rsidRDefault="00864E0D" w:rsidP="00670961">
      <w:pPr>
        <w:spacing w:after="120" w:line="252" w:lineRule="auto"/>
        <w:jc w:val="both"/>
        <w:rPr>
          <w:sz w:val="24"/>
        </w:rPr>
      </w:pPr>
      <w:r>
        <w:rPr>
          <w:sz w:val="24"/>
        </w:rPr>
        <w:t>Any comments you can provide</w:t>
      </w:r>
      <w:r w:rsidR="00680A54">
        <w:rPr>
          <w:sz w:val="24"/>
        </w:rPr>
        <w:t>, no matter how brief,</w:t>
      </w:r>
      <w:r>
        <w:rPr>
          <w:sz w:val="24"/>
        </w:rPr>
        <w:t xml:space="preserve"> will be valuable and much appreciated</w:t>
      </w:r>
      <w:r w:rsidR="00C20E75">
        <w:rPr>
          <w:sz w:val="24"/>
        </w:rPr>
        <w:t>!</w:t>
      </w:r>
    </w:p>
    <w:p w:rsidR="00BF3118" w:rsidRDefault="00864E0D" w:rsidP="00670961">
      <w:pPr>
        <w:spacing w:after="120" w:line="252" w:lineRule="auto"/>
        <w:jc w:val="both"/>
        <w:rPr>
          <w:sz w:val="24"/>
        </w:rPr>
      </w:pPr>
      <w:r>
        <w:rPr>
          <w:sz w:val="24"/>
        </w:rPr>
        <w:t xml:space="preserve">Based on the feedback received from you, </w:t>
      </w:r>
      <w:r w:rsidR="00C409D2">
        <w:rPr>
          <w:sz w:val="24"/>
        </w:rPr>
        <w:t>EPF wi</w:t>
      </w:r>
      <w:r w:rsidR="00F76DC6">
        <w:rPr>
          <w:sz w:val="24"/>
        </w:rPr>
        <w:t>ll develop a position statement.</w:t>
      </w:r>
      <w:r w:rsidR="00670961">
        <w:rPr>
          <w:sz w:val="24"/>
        </w:rPr>
        <w:t xml:space="preserve"> </w:t>
      </w:r>
      <w:r>
        <w:rPr>
          <w:sz w:val="24"/>
        </w:rPr>
        <w:t xml:space="preserve">We will circulate </w:t>
      </w:r>
      <w:r w:rsidR="00F76DC6">
        <w:rPr>
          <w:sz w:val="24"/>
        </w:rPr>
        <w:t xml:space="preserve">the position statement </w:t>
      </w:r>
      <w:r>
        <w:rPr>
          <w:sz w:val="24"/>
        </w:rPr>
        <w:t xml:space="preserve">again for final comments before formal adoption. </w:t>
      </w:r>
    </w:p>
    <w:p w:rsidR="00BF6A75" w:rsidRDefault="00BF6A75" w:rsidP="00B73129">
      <w:pPr>
        <w:jc w:val="both"/>
      </w:pPr>
    </w:p>
    <w:p w:rsidR="00BF6A75" w:rsidRPr="00BF6A75" w:rsidRDefault="00BF6A75" w:rsidP="00BF6A75">
      <w:pPr>
        <w:jc w:val="center"/>
        <w:rPr>
          <w:rFonts w:ascii="Candara" w:hAnsi="Candara"/>
          <w:b/>
          <w:color w:val="00B050"/>
          <w:sz w:val="28"/>
        </w:rPr>
      </w:pPr>
      <w:r w:rsidRPr="00BF6A75">
        <w:rPr>
          <w:rFonts w:ascii="Candara" w:hAnsi="Candara"/>
          <w:b/>
          <w:color w:val="00B050"/>
          <w:sz w:val="28"/>
        </w:rPr>
        <w:t xml:space="preserve">Thank you </w:t>
      </w:r>
      <w:r w:rsidR="00864E0D">
        <w:rPr>
          <w:rFonts w:ascii="Candara" w:hAnsi="Candara"/>
          <w:b/>
          <w:color w:val="00B050"/>
          <w:sz w:val="28"/>
        </w:rPr>
        <w:t xml:space="preserve">very much </w:t>
      </w:r>
      <w:r w:rsidRPr="00BF6A75">
        <w:rPr>
          <w:rFonts w:ascii="Candara" w:hAnsi="Candara"/>
          <w:b/>
          <w:color w:val="00B050"/>
          <w:sz w:val="28"/>
        </w:rPr>
        <w:t>for your time!</w:t>
      </w:r>
    </w:p>
    <w:p w:rsidR="00BF6A75" w:rsidRDefault="00BF6A75" w:rsidP="00B73129">
      <w:pPr>
        <w:jc w:val="both"/>
      </w:pPr>
    </w:p>
    <w:p w:rsidR="00BF6A75" w:rsidRDefault="00BF6A75" w:rsidP="00B73129">
      <w:pPr>
        <w:jc w:val="both"/>
      </w:pPr>
    </w:p>
    <w:p w:rsidR="001E0334" w:rsidRDefault="001E0334" w:rsidP="00B73129">
      <w:pPr>
        <w:jc w:val="both"/>
      </w:pPr>
    </w:p>
    <w:p w:rsidR="001E0334" w:rsidRDefault="001E0334" w:rsidP="00B73129">
      <w:pPr>
        <w:jc w:val="both"/>
      </w:pPr>
    </w:p>
    <w:p w:rsidR="00680A54" w:rsidRDefault="00680A54" w:rsidP="00B73129">
      <w:pPr>
        <w:jc w:val="both"/>
      </w:pPr>
    </w:p>
    <w:p w:rsidR="00680A54" w:rsidRDefault="00680A54" w:rsidP="00680A54"/>
    <w:p w:rsidR="00863592" w:rsidRPr="00680A54" w:rsidRDefault="00680A54" w:rsidP="00680A54">
      <w:pPr>
        <w:tabs>
          <w:tab w:val="left" w:pos="3288"/>
        </w:tabs>
      </w:pPr>
      <w:r>
        <w:tab/>
      </w:r>
    </w:p>
    <w:sectPr w:rsidR="00863592" w:rsidRPr="00680A54" w:rsidSect="00AA1270">
      <w:headerReference w:type="default" r:id="rId10"/>
      <w:footerReference w:type="default" r:id="rId11"/>
      <w:headerReference w:type="first" r:id="rId12"/>
      <w:footerReference w:type="first" r:id="rId13"/>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5BB" w:rsidRDefault="007815BB" w:rsidP="006825BF">
      <w:pPr>
        <w:spacing w:after="0" w:line="240" w:lineRule="auto"/>
      </w:pPr>
      <w:r>
        <w:separator/>
      </w:r>
    </w:p>
  </w:endnote>
  <w:endnote w:type="continuationSeparator" w:id="0">
    <w:p w:rsidR="007815BB" w:rsidRDefault="007815BB"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329805"/>
      <w:docPartObj>
        <w:docPartGallery w:val="Page Numbers (Bottom of Page)"/>
        <w:docPartUnique/>
      </w:docPartObj>
    </w:sdtPr>
    <w:sdtEndPr>
      <w:rPr>
        <w:noProof/>
      </w:rPr>
    </w:sdtEndPr>
    <w:sdtContent>
      <w:p w:rsidR="00B73129" w:rsidRDefault="00B73129">
        <w:pPr>
          <w:pStyle w:val="Footer"/>
          <w:jc w:val="right"/>
        </w:pPr>
        <w:r>
          <w:rPr>
            <w:noProof/>
            <w:lang w:eastAsia="en-GB"/>
          </w:rPr>
          <mc:AlternateContent>
            <mc:Choice Requires="wps">
              <w:drawing>
                <wp:anchor distT="0" distB="0" distL="114300" distR="114300" simplePos="0" relativeHeight="251672576" behindDoc="0" locked="0" layoutInCell="1" allowOverlap="1" wp14:anchorId="60F93CE0" wp14:editId="54A15509">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216380"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A06D34">
          <w:rPr>
            <w:noProof/>
          </w:rPr>
          <w:t>6</w:t>
        </w:r>
        <w:r>
          <w:rPr>
            <w:noProof/>
          </w:rPr>
          <w:fldChar w:fldCharType="end"/>
        </w:r>
      </w:p>
    </w:sdtContent>
  </w:sdt>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rsidR="00B73129" w:rsidRPr="002B34C7" w:rsidRDefault="00670961" w:rsidP="002B34C7">
        <w:pPr>
          <w:pStyle w:val="Footer"/>
        </w:pPr>
        <w:r>
          <w:t>EPF consultation document – lay summary of clinical trial results – November 2014</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Default="00B73129">
    <w:pPr>
      <w:pStyle w:val="Footer"/>
    </w:pPr>
    <w:r>
      <w:rPr>
        <w:noProof/>
        <w:lang w:eastAsia="en-GB"/>
      </w:rPr>
      <w:drawing>
        <wp:anchor distT="0" distB="0" distL="114300" distR="114300" simplePos="0" relativeHeight="251670528" behindDoc="1" locked="0" layoutInCell="1" allowOverlap="1" wp14:anchorId="02E10AD4" wp14:editId="0E692788">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731E4EF1" wp14:editId="6CC76FC8">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5BB" w:rsidRDefault="007815BB" w:rsidP="006825BF">
      <w:pPr>
        <w:spacing w:after="0" w:line="240" w:lineRule="auto"/>
      </w:pPr>
      <w:r>
        <w:separator/>
      </w:r>
    </w:p>
  </w:footnote>
  <w:footnote w:type="continuationSeparator" w:id="0">
    <w:p w:rsidR="007815BB" w:rsidRDefault="007815BB" w:rsidP="006825BF">
      <w:pPr>
        <w:spacing w:after="0" w:line="240" w:lineRule="auto"/>
      </w:pPr>
      <w:r>
        <w:continuationSeparator/>
      </w:r>
    </w:p>
  </w:footnote>
  <w:footnote w:id="1">
    <w:p w:rsidR="007815BB" w:rsidRPr="00EF4510" w:rsidRDefault="007815BB" w:rsidP="00DD39F2">
      <w:pPr>
        <w:spacing w:after="0" w:line="252" w:lineRule="auto"/>
        <w:rPr>
          <w:sz w:val="16"/>
        </w:rPr>
      </w:pPr>
      <w:r>
        <w:rPr>
          <w:rStyle w:val="FootnoteReference"/>
        </w:rPr>
        <w:footnoteRef/>
      </w:r>
      <w:r>
        <w:t xml:space="preserve"> </w:t>
      </w:r>
      <w:r w:rsidRPr="00EF4510">
        <w:rPr>
          <w:sz w:val="20"/>
        </w:rPr>
        <w:t>This consultation deals only with the lay summary. However</w:t>
      </w:r>
      <w:r>
        <w:t>, i</w:t>
      </w:r>
      <w:r w:rsidRPr="00EF4510">
        <w:rPr>
          <w:sz w:val="20"/>
        </w:rPr>
        <w:t>f a clinical trial is done with the aim of gaining a marketing authorisation in the EU, then the clinical study report (CSR) must also be published. This</w:t>
      </w:r>
      <w:r>
        <w:rPr>
          <w:sz w:val="20"/>
        </w:rPr>
        <w:t xml:space="preserve"> happens </w:t>
      </w:r>
      <w:r w:rsidRPr="00EF4510">
        <w:rPr>
          <w:sz w:val="20"/>
        </w:rPr>
        <w:t>30 days after the completion of the assessment procedure. (Article 37 (4)) the clinical study report is therefore published substantially later than the summary results, because of the time needed to conclude the assessment procedure. The CSR must be published regardless of the outcome of the application (approval, rejection,</w:t>
      </w:r>
      <w:r>
        <w:rPr>
          <w:sz w:val="20"/>
        </w:rPr>
        <w:t xml:space="preserve"> or</w:t>
      </w:r>
      <w:r w:rsidRPr="00EF4510">
        <w:rPr>
          <w:sz w:val="20"/>
        </w:rPr>
        <w:t xml:space="preserve"> withdrawal).</w:t>
      </w:r>
    </w:p>
  </w:footnote>
  <w:footnote w:id="2">
    <w:p w:rsidR="00507F6B" w:rsidRDefault="00507F6B" w:rsidP="00507F6B">
      <w:pPr>
        <w:pStyle w:val="FootnoteText"/>
      </w:pPr>
      <w:r>
        <w:rPr>
          <w:rStyle w:val="FootnoteReference"/>
        </w:rPr>
        <w:footnoteRef/>
      </w:r>
      <w:r>
        <w:t xml:space="preserve"> </w:t>
      </w:r>
      <w:proofErr w:type="spellStart"/>
      <w:r>
        <w:t>Denegri</w:t>
      </w:r>
      <w:proofErr w:type="spellEnd"/>
      <w:r>
        <w:t xml:space="preserve"> and Faure (2013)."It’s plain and simple: transparency is good for science and in the public interest." </w:t>
      </w:r>
      <w:r w:rsidRPr="00D04596">
        <w:rPr>
          <w:i/>
        </w:rPr>
        <w:t>Trials</w:t>
      </w:r>
      <w:r>
        <w:t xml:space="preserve"> 2013, 14:215. </w:t>
      </w:r>
    </w:p>
  </w:footnote>
  <w:footnote w:id="3">
    <w:p w:rsidR="003D0904" w:rsidRDefault="003D0904">
      <w:pPr>
        <w:pStyle w:val="FootnoteText"/>
      </w:pPr>
      <w:r>
        <w:rPr>
          <w:rStyle w:val="FootnoteReference"/>
        </w:rPr>
        <w:footnoteRef/>
      </w:r>
      <w:r>
        <w:t xml:space="preserve"> </w:t>
      </w:r>
      <w:hyperlink r:id="rId1" w:history="1">
        <w:r w:rsidRPr="001758DB">
          <w:rPr>
            <w:rStyle w:val="Hyperlink"/>
          </w:rPr>
          <w:t>http://ec.europa.eu/enterprise/sectors/healthcare/files/docs/itp_quality_en.pdf</w:t>
        </w:r>
      </w:hyperlink>
      <w:r>
        <w:t xml:space="preserve"> </w:t>
      </w:r>
    </w:p>
  </w:footnote>
  <w:footnote w:id="4">
    <w:p w:rsidR="0041324F" w:rsidRDefault="0041324F" w:rsidP="0041324F">
      <w:pPr>
        <w:pStyle w:val="FootnoteText"/>
      </w:pPr>
      <w:r>
        <w:rPr>
          <w:rStyle w:val="FootnoteReference"/>
        </w:rPr>
        <w:footnoteRef/>
      </w:r>
      <w:r>
        <w:t xml:space="preserve"> The Regulation in all EU languages is available here: </w:t>
      </w:r>
      <w:hyperlink r:id="rId2" w:history="1">
        <w:r w:rsidRPr="000F1B52">
          <w:rPr>
            <w:rStyle w:val="Hyperlink"/>
          </w:rPr>
          <w:t>http://eur-lex.europa.eu/legal-content/EN/TXT/?uri=uriserv:OJ.L_.2014.158.01.0001.01.ENG</w:t>
        </w:r>
      </w:hyperlink>
      <w:r>
        <w:t xml:space="preserve"> </w:t>
      </w:r>
    </w:p>
  </w:footnote>
  <w:footnote w:id="5">
    <w:p w:rsidR="003C0125" w:rsidRDefault="003C0125">
      <w:pPr>
        <w:pStyle w:val="FootnoteText"/>
      </w:pPr>
      <w:r>
        <w:rPr>
          <w:rStyle w:val="FootnoteReference"/>
        </w:rPr>
        <w:footnoteRef/>
      </w:r>
      <w:r>
        <w:t xml:space="preserve"> </w:t>
      </w:r>
      <w:hyperlink r:id="rId3" w:history="1">
        <w:r w:rsidR="000C2B2C" w:rsidRPr="000F1B52">
          <w:rPr>
            <w:rStyle w:val="Hyperlink"/>
          </w:rPr>
          <w:t>http://www.dcc.ac.uk/resources/how-guides/write-lay-summary</w:t>
        </w:r>
      </w:hyperlink>
      <w:r w:rsidR="000C2B2C">
        <w:t xml:space="preserve"> ; </w:t>
      </w:r>
      <w:hyperlink r:id="rId4" w:history="1">
        <w:r w:rsidR="000C2B2C" w:rsidRPr="000F1B52">
          <w:rPr>
            <w:rStyle w:val="Hyperlink"/>
          </w:rPr>
          <w:t>http://www.invo.org.uk/wp-content/uploads/2013/03/Improving-quality-of-plain-English-summaries-report-final.pdf</w:t>
        </w:r>
      </w:hyperlink>
      <w:r w:rsidR="000C2B2C">
        <w:t xml:space="preserve"> ; </w:t>
      </w:r>
    </w:p>
  </w:footnote>
  <w:footnote w:id="6">
    <w:p w:rsidR="00A939B0" w:rsidRDefault="00A939B0" w:rsidP="00A939B0">
      <w:pPr>
        <w:pStyle w:val="FootnoteText"/>
      </w:pPr>
      <w:r>
        <w:rPr>
          <w:rStyle w:val="FootnoteReference"/>
        </w:rPr>
        <w:footnoteRef/>
      </w:r>
      <w:r>
        <w:t xml:space="preserve"> EGAN-Roche: </w:t>
      </w:r>
      <w:hyperlink r:id="rId5" w:history="1">
        <w:r w:rsidRPr="000F1B52">
          <w:rPr>
            <w:rStyle w:val="Hyperlink"/>
          </w:rPr>
          <w:t>http://www.biomedinvo4all.com/en/research-themes/clinical-trials/clinical-trial-glossary</w:t>
        </w:r>
      </w:hyperlink>
      <w:r>
        <w:t xml:space="preserve"> </w:t>
      </w:r>
      <w:r w:rsidR="00C409D2">
        <w:t xml:space="preserve">. Clinicaltrials.gov has a glossary: </w:t>
      </w:r>
      <w:hyperlink r:id="rId6" w:history="1">
        <w:r w:rsidR="00C409D2" w:rsidRPr="000F1B52">
          <w:rPr>
            <w:rStyle w:val="Hyperlink"/>
          </w:rPr>
          <w:t>http://clinicaltrials.gov/ct2/about-studies/glossary</w:t>
        </w:r>
      </w:hyperlink>
      <w:r w:rsidR="00C409D2">
        <w:t xml:space="preserve">. The EU clinical trials register has a glossary in PDF format that could be reviewed: </w:t>
      </w:r>
      <w:hyperlink r:id="rId7" w:history="1">
        <w:r w:rsidR="00C409D2" w:rsidRPr="000F1B52">
          <w:rPr>
            <w:rStyle w:val="Hyperlink"/>
          </w:rPr>
          <w:t>https://www.clinicaltrialsregister.eu/doc/EU_Clinical_Trials_Register_Glossary.pdf</w:t>
        </w:r>
      </w:hyperlink>
      <w:r w:rsidR="00C409D2">
        <w:t xml:space="preserve"> </w:t>
      </w:r>
    </w:p>
  </w:footnote>
  <w:footnote w:id="7">
    <w:p w:rsidR="00E67313" w:rsidRDefault="00E67313" w:rsidP="00E67313">
      <w:pPr>
        <w:pStyle w:val="FootnoteText"/>
      </w:pPr>
      <w:r>
        <w:rPr>
          <w:rStyle w:val="FootnoteReference"/>
        </w:rPr>
        <w:footnoteRef/>
      </w:r>
      <w:r>
        <w:t xml:space="preserve"> </w:t>
      </w:r>
      <w:proofErr w:type="spellStart"/>
      <w:r>
        <w:t>Denegri</w:t>
      </w:r>
      <w:proofErr w:type="spellEnd"/>
      <w:r>
        <w:t xml:space="preserve"> and Faure (2013)</w:t>
      </w:r>
    </w:p>
  </w:footnote>
  <w:footnote w:id="8">
    <w:p w:rsidR="00A939B0" w:rsidRDefault="00A939B0" w:rsidP="00A939B0">
      <w:pPr>
        <w:pStyle w:val="FootnoteText"/>
      </w:pPr>
      <w:r>
        <w:rPr>
          <w:rStyle w:val="FootnoteReference"/>
        </w:rPr>
        <w:footnoteRef/>
      </w:r>
      <w:r>
        <w:t xml:space="preserve"> </w:t>
      </w:r>
      <w:r w:rsidRPr="000C2B2C">
        <w:rPr>
          <w:i/>
        </w:rPr>
        <w:t>Testing Treatments</w:t>
      </w:r>
      <w:r>
        <w:t xml:space="preserve"> interactive: </w:t>
      </w:r>
      <w:hyperlink r:id="rId8" w:history="1">
        <w:r w:rsidRPr="000F1B52">
          <w:rPr>
            <w:rStyle w:val="Hyperlink"/>
          </w:rPr>
          <w:t>www.testingtreatments.org</w:t>
        </w:r>
      </w:hyperlink>
      <w:r>
        <w:t xml:space="preserve">; at least part of the content is also available in other languages, including French, German, Italian, Spanish, Croatian and Turkish.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Default="00B73129" w:rsidP="006825BF">
    <w:pPr>
      <w:pStyle w:val="Header"/>
      <w:tabs>
        <w:tab w:val="clear" w:pos="4513"/>
      </w:tabs>
    </w:pPr>
    <w:r>
      <w:rPr>
        <w:noProof/>
        <w:lang w:eastAsia="en-GB"/>
      </w:rPr>
      <w:drawing>
        <wp:anchor distT="0" distB="0" distL="114300" distR="114300" simplePos="0" relativeHeight="251669504" behindDoc="0" locked="0" layoutInCell="1" allowOverlap="1" wp14:anchorId="32DCF6C6" wp14:editId="61F3CCFD">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129" w:rsidRDefault="00B73129">
    <w:pPr>
      <w:pStyle w:val="Header"/>
    </w:pPr>
  </w:p>
  <w:p w:rsidR="00B73129" w:rsidRDefault="00B73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Pr="006825BF" w:rsidRDefault="00B73129" w:rsidP="006825BF">
    <w:pPr>
      <w:pStyle w:val="Header"/>
    </w:pPr>
    <w:r>
      <w:rPr>
        <w:noProof/>
        <w:lang w:eastAsia="en-GB"/>
      </w:rPr>
      <w:drawing>
        <wp:anchor distT="0" distB="0" distL="114300" distR="114300" simplePos="0" relativeHeight="251663360" behindDoc="0" locked="0" layoutInCell="1" allowOverlap="1" wp14:anchorId="56A258CE" wp14:editId="2D35C55B">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345F47"/>
    <w:multiLevelType w:val="hybridMultilevel"/>
    <w:tmpl w:val="253CE290"/>
    <w:lvl w:ilvl="0" w:tplc="118806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6215A1"/>
    <w:multiLevelType w:val="hybridMultilevel"/>
    <w:tmpl w:val="09927CB4"/>
    <w:lvl w:ilvl="0" w:tplc="7AD25F7E">
      <w:start w:val="1"/>
      <w:numFmt w:val="decimal"/>
      <w:lvlText w:val="%1."/>
      <w:lvlJc w:val="left"/>
      <w:pPr>
        <w:tabs>
          <w:tab w:val="num" w:pos="720"/>
        </w:tabs>
        <w:ind w:left="720" w:hanging="360"/>
      </w:pPr>
    </w:lvl>
    <w:lvl w:ilvl="1" w:tplc="F56CEF42" w:tentative="1">
      <w:start w:val="1"/>
      <w:numFmt w:val="decimal"/>
      <w:lvlText w:val="%2."/>
      <w:lvlJc w:val="left"/>
      <w:pPr>
        <w:tabs>
          <w:tab w:val="num" w:pos="1440"/>
        </w:tabs>
        <w:ind w:left="1440" w:hanging="360"/>
      </w:pPr>
    </w:lvl>
    <w:lvl w:ilvl="2" w:tplc="6982FE38" w:tentative="1">
      <w:start w:val="1"/>
      <w:numFmt w:val="decimal"/>
      <w:lvlText w:val="%3."/>
      <w:lvlJc w:val="left"/>
      <w:pPr>
        <w:tabs>
          <w:tab w:val="num" w:pos="2160"/>
        </w:tabs>
        <w:ind w:left="2160" w:hanging="360"/>
      </w:pPr>
    </w:lvl>
    <w:lvl w:ilvl="3" w:tplc="69A2F5EC" w:tentative="1">
      <w:start w:val="1"/>
      <w:numFmt w:val="decimal"/>
      <w:lvlText w:val="%4."/>
      <w:lvlJc w:val="left"/>
      <w:pPr>
        <w:tabs>
          <w:tab w:val="num" w:pos="2880"/>
        </w:tabs>
        <w:ind w:left="2880" w:hanging="360"/>
      </w:pPr>
    </w:lvl>
    <w:lvl w:ilvl="4" w:tplc="FE1041A8" w:tentative="1">
      <w:start w:val="1"/>
      <w:numFmt w:val="decimal"/>
      <w:lvlText w:val="%5."/>
      <w:lvlJc w:val="left"/>
      <w:pPr>
        <w:tabs>
          <w:tab w:val="num" w:pos="3600"/>
        </w:tabs>
        <w:ind w:left="3600" w:hanging="360"/>
      </w:pPr>
    </w:lvl>
    <w:lvl w:ilvl="5" w:tplc="32487040" w:tentative="1">
      <w:start w:val="1"/>
      <w:numFmt w:val="decimal"/>
      <w:lvlText w:val="%6."/>
      <w:lvlJc w:val="left"/>
      <w:pPr>
        <w:tabs>
          <w:tab w:val="num" w:pos="4320"/>
        </w:tabs>
        <w:ind w:left="4320" w:hanging="360"/>
      </w:pPr>
    </w:lvl>
    <w:lvl w:ilvl="6" w:tplc="C06C9B3E" w:tentative="1">
      <w:start w:val="1"/>
      <w:numFmt w:val="decimal"/>
      <w:lvlText w:val="%7."/>
      <w:lvlJc w:val="left"/>
      <w:pPr>
        <w:tabs>
          <w:tab w:val="num" w:pos="5040"/>
        </w:tabs>
        <w:ind w:left="5040" w:hanging="360"/>
      </w:pPr>
    </w:lvl>
    <w:lvl w:ilvl="7" w:tplc="1F764C12" w:tentative="1">
      <w:start w:val="1"/>
      <w:numFmt w:val="decimal"/>
      <w:lvlText w:val="%8."/>
      <w:lvlJc w:val="left"/>
      <w:pPr>
        <w:tabs>
          <w:tab w:val="num" w:pos="5760"/>
        </w:tabs>
        <w:ind w:left="5760" w:hanging="360"/>
      </w:pPr>
    </w:lvl>
    <w:lvl w:ilvl="8" w:tplc="9FD66EB2" w:tentative="1">
      <w:start w:val="1"/>
      <w:numFmt w:val="decimal"/>
      <w:lvlText w:val="%9."/>
      <w:lvlJc w:val="left"/>
      <w:pPr>
        <w:tabs>
          <w:tab w:val="num" w:pos="6480"/>
        </w:tabs>
        <w:ind w:left="6480" w:hanging="360"/>
      </w:pPr>
    </w:lvl>
  </w:abstractNum>
  <w:abstractNum w:abstractNumId="3">
    <w:nsid w:val="14E25E2D"/>
    <w:multiLevelType w:val="multilevel"/>
    <w:tmpl w:val="65169BCA"/>
    <w:lvl w:ilvl="0">
      <w:start w:val="1"/>
      <w:numFmt w:val="decimal"/>
      <w:lvlText w:val="%1"/>
      <w:lvlJc w:val="left"/>
      <w:pPr>
        <w:ind w:left="432" w:hanging="432"/>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E02A36"/>
    <w:multiLevelType w:val="hybridMultilevel"/>
    <w:tmpl w:val="CA465AB4"/>
    <w:lvl w:ilvl="0" w:tplc="F1C6E5F6">
      <w:start w:val="1"/>
      <w:numFmt w:val="lowerRoman"/>
      <w:lvlText w:val="%1."/>
      <w:lvlJc w:val="left"/>
      <w:pPr>
        <w:tabs>
          <w:tab w:val="num" w:pos="720"/>
        </w:tabs>
        <w:ind w:left="720" w:hanging="360"/>
      </w:pPr>
      <w:rPr>
        <w:rFonts w:hint="default"/>
      </w:rPr>
    </w:lvl>
    <w:lvl w:ilvl="1" w:tplc="F56CEF42" w:tentative="1">
      <w:start w:val="1"/>
      <w:numFmt w:val="decimal"/>
      <w:lvlText w:val="%2."/>
      <w:lvlJc w:val="left"/>
      <w:pPr>
        <w:tabs>
          <w:tab w:val="num" w:pos="1440"/>
        </w:tabs>
        <w:ind w:left="1440" w:hanging="360"/>
      </w:pPr>
    </w:lvl>
    <w:lvl w:ilvl="2" w:tplc="6982FE38" w:tentative="1">
      <w:start w:val="1"/>
      <w:numFmt w:val="decimal"/>
      <w:lvlText w:val="%3."/>
      <w:lvlJc w:val="left"/>
      <w:pPr>
        <w:tabs>
          <w:tab w:val="num" w:pos="2160"/>
        </w:tabs>
        <w:ind w:left="2160" w:hanging="360"/>
      </w:pPr>
    </w:lvl>
    <w:lvl w:ilvl="3" w:tplc="69A2F5EC" w:tentative="1">
      <w:start w:val="1"/>
      <w:numFmt w:val="decimal"/>
      <w:lvlText w:val="%4."/>
      <w:lvlJc w:val="left"/>
      <w:pPr>
        <w:tabs>
          <w:tab w:val="num" w:pos="2880"/>
        </w:tabs>
        <w:ind w:left="2880" w:hanging="360"/>
      </w:pPr>
    </w:lvl>
    <w:lvl w:ilvl="4" w:tplc="FE1041A8" w:tentative="1">
      <w:start w:val="1"/>
      <w:numFmt w:val="decimal"/>
      <w:lvlText w:val="%5."/>
      <w:lvlJc w:val="left"/>
      <w:pPr>
        <w:tabs>
          <w:tab w:val="num" w:pos="3600"/>
        </w:tabs>
        <w:ind w:left="3600" w:hanging="360"/>
      </w:pPr>
    </w:lvl>
    <w:lvl w:ilvl="5" w:tplc="32487040" w:tentative="1">
      <w:start w:val="1"/>
      <w:numFmt w:val="decimal"/>
      <w:lvlText w:val="%6."/>
      <w:lvlJc w:val="left"/>
      <w:pPr>
        <w:tabs>
          <w:tab w:val="num" w:pos="4320"/>
        </w:tabs>
        <w:ind w:left="4320" w:hanging="360"/>
      </w:pPr>
    </w:lvl>
    <w:lvl w:ilvl="6" w:tplc="C06C9B3E" w:tentative="1">
      <w:start w:val="1"/>
      <w:numFmt w:val="decimal"/>
      <w:lvlText w:val="%7."/>
      <w:lvlJc w:val="left"/>
      <w:pPr>
        <w:tabs>
          <w:tab w:val="num" w:pos="5040"/>
        </w:tabs>
        <w:ind w:left="5040" w:hanging="360"/>
      </w:pPr>
    </w:lvl>
    <w:lvl w:ilvl="7" w:tplc="1F764C12" w:tentative="1">
      <w:start w:val="1"/>
      <w:numFmt w:val="decimal"/>
      <w:lvlText w:val="%8."/>
      <w:lvlJc w:val="left"/>
      <w:pPr>
        <w:tabs>
          <w:tab w:val="num" w:pos="5760"/>
        </w:tabs>
        <w:ind w:left="5760" w:hanging="360"/>
      </w:pPr>
    </w:lvl>
    <w:lvl w:ilvl="8" w:tplc="9FD66EB2" w:tentative="1">
      <w:start w:val="1"/>
      <w:numFmt w:val="decimal"/>
      <w:lvlText w:val="%9."/>
      <w:lvlJc w:val="left"/>
      <w:pPr>
        <w:tabs>
          <w:tab w:val="num" w:pos="6480"/>
        </w:tabs>
        <w:ind w:left="6480" w:hanging="360"/>
      </w:pPr>
    </w:lvl>
  </w:abstractNum>
  <w:abstractNum w:abstractNumId="7">
    <w:nsid w:val="364F2F5F"/>
    <w:multiLevelType w:val="hybridMultilevel"/>
    <w:tmpl w:val="F48A053A"/>
    <w:lvl w:ilvl="0" w:tplc="515CBB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B05323"/>
    <w:multiLevelType w:val="hybridMultilevel"/>
    <w:tmpl w:val="4192DB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532943"/>
    <w:multiLevelType w:val="hybridMultilevel"/>
    <w:tmpl w:val="793C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5E3903"/>
    <w:multiLevelType w:val="hybridMultilevel"/>
    <w:tmpl w:val="632622C8"/>
    <w:lvl w:ilvl="0" w:tplc="3A0AFA46">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344F3F"/>
    <w:multiLevelType w:val="multilevel"/>
    <w:tmpl w:val="E064E01A"/>
    <w:lvl w:ilvl="0">
      <w:numFmt w:val="bullet"/>
      <w:lvlText w:val=""/>
      <w:lvlJc w:val="left"/>
      <w:pPr>
        <w:ind w:left="432" w:hanging="432"/>
      </w:pPr>
      <w:rPr>
        <w:rFonts w:ascii="Symbol" w:eastAsiaTheme="minorHAnsi" w:hAnsi="Symbol" w:cstheme="minorBidi" w:hint="default"/>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81610F4"/>
    <w:multiLevelType w:val="hybridMultilevel"/>
    <w:tmpl w:val="CA465AB4"/>
    <w:lvl w:ilvl="0" w:tplc="F1C6E5F6">
      <w:start w:val="1"/>
      <w:numFmt w:val="lowerRoman"/>
      <w:lvlText w:val="%1."/>
      <w:lvlJc w:val="left"/>
      <w:pPr>
        <w:tabs>
          <w:tab w:val="num" w:pos="720"/>
        </w:tabs>
        <w:ind w:left="720" w:hanging="360"/>
      </w:pPr>
      <w:rPr>
        <w:rFonts w:hint="default"/>
      </w:rPr>
    </w:lvl>
    <w:lvl w:ilvl="1" w:tplc="F56CEF42" w:tentative="1">
      <w:start w:val="1"/>
      <w:numFmt w:val="decimal"/>
      <w:lvlText w:val="%2."/>
      <w:lvlJc w:val="left"/>
      <w:pPr>
        <w:tabs>
          <w:tab w:val="num" w:pos="1440"/>
        </w:tabs>
        <w:ind w:left="1440" w:hanging="360"/>
      </w:pPr>
    </w:lvl>
    <w:lvl w:ilvl="2" w:tplc="6982FE38" w:tentative="1">
      <w:start w:val="1"/>
      <w:numFmt w:val="decimal"/>
      <w:lvlText w:val="%3."/>
      <w:lvlJc w:val="left"/>
      <w:pPr>
        <w:tabs>
          <w:tab w:val="num" w:pos="2160"/>
        </w:tabs>
        <w:ind w:left="2160" w:hanging="360"/>
      </w:pPr>
    </w:lvl>
    <w:lvl w:ilvl="3" w:tplc="69A2F5EC" w:tentative="1">
      <w:start w:val="1"/>
      <w:numFmt w:val="decimal"/>
      <w:lvlText w:val="%4."/>
      <w:lvlJc w:val="left"/>
      <w:pPr>
        <w:tabs>
          <w:tab w:val="num" w:pos="2880"/>
        </w:tabs>
        <w:ind w:left="2880" w:hanging="360"/>
      </w:pPr>
    </w:lvl>
    <w:lvl w:ilvl="4" w:tplc="FE1041A8" w:tentative="1">
      <w:start w:val="1"/>
      <w:numFmt w:val="decimal"/>
      <w:lvlText w:val="%5."/>
      <w:lvlJc w:val="left"/>
      <w:pPr>
        <w:tabs>
          <w:tab w:val="num" w:pos="3600"/>
        </w:tabs>
        <w:ind w:left="3600" w:hanging="360"/>
      </w:pPr>
    </w:lvl>
    <w:lvl w:ilvl="5" w:tplc="32487040" w:tentative="1">
      <w:start w:val="1"/>
      <w:numFmt w:val="decimal"/>
      <w:lvlText w:val="%6."/>
      <w:lvlJc w:val="left"/>
      <w:pPr>
        <w:tabs>
          <w:tab w:val="num" w:pos="4320"/>
        </w:tabs>
        <w:ind w:left="4320" w:hanging="360"/>
      </w:pPr>
    </w:lvl>
    <w:lvl w:ilvl="6" w:tplc="C06C9B3E" w:tentative="1">
      <w:start w:val="1"/>
      <w:numFmt w:val="decimal"/>
      <w:lvlText w:val="%7."/>
      <w:lvlJc w:val="left"/>
      <w:pPr>
        <w:tabs>
          <w:tab w:val="num" w:pos="5040"/>
        </w:tabs>
        <w:ind w:left="5040" w:hanging="360"/>
      </w:pPr>
    </w:lvl>
    <w:lvl w:ilvl="7" w:tplc="1F764C12" w:tentative="1">
      <w:start w:val="1"/>
      <w:numFmt w:val="decimal"/>
      <w:lvlText w:val="%8."/>
      <w:lvlJc w:val="left"/>
      <w:pPr>
        <w:tabs>
          <w:tab w:val="num" w:pos="5760"/>
        </w:tabs>
        <w:ind w:left="5760" w:hanging="360"/>
      </w:pPr>
    </w:lvl>
    <w:lvl w:ilvl="8" w:tplc="9FD66EB2" w:tentative="1">
      <w:start w:val="1"/>
      <w:numFmt w:val="decimal"/>
      <w:lvlText w:val="%9."/>
      <w:lvlJc w:val="left"/>
      <w:pPr>
        <w:tabs>
          <w:tab w:val="num" w:pos="6480"/>
        </w:tabs>
        <w:ind w:left="6480" w:hanging="360"/>
      </w:pPr>
    </w:lvl>
  </w:abstractNum>
  <w:abstractNum w:abstractNumId="13">
    <w:nsid w:val="6D5A5BFE"/>
    <w:multiLevelType w:val="hybridMultilevel"/>
    <w:tmpl w:val="9566F644"/>
    <w:lvl w:ilvl="0" w:tplc="9B162D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873086"/>
    <w:multiLevelType w:val="hybridMultilevel"/>
    <w:tmpl w:val="8FDEC4A6"/>
    <w:lvl w:ilvl="0" w:tplc="61DA41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B841B7"/>
    <w:multiLevelType w:val="hybridMultilevel"/>
    <w:tmpl w:val="81B2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040FC2"/>
    <w:multiLevelType w:val="hybridMultilevel"/>
    <w:tmpl w:val="632622C8"/>
    <w:lvl w:ilvl="0" w:tplc="3A0AFA46">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BC12A6"/>
    <w:multiLevelType w:val="hybridMultilevel"/>
    <w:tmpl w:val="5432954A"/>
    <w:lvl w:ilvl="0" w:tplc="61DA41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0"/>
  </w:num>
  <w:num w:numId="4">
    <w:abstractNumId w:val="4"/>
  </w:num>
  <w:num w:numId="5">
    <w:abstractNumId w:val="3"/>
  </w:num>
  <w:num w:numId="6">
    <w:abstractNumId w:val="2"/>
  </w:num>
  <w:num w:numId="7">
    <w:abstractNumId w:val="9"/>
  </w:num>
  <w:num w:numId="8">
    <w:abstractNumId w:val="3"/>
  </w:num>
  <w:num w:numId="9">
    <w:abstractNumId w:val="3"/>
  </w:num>
  <w:num w:numId="10">
    <w:abstractNumId w:val="3"/>
  </w:num>
  <w:num w:numId="11">
    <w:abstractNumId w:val="15"/>
  </w:num>
  <w:num w:numId="12">
    <w:abstractNumId w:val="18"/>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4"/>
  </w:num>
  <w:num w:numId="20">
    <w:abstractNumId w:val="8"/>
  </w:num>
  <w:num w:numId="21">
    <w:abstractNumId w:val="7"/>
  </w:num>
  <w:num w:numId="22">
    <w:abstractNumId w:val="1"/>
  </w:num>
  <w:num w:numId="23">
    <w:abstractNumId w:val="3"/>
  </w:num>
  <w:num w:numId="24">
    <w:abstractNumId w:val="11"/>
  </w:num>
  <w:num w:numId="25">
    <w:abstractNumId w:val="12"/>
  </w:num>
  <w:num w:numId="26">
    <w:abstractNumId w:val="13"/>
  </w:num>
  <w:num w:numId="27">
    <w:abstractNumId w:val="6"/>
  </w:num>
  <w:num w:numId="28">
    <w:abstractNumId w:val="3"/>
  </w:num>
  <w:num w:numId="29">
    <w:abstractNumId w:val="16"/>
  </w:num>
  <w:num w:numId="30">
    <w:abstractNumId w:val="3"/>
  </w:num>
  <w:num w:numId="31">
    <w:abstractNumId w:val="3"/>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attachedTemplate r:id="rId1"/>
  <w:defaultTabStop w:val="720"/>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BB"/>
    <w:rsid w:val="000B0156"/>
    <w:rsid w:val="000C2B2C"/>
    <w:rsid w:val="00127FE1"/>
    <w:rsid w:val="00146507"/>
    <w:rsid w:val="00175783"/>
    <w:rsid w:val="001D3399"/>
    <w:rsid w:val="001E0334"/>
    <w:rsid w:val="002519B2"/>
    <w:rsid w:val="002B34C7"/>
    <w:rsid w:val="00320EA3"/>
    <w:rsid w:val="0033488A"/>
    <w:rsid w:val="00342018"/>
    <w:rsid w:val="00345AE7"/>
    <w:rsid w:val="00381A18"/>
    <w:rsid w:val="003A5C55"/>
    <w:rsid w:val="003C0125"/>
    <w:rsid w:val="003C4808"/>
    <w:rsid w:val="003D0904"/>
    <w:rsid w:val="003D4859"/>
    <w:rsid w:val="0041324F"/>
    <w:rsid w:val="00470710"/>
    <w:rsid w:val="00490874"/>
    <w:rsid w:val="004A36A9"/>
    <w:rsid w:val="004C0D6C"/>
    <w:rsid w:val="00507F6B"/>
    <w:rsid w:val="005746C8"/>
    <w:rsid w:val="005C4AA6"/>
    <w:rsid w:val="005D6672"/>
    <w:rsid w:val="00670961"/>
    <w:rsid w:val="00680A54"/>
    <w:rsid w:val="006825BF"/>
    <w:rsid w:val="006A72F3"/>
    <w:rsid w:val="006C37C6"/>
    <w:rsid w:val="006F5860"/>
    <w:rsid w:val="00767F98"/>
    <w:rsid w:val="007815BB"/>
    <w:rsid w:val="007A22E1"/>
    <w:rsid w:val="007C22D1"/>
    <w:rsid w:val="00840609"/>
    <w:rsid w:val="00863592"/>
    <w:rsid w:val="00864E0D"/>
    <w:rsid w:val="00874E12"/>
    <w:rsid w:val="008F09D9"/>
    <w:rsid w:val="0090380A"/>
    <w:rsid w:val="00A06D34"/>
    <w:rsid w:val="00A1787A"/>
    <w:rsid w:val="00A939B0"/>
    <w:rsid w:val="00AA1270"/>
    <w:rsid w:val="00B17345"/>
    <w:rsid w:val="00B57DEC"/>
    <w:rsid w:val="00B65A87"/>
    <w:rsid w:val="00B73129"/>
    <w:rsid w:val="00B763C8"/>
    <w:rsid w:val="00BE5023"/>
    <w:rsid w:val="00BF3118"/>
    <w:rsid w:val="00BF6A75"/>
    <w:rsid w:val="00C20E75"/>
    <w:rsid w:val="00C409D2"/>
    <w:rsid w:val="00CD0414"/>
    <w:rsid w:val="00D04596"/>
    <w:rsid w:val="00D95323"/>
    <w:rsid w:val="00DD39F2"/>
    <w:rsid w:val="00E17664"/>
    <w:rsid w:val="00E4208E"/>
    <w:rsid w:val="00E67313"/>
    <w:rsid w:val="00E7269C"/>
    <w:rsid w:val="00E72FBA"/>
    <w:rsid w:val="00F216FD"/>
    <w:rsid w:val="00F76DC6"/>
    <w:rsid w:val="00FA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o:shapedefaults>
    <o:shapelayout v:ext="edit">
      <o:idmap v:ext="edit" data="1"/>
    </o:shapelayout>
  </w:shapeDefaults>
  <w:decimalSymbol w:val="."/>
  <w:listSeparator w:val=","/>
  <w15:docId w15:val="{61BBA6F3-B655-4735-8230-400A897A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BB"/>
  </w:style>
  <w:style w:type="paragraph" w:styleId="Heading1">
    <w:name w:val="heading 1"/>
    <w:basedOn w:val="Normal"/>
    <w:next w:val="Normal"/>
    <w:link w:val="Heading1Char"/>
    <w:uiPriority w:val="9"/>
    <w:qFormat/>
    <w:rsid w:val="0090380A"/>
    <w:pPr>
      <w:keepNext/>
      <w:keepLines/>
      <w:spacing w:after="240" w:line="240" w:lineRule="auto"/>
      <w:outlineLvl w:val="0"/>
    </w:pPr>
    <w:rPr>
      <w:rFonts w:ascii="Candara" w:eastAsiaTheme="majorEastAsia" w:hAnsi="Candara" w:cstheme="majorBidi"/>
      <w:b/>
      <w:bCs/>
      <w:color w:val="17365D" w:themeColor="text2" w:themeShade="BF"/>
      <w:sz w:val="36"/>
      <w:szCs w:val="28"/>
      <w14:textFill>
        <w14:solidFill>
          <w14:schemeClr w14:val="tx2">
            <w14:alpha w14:val="15000"/>
            <w14:lumMod w14:val="75000"/>
          </w14:schemeClr>
        </w14:solidFill>
      </w14:textFill>
    </w:rPr>
  </w:style>
  <w:style w:type="paragraph" w:styleId="Heading2">
    <w:name w:val="heading 2"/>
    <w:basedOn w:val="Normal"/>
    <w:next w:val="Normal"/>
    <w:link w:val="Heading2Char"/>
    <w:uiPriority w:val="9"/>
    <w:unhideWhenUsed/>
    <w:qFormat/>
    <w:rsid w:val="00DD39F2"/>
    <w:pPr>
      <w:keepNext/>
      <w:keepLines/>
      <w:numPr>
        <w:ilvl w:val="1"/>
        <w:numId w:val="5"/>
      </w:numPr>
      <w:spacing w:after="120" w:line="240" w:lineRule="auto"/>
      <w:outlineLvl w:val="1"/>
    </w:pPr>
    <w:rPr>
      <w:rFonts w:ascii="Candara" w:eastAsiaTheme="majorEastAsia" w:hAnsi="Candara" w:cstheme="majorBidi"/>
      <w:b/>
      <w:bCs/>
      <w:caps/>
      <w:color w:val="17365D" w:themeColor="text2" w:themeShade="BF"/>
      <w:sz w:val="24"/>
      <w:szCs w:val="26"/>
    </w:rPr>
  </w:style>
  <w:style w:type="paragraph" w:styleId="Heading3">
    <w:name w:val="heading 3"/>
    <w:basedOn w:val="Normal"/>
    <w:next w:val="Normal"/>
    <w:link w:val="Heading3Char"/>
    <w:uiPriority w:val="9"/>
    <w:unhideWhenUsed/>
    <w:qFormat/>
    <w:rsid w:val="00874E12"/>
    <w:pPr>
      <w:keepNext/>
      <w:keepLines/>
      <w:numPr>
        <w:ilvl w:val="2"/>
        <w:numId w:val="5"/>
      </w:numPr>
      <w:spacing w:before="200"/>
      <w:outlineLvl w:val="2"/>
    </w:pPr>
    <w:rPr>
      <w:rFonts w:ascii="Candara" w:eastAsiaTheme="majorEastAsia" w:hAnsi="Candara" w:cstheme="majorBidi"/>
      <w:bCs/>
      <w:caps/>
      <w:color w:val="17365D" w:themeColor="text2" w:themeShade="BF"/>
      <w:sz w:val="24"/>
    </w:rPr>
  </w:style>
  <w:style w:type="paragraph" w:styleId="Heading4">
    <w:name w:val="heading 4"/>
    <w:basedOn w:val="Normal"/>
    <w:next w:val="Normal"/>
    <w:link w:val="Heading4Char"/>
    <w:uiPriority w:val="9"/>
    <w:unhideWhenUsed/>
    <w:qFormat/>
    <w:rsid w:val="00874E12"/>
    <w:pPr>
      <w:keepNext/>
      <w:keepLines/>
      <w:numPr>
        <w:ilvl w:val="3"/>
        <w:numId w:val="5"/>
      </w:numPr>
      <w:spacing w:before="200" w:after="0"/>
      <w:outlineLvl w:val="3"/>
    </w:pPr>
    <w:rPr>
      <w:rFonts w:ascii="Candara" w:eastAsiaTheme="majorEastAsia" w:hAnsi="Candara" w:cstheme="majorBidi"/>
      <w:b/>
      <w:bCs/>
      <w:iCs/>
      <w:color w:val="00B050"/>
      <w:sz w:val="24"/>
    </w:rPr>
  </w:style>
  <w:style w:type="paragraph" w:styleId="Heading5">
    <w:name w:val="heading 5"/>
    <w:basedOn w:val="Normal"/>
    <w:next w:val="Normal"/>
    <w:link w:val="Heading5Char"/>
    <w:uiPriority w:val="9"/>
    <w:unhideWhenUsed/>
    <w:qFormat/>
    <w:rsid w:val="00874E12"/>
    <w:pPr>
      <w:keepNext/>
      <w:keepLines/>
      <w:numPr>
        <w:ilvl w:val="4"/>
        <w:numId w:val="5"/>
      </w:numPr>
      <w:spacing w:before="200" w:after="0"/>
      <w:outlineLvl w:val="4"/>
    </w:pPr>
    <w:rPr>
      <w:rFonts w:ascii="Candara" w:eastAsiaTheme="majorEastAsia" w:hAnsi="Candara" w:cstheme="majorBidi"/>
      <w:i/>
      <w:color w:val="00B050"/>
      <w:sz w:val="24"/>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874E12"/>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E12"/>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0380A"/>
    <w:rPr>
      <w:rFonts w:ascii="Candara" w:eastAsiaTheme="majorEastAsia" w:hAnsi="Candara" w:cstheme="majorBidi"/>
      <w:b/>
      <w:bCs/>
      <w:color w:val="17365D" w:themeColor="text2" w:themeShade="BF"/>
      <w:sz w:val="36"/>
      <w:szCs w:val="28"/>
      <w14:textFill>
        <w14:solidFill>
          <w14:schemeClr w14:val="tx2">
            <w14:alpha w14:val="15000"/>
            <w14:lumMod w14:val="75000"/>
          </w14:schemeClr>
        </w14:solidFill>
      </w14:textFill>
    </w:rPr>
  </w:style>
  <w:style w:type="character" w:customStyle="1" w:styleId="Heading2Char">
    <w:name w:val="Heading 2 Char"/>
    <w:basedOn w:val="DefaultParagraphFont"/>
    <w:link w:val="Heading2"/>
    <w:uiPriority w:val="9"/>
    <w:rsid w:val="00DD39F2"/>
    <w:rPr>
      <w:rFonts w:ascii="Candara" w:eastAsiaTheme="majorEastAsia" w:hAnsi="Candara" w:cstheme="majorBidi"/>
      <w:b/>
      <w:bCs/>
      <w:caps/>
      <w:color w:val="17365D" w:themeColor="text2" w:themeShade="BF"/>
      <w:sz w:val="24"/>
      <w:szCs w:val="26"/>
    </w:rPr>
  </w:style>
  <w:style w:type="paragraph" w:styleId="Subtitle">
    <w:name w:val="Subtitle"/>
    <w:basedOn w:val="Normal"/>
    <w:next w:val="Normal"/>
    <w:link w:val="SubtitleChar"/>
    <w:uiPriority w:val="11"/>
    <w:qFormat/>
    <w:rsid w:val="00874E12"/>
    <w:pPr>
      <w:numPr>
        <w:ilvl w:val="1"/>
      </w:numPr>
    </w:pPr>
    <w:rPr>
      <w:rFonts w:ascii="Candara" w:eastAsiaTheme="majorEastAsia" w:hAnsi="Candara" w:cstheme="majorBidi"/>
      <w:b/>
      <w:iCs/>
      <w:color w:val="00B050"/>
      <w:spacing w:val="15"/>
      <w:sz w:val="36"/>
      <w:szCs w:val="24"/>
    </w:rPr>
  </w:style>
  <w:style w:type="character" w:customStyle="1" w:styleId="SubtitleChar">
    <w:name w:val="Subtitle Char"/>
    <w:basedOn w:val="DefaultParagraphFont"/>
    <w:link w:val="Subtitle"/>
    <w:uiPriority w:val="11"/>
    <w:rsid w:val="00874E12"/>
    <w:rPr>
      <w:rFonts w:ascii="Candara" w:eastAsiaTheme="majorEastAsia" w:hAnsi="Candara" w:cstheme="majorBidi"/>
      <w:b/>
      <w:iCs/>
      <w:color w:val="00B050"/>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color w:val="17365D" w:themeColor="text2" w:themeShade="BF"/>
      <w:lang w:val="en-US" w:eastAsia="ja-JP"/>
      <w14:textFill>
        <w14:solidFill>
          <w14:schemeClr w14:val="tx2">
            <w14:alpha w14:val="15000"/>
            <w14:lumMod w14:val="75000"/>
          </w14:schemeClr>
        </w14:solidFill>
      </w14:textFill>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74E12"/>
    <w:rPr>
      <w:rFonts w:ascii="Candara" w:eastAsiaTheme="majorEastAsia" w:hAnsi="Candara" w:cstheme="majorBidi"/>
      <w:bCs/>
      <w:caps/>
      <w:color w:val="17365D" w:themeColor="text2" w:themeShade="BF"/>
      <w:sz w:val="24"/>
    </w:rPr>
  </w:style>
  <w:style w:type="character" w:customStyle="1" w:styleId="Heading4Char">
    <w:name w:val="Heading 4 Char"/>
    <w:basedOn w:val="DefaultParagraphFont"/>
    <w:link w:val="Heading4"/>
    <w:uiPriority w:val="9"/>
    <w:rsid w:val="00874E12"/>
    <w:rPr>
      <w:rFonts w:ascii="Candara" w:eastAsiaTheme="majorEastAsia" w:hAnsi="Candara" w:cstheme="majorBidi"/>
      <w:b/>
      <w:bCs/>
      <w:iCs/>
      <w:color w:val="00B050"/>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874E12"/>
    <w:rPr>
      <w:rFonts w:ascii="Candara" w:eastAsiaTheme="majorEastAsia" w:hAnsi="Candara" w:cstheme="majorBidi"/>
      <w:i/>
      <w:color w:val="00B050"/>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7815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5BB"/>
    <w:rPr>
      <w:sz w:val="20"/>
      <w:szCs w:val="20"/>
    </w:rPr>
  </w:style>
  <w:style w:type="character" w:styleId="FootnoteReference">
    <w:name w:val="footnote reference"/>
    <w:basedOn w:val="DefaultParagraphFont"/>
    <w:uiPriority w:val="99"/>
    <w:semiHidden/>
    <w:unhideWhenUsed/>
    <w:rsid w:val="007815BB"/>
    <w:rPr>
      <w:vertAlign w:val="superscript"/>
    </w:rPr>
  </w:style>
  <w:style w:type="table" w:styleId="TableGrid">
    <w:name w:val="Table Grid"/>
    <w:basedOn w:val="TableNormal"/>
    <w:uiPriority w:val="59"/>
    <w:rsid w:val="00381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isa.immonen.charalambous@eu-patient.e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testingtreatments.org" TargetMode="External"/><Relationship Id="rId3" Type="http://schemas.openxmlformats.org/officeDocument/2006/relationships/hyperlink" Target="http://www.dcc.ac.uk/resources/how-guides/write-lay-summary" TargetMode="External"/><Relationship Id="rId7" Type="http://schemas.openxmlformats.org/officeDocument/2006/relationships/hyperlink" Target="https://www.clinicaltrialsregister.eu/doc/EU_Clinical_Trials_Register_Glossary.pdf" TargetMode="External"/><Relationship Id="rId2" Type="http://schemas.openxmlformats.org/officeDocument/2006/relationships/hyperlink" Target="http://eur-lex.europa.eu/legal-content/EN/TXT/?uri=uriserv:OJ.L_.2014.158.01.0001.01.ENG" TargetMode="External"/><Relationship Id="rId1" Type="http://schemas.openxmlformats.org/officeDocument/2006/relationships/hyperlink" Target="http://ec.europa.eu/enterprise/sectors/healthcare/files/docs/itp_quality_en.pdf" TargetMode="External"/><Relationship Id="rId6" Type="http://schemas.openxmlformats.org/officeDocument/2006/relationships/hyperlink" Target="http://clinicaltrials.gov/ct2/about-studies/glossary" TargetMode="External"/><Relationship Id="rId5" Type="http://schemas.openxmlformats.org/officeDocument/2006/relationships/hyperlink" Target="http://www.biomedinvo4all.com/en/research-themes/clinical-trials/clinical-trial-glossary" TargetMode="External"/><Relationship Id="rId4" Type="http://schemas.openxmlformats.org/officeDocument/2006/relationships/hyperlink" Target="http://www.invo.org.uk/wp-content/uploads/2013/03/Improving-quality-of-plain-English-summaries-repor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FCENTRAL001\EPF-Files\ADMIN\TEMPLATES%20AND%20GENERAL%20INFO\TEMPLATES\TEMPLATE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6FEAC6-6708-47F8-BF37-F4C11018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TEMPLATE_LETTERHEAD</Template>
  <TotalTime>310</TotalTime>
  <Pages>8</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14172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consultation document – lay summary of clinical trial results – November 2014</dc:title>
  <dc:subject>Subject or subtitle</dc:subject>
  <dc:creator>Kaisa</dc:creator>
  <cp:lastModifiedBy>Kaisa</cp:lastModifiedBy>
  <cp:revision>18</cp:revision>
  <dcterms:created xsi:type="dcterms:W3CDTF">2014-11-19T14:39:00Z</dcterms:created>
  <dcterms:modified xsi:type="dcterms:W3CDTF">2014-11-21T12:12:00Z</dcterms:modified>
</cp:coreProperties>
</file>