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C6F31" w14:textId="77777777" w:rsidR="00321763" w:rsidRDefault="00321763">
      <w:bookmarkStart w:id="0" w:name="_GoBack"/>
      <w:bookmarkEnd w:id="0"/>
      <w:r>
        <w:rPr>
          <w:noProof/>
          <w:lang w:eastAsia="en-GB"/>
        </w:rPr>
        <w:drawing>
          <wp:anchor distT="0" distB="0" distL="114300" distR="114300" simplePos="0" relativeHeight="251660288" behindDoc="0" locked="0" layoutInCell="1" allowOverlap="1" wp14:anchorId="5CFCEEB0" wp14:editId="6E5DAE0D">
            <wp:simplePos x="0" y="0"/>
            <wp:positionH relativeFrom="column">
              <wp:posOffset>-924560</wp:posOffset>
            </wp:positionH>
            <wp:positionV relativeFrom="paragraph">
              <wp:posOffset>-1332230</wp:posOffset>
            </wp:positionV>
            <wp:extent cx="7559675" cy="10695940"/>
            <wp:effectExtent l="0" t="0" r="3175" b="0"/>
            <wp:wrapSquare wrapText="bothSides"/>
            <wp:docPr id="6" name="Picture 6" descr="\\EPFCentral001\EPF-Files\COMMUNICATION\CORPORATE MATERIAL\SP\strategic-plan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FCentral001\EPF-Files\COMMUNICATION\CORPORATE MATERIAL\SP\strategic-plan_de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69594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
      <w:sdtPr>
        <w:rPr>
          <w:rFonts w:asciiTheme="minorHAnsi" w:eastAsiaTheme="minorHAnsi" w:hAnsiTheme="minorHAnsi" w:cstheme="minorBidi"/>
          <w:b w:val="0"/>
          <w:iCs w:val="0"/>
          <w:color w:val="auto"/>
          <w:spacing w:val="0"/>
          <w:sz w:val="22"/>
          <w:szCs w:val="22"/>
        </w:rPr>
        <w:id w:val="1873039424"/>
        <w:docPartObj>
          <w:docPartGallery w:val="Table of Contents"/>
          <w:docPartUnique/>
        </w:docPartObj>
      </w:sdtPr>
      <w:sdtEndPr>
        <w:rPr>
          <w:noProof/>
        </w:rPr>
      </w:sdtEndPr>
      <w:sdtContent>
        <w:p w14:paraId="26826014" w14:textId="77777777" w:rsidR="00B17345" w:rsidRPr="006F5860" w:rsidRDefault="00B17345" w:rsidP="00B73129">
          <w:pPr>
            <w:pStyle w:val="Subtitle"/>
            <w:jc w:val="both"/>
            <w:rPr>
              <w:rStyle w:val="TitleChar"/>
              <w:color w:val="4F81BD" w:themeColor="accent1"/>
              <w:spacing w:val="15"/>
              <w:kern w:val="0"/>
              <w:sz w:val="36"/>
              <w:szCs w:val="24"/>
            </w:rPr>
          </w:pPr>
          <w:r w:rsidRPr="006F5860">
            <w:rPr>
              <w:rStyle w:val="TitleChar"/>
              <w:color w:val="4F81BD" w:themeColor="accent1"/>
              <w:spacing w:val="15"/>
              <w:kern w:val="0"/>
              <w:sz w:val="36"/>
              <w:szCs w:val="24"/>
            </w:rPr>
            <w:t>Contents</w:t>
          </w:r>
        </w:p>
        <w:p w14:paraId="50CBD876" w14:textId="03928949" w:rsidR="002066E5" w:rsidRDefault="00B1734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90663778" w:history="1">
            <w:r w:rsidR="002066E5" w:rsidRPr="00A65210">
              <w:rPr>
                <w:rStyle w:val="Hyperlink"/>
                <w:noProof/>
              </w:rPr>
              <w:t>Foreword</w:t>
            </w:r>
            <w:r w:rsidR="002066E5">
              <w:rPr>
                <w:noProof/>
                <w:webHidden/>
              </w:rPr>
              <w:tab/>
            </w:r>
            <w:r w:rsidR="002066E5">
              <w:rPr>
                <w:noProof/>
                <w:webHidden/>
              </w:rPr>
              <w:fldChar w:fldCharType="begin"/>
            </w:r>
            <w:r w:rsidR="002066E5">
              <w:rPr>
                <w:noProof/>
                <w:webHidden/>
              </w:rPr>
              <w:instrText xml:space="preserve"> PAGEREF _Toc490663778 \h </w:instrText>
            </w:r>
            <w:r w:rsidR="002066E5">
              <w:rPr>
                <w:noProof/>
                <w:webHidden/>
              </w:rPr>
            </w:r>
            <w:r w:rsidR="002066E5">
              <w:rPr>
                <w:noProof/>
                <w:webHidden/>
              </w:rPr>
              <w:fldChar w:fldCharType="separate"/>
            </w:r>
            <w:r w:rsidR="001C4246">
              <w:rPr>
                <w:noProof/>
                <w:webHidden/>
              </w:rPr>
              <w:t>4</w:t>
            </w:r>
            <w:r w:rsidR="002066E5">
              <w:rPr>
                <w:noProof/>
                <w:webHidden/>
              </w:rPr>
              <w:fldChar w:fldCharType="end"/>
            </w:r>
          </w:hyperlink>
        </w:p>
        <w:p w14:paraId="373C0C8C" w14:textId="4BC48CDF" w:rsidR="002066E5" w:rsidRDefault="000350B2">
          <w:pPr>
            <w:pStyle w:val="TOC1"/>
            <w:tabs>
              <w:tab w:val="right" w:leader="dot" w:pos="9016"/>
            </w:tabs>
            <w:rPr>
              <w:rFonts w:eastAsiaTheme="minorEastAsia"/>
              <w:noProof/>
              <w:lang w:eastAsia="en-GB"/>
            </w:rPr>
          </w:pPr>
          <w:hyperlink w:anchor="_Toc490663779" w:history="1">
            <w:r w:rsidR="002066E5" w:rsidRPr="00A65210">
              <w:rPr>
                <w:rStyle w:val="Hyperlink"/>
                <w:noProof/>
              </w:rPr>
              <w:t>Executive Summary</w:t>
            </w:r>
            <w:r w:rsidR="002066E5">
              <w:rPr>
                <w:noProof/>
                <w:webHidden/>
              </w:rPr>
              <w:tab/>
            </w:r>
            <w:r w:rsidR="002066E5">
              <w:rPr>
                <w:noProof/>
                <w:webHidden/>
              </w:rPr>
              <w:fldChar w:fldCharType="begin"/>
            </w:r>
            <w:r w:rsidR="002066E5">
              <w:rPr>
                <w:noProof/>
                <w:webHidden/>
              </w:rPr>
              <w:instrText xml:space="preserve"> PAGEREF _Toc490663779 \h </w:instrText>
            </w:r>
            <w:r w:rsidR="002066E5">
              <w:rPr>
                <w:noProof/>
                <w:webHidden/>
              </w:rPr>
            </w:r>
            <w:r w:rsidR="002066E5">
              <w:rPr>
                <w:noProof/>
                <w:webHidden/>
              </w:rPr>
              <w:fldChar w:fldCharType="separate"/>
            </w:r>
            <w:r w:rsidR="001C4246">
              <w:rPr>
                <w:noProof/>
                <w:webHidden/>
              </w:rPr>
              <w:t>5</w:t>
            </w:r>
            <w:r w:rsidR="002066E5">
              <w:rPr>
                <w:noProof/>
                <w:webHidden/>
              </w:rPr>
              <w:fldChar w:fldCharType="end"/>
            </w:r>
          </w:hyperlink>
        </w:p>
        <w:p w14:paraId="15BA1CFF" w14:textId="44FCACE7" w:rsidR="002066E5" w:rsidRDefault="000350B2">
          <w:pPr>
            <w:pStyle w:val="TOC1"/>
            <w:tabs>
              <w:tab w:val="left" w:pos="440"/>
              <w:tab w:val="right" w:leader="dot" w:pos="9016"/>
            </w:tabs>
            <w:rPr>
              <w:rFonts w:eastAsiaTheme="minorEastAsia"/>
              <w:noProof/>
              <w:lang w:eastAsia="en-GB"/>
            </w:rPr>
          </w:pPr>
          <w:hyperlink w:anchor="_Toc490663780" w:history="1">
            <w:r w:rsidR="002066E5" w:rsidRPr="00A65210">
              <w:rPr>
                <w:rStyle w:val="Hyperlink"/>
                <w:noProof/>
              </w:rPr>
              <w:t>1.</w:t>
            </w:r>
            <w:r w:rsidR="002066E5">
              <w:rPr>
                <w:rFonts w:eastAsiaTheme="minorEastAsia"/>
                <w:noProof/>
                <w:lang w:eastAsia="en-GB"/>
              </w:rPr>
              <w:tab/>
            </w:r>
            <w:r w:rsidR="002066E5" w:rsidRPr="00A65210">
              <w:rPr>
                <w:rStyle w:val="Hyperlink"/>
                <w:noProof/>
              </w:rPr>
              <w:t>Purpose and Development of the Strategic Plan 2014-2020</w:t>
            </w:r>
            <w:r w:rsidR="002066E5">
              <w:rPr>
                <w:noProof/>
                <w:webHidden/>
              </w:rPr>
              <w:tab/>
            </w:r>
            <w:r w:rsidR="002066E5">
              <w:rPr>
                <w:noProof/>
                <w:webHidden/>
              </w:rPr>
              <w:fldChar w:fldCharType="begin"/>
            </w:r>
            <w:r w:rsidR="002066E5">
              <w:rPr>
                <w:noProof/>
                <w:webHidden/>
              </w:rPr>
              <w:instrText xml:space="preserve"> PAGEREF _Toc490663780 \h </w:instrText>
            </w:r>
            <w:r w:rsidR="002066E5">
              <w:rPr>
                <w:noProof/>
                <w:webHidden/>
              </w:rPr>
            </w:r>
            <w:r w:rsidR="002066E5">
              <w:rPr>
                <w:noProof/>
                <w:webHidden/>
              </w:rPr>
              <w:fldChar w:fldCharType="separate"/>
            </w:r>
            <w:r w:rsidR="001C4246">
              <w:rPr>
                <w:noProof/>
                <w:webHidden/>
              </w:rPr>
              <w:t>6</w:t>
            </w:r>
            <w:r w:rsidR="002066E5">
              <w:rPr>
                <w:noProof/>
                <w:webHidden/>
              </w:rPr>
              <w:fldChar w:fldCharType="end"/>
            </w:r>
          </w:hyperlink>
        </w:p>
        <w:p w14:paraId="1FF716B7" w14:textId="79C73373" w:rsidR="002066E5" w:rsidRDefault="000350B2">
          <w:pPr>
            <w:pStyle w:val="TOC2"/>
            <w:tabs>
              <w:tab w:val="right" w:leader="dot" w:pos="9016"/>
            </w:tabs>
            <w:rPr>
              <w:rFonts w:eastAsiaTheme="minorEastAsia"/>
              <w:noProof/>
              <w:lang w:eastAsia="en-GB"/>
            </w:rPr>
          </w:pPr>
          <w:hyperlink w:anchor="_Toc490663781" w:history="1">
            <w:r w:rsidR="002066E5" w:rsidRPr="00A65210">
              <w:rPr>
                <w:rStyle w:val="Hyperlink"/>
                <w:noProof/>
              </w:rPr>
              <w:t>Purpose of this Document</w:t>
            </w:r>
            <w:r w:rsidR="002066E5">
              <w:rPr>
                <w:noProof/>
                <w:webHidden/>
              </w:rPr>
              <w:tab/>
            </w:r>
            <w:r w:rsidR="002066E5">
              <w:rPr>
                <w:noProof/>
                <w:webHidden/>
              </w:rPr>
              <w:fldChar w:fldCharType="begin"/>
            </w:r>
            <w:r w:rsidR="002066E5">
              <w:rPr>
                <w:noProof/>
                <w:webHidden/>
              </w:rPr>
              <w:instrText xml:space="preserve"> PAGEREF _Toc490663781 \h </w:instrText>
            </w:r>
            <w:r w:rsidR="002066E5">
              <w:rPr>
                <w:noProof/>
                <w:webHidden/>
              </w:rPr>
            </w:r>
            <w:r w:rsidR="002066E5">
              <w:rPr>
                <w:noProof/>
                <w:webHidden/>
              </w:rPr>
              <w:fldChar w:fldCharType="separate"/>
            </w:r>
            <w:r w:rsidR="001C4246">
              <w:rPr>
                <w:noProof/>
                <w:webHidden/>
              </w:rPr>
              <w:t>6</w:t>
            </w:r>
            <w:r w:rsidR="002066E5">
              <w:rPr>
                <w:noProof/>
                <w:webHidden/>
              </w:rPr>
              <w:fldChar w:fldCharType="end"/>
            </w:r>
          </w:hyperlink>
        </w:p>
        <w:p w14:paraId="652F272C" w14:textId="439F7425" w:rsidR="002066E5" w:rsidRDefault="000350B2">
          <w:pPr>
            <w:pStyle w:val="TOC2"/>
            <w:tabs>
              <w:tab w:val="right" w:leader="dot" w:pos="9016"/>
            </w:tabs>
            <w:rPr>
              <w:rFonts w:eastAsiaTheme="minorEastAsia"/>
              <w:noProof/>
              <w:lang w:eastAsia="en-GB"/>
            </w:rPr>
          </w:pPr>
          <w:hyperlink w:anchor="_Toc490663782" w:history="1">
            <w:r w:rsidR="002066E5" w:rsidRPr="00A65210">
              <w:rPr>
                <w:rStyle w:val="Hyperlink"/>
                <w:noProof/>
              </w:rPr>
              <w:t>Strategic Planning Process</w:t>
            </w:r>
            <w:r w:rsidR="002066E5">
              <w:rPr>
                <w:noProof/>
                <w:webHidden/>
              </w:rPr>
              <w:tab/>
            </w:r>
            <w:r w:rsidR="002066E5">
              <w:rPr>
                <w:noProof/>
                <w:webHidden/>
              </w:rPr>
              <w:fldChar w:fldCharType="begin"/>
            </w:r>
            <w:r w:rsidR="002066E5">
              <w:rPr>
                <w:noProof/>
                <w:webHidden/>
              </w:rPr>
              <w:instrText xml:space="preserve"> PAGEREF _Toc490663782 \h </w:instrText>
            </w:r>
            <w:r w:rsidR="002066E5">
              <w:rPr>
                <w:noProof/>
                <w:webHidden/>
              </w:rPr>
            </w:r>
            <w:r w:rsidR="002066E5">
              <w:rPr>
                <w:noProof/>
                <w:webHidden/>
              </w:rPr>
              <w:fldChar w:fldCharType="separate"/>
            </w:r>
            <w:r w:rsidR="001C4246">
              <w:rPr>
                <w:noProof/>
                <w:webHidden/>
              </w:rPr>
              <w:t>6</w:t>
            </w:r>
            <w:r w:rsidR="002066E5">
              <w:rPr>
                <w:noProof/>
                <w:webHidden/>
              </w:rPr>
              <w:fldChar w:fldCharType="end"/>
            </w:r>
          </w:hyperlink>
        </w:p>
        <w:p w14:paraId="5CFEA1C4" w14:textId="195D7762" w:rsidR="002066E5" w:rsidRDefault="000350B2">
          <w:pPr>
            <w:pStyle w:val="TOC2"/>
            <w:tabs>
              <w:tab w:val="right" w:leader="dot" w:pos="9016"/>
            </w:tabs>
            <w:rPr>
              <w:rFonts w:eastAsiaTheme="minorEastAsia"/>
              <w:noProof/>
              <w:lang w:eastAsia="en-GB"/>
            </w:rPr>
          </w:pPr>
          <w:hyperlink w:anchor="_Toc490663783" w:history="1">
            <w:r w:rsidR="002066E5" w:rsidRPr="00A65210">
              <w:rPr>
                <w:rStyle w:val="Hyperlink"/>
                <w:noProof/>
                <w:highlight w:val="yellow"/>
              </w:rPr>
              <w:t>Mid-Term Review</w:t>
            </w:r>
            <w:r w:rsidR="002066E5">
              <w:rPr>
                <w:noProof/>
                <w:webHidden/>
              </w:rPr>
              <w:tab/>
            </w:r>
            <w:r w:rsidR="002066E5">
              <w:rPr>
                <w:noProof/>
                <w:webHidden/>
              </w:rPr>
              <w:fldChar w:fldCharType="begin"/>
            </w:r>
            <w:r w:rsidR="002066E5">
              <w:rPr>
                <w:noProof/>
                <w:webHidden/>
              </w:rPr>
              <w:instrText xml:space="preserve"> PAGEREF _Toc490663783 \h </w:instrText>
            </w:r>
            <w:r w:rsidR="002066E5">
              <w:rPr>
                <w:noProof/>
                <w:webHidden/>
              </w:rPr>
            </w:r>
            <w:r w:rsidR="002066E5">
              <w:rPr>
                <w:noProof/>
                <w:webHidden/>
              </w:rPr>
              <w:fldChar w:fldCharType="separate"/>
            </w:r>
            <w:r w:rsidR="001C4246">
              <w:rPr>
                <w:noProof/>
                <w:webHidden/>
              </w:rPr>
              <w:t>7</w:t>
            </w:r>
            <w:r w:rsidR="002066E5">
              <w:rPr>
                <w:noProof/>
                <w:webHidden/>
              </w:rPr>
              <w:fldChar w:fldCharType="end"/>
            </w:r>
          </w:hyperlink>
        </w:p>
        <w:p w14:paraId="2F90D3CA" w14:textId="31086662" w:rsidR="002066E5" w:rsidRDefault="000350B2">
          <w:pPr>
            <w:pStyle w:val="TOC1"/>
            <w:tabs>
              <w:tab w:val="left" w:pos="440"/>
              <w:tab w:val="right" w:leader="dot" w:pos="9016"/>
            </w:tabs>
            <w:rPr>
              <w:rFonts w:eastAsiaTheme="minorEastAsia"/>
              <w:noProof/>
              <w:lang w:eastAsia="en-GB"/>
            </w:rPr>
          </w:pPr>
          <w:hyperlink w:anchor="_Toc490663784" w:history="1">
            <w:r w:rsidR="002066E5" w:rsidRPr="00A65210">
              <w:rPr>
                <w:rStyle w:val="Hyperlink"/>
                <w:noProof/>
              </w:rPr>
              <w:t>2.</w:t>
            </w:r>
            <w:r w:rsidR="002066E5">
              <w:rPr>
                <w:rFonts w:eastAsiaTheme="minorEastAsia"/>
                <w:noProof/>
                <w:lang w:eastAsia="en-GB"/>
              </w:rPr>
              <w:tab/>
            </w:r>
            <w:r w:rsidR="002066E5" w:rsidRPr="00A65210">
              <w:rPr>
                <w:rStyle w:val="Hyperlink"/>
                <w:noProof/>
              </w:rPr>
              <w:t>Trends and Developments that Will Affect the Patients’ Community over the Next Years</w:t>
            </w:r>
            <w:r w:rsidR="002066E5">
              <w:rPr>
                <w:noProof/>
                <w:webHidden/>
              </w:rPr>
              <w:tab/>
            </w:r>
            <w:r w:rsidR="002066E5">
              <w:rPr>
                <w:noProof/>
                <w:webHidden/>
              </w:rPr>
              <w:fldChar w:fldCharType="begin"/>
            </w:r>
            <w:r w:rsidR="002066E5">
              <w:rPr>
                <w:noProof/>
                <w:webHidden/>
              </w:rPr>
              <w:instrText xml:space="preserve"> PAGEREF _Toc490663784 \h </w:instrText>
            </w:r>
            <w:r w:rsidR="002066E5">
              <w:rPr>
                <w:noProof/>
                <w:webHidden/>
              </w:rPr>
            </w:r>
            <w:r w:rsidR="002066E5">
              <w:rPr>
                <w:noProof/>
                <w:webHidden/>
              </w:rPr>
              <w:fldChar w:fldCharType="separate"/>
            </w:r>
            <w:r w:rsidR="001C4246">
              <w:rPr>
                <w:noProof/>
                <w:webHidden/>
              </w:rPr>
              <w:t>8</w:t>
            </w:r>
            <w:r w:rsidR="002066E5">
              <w:rPr>
                <w:noProof/>
                <w:webHidden/>
              </w:rPr>
              <w:fldChar w:fldCharType="end"/>
            </w:r>
          </w:hyperlink>
        </w:p>
        <w:p w14:paraId="6219C253" w14:textId="24F90B88" w:rsidR="002066E5" w:rsidRDefault="000350B2">
          <w:pPr>
            <w:pStyle w:val="TOC2"/>
            <w:tabs>
              <w:tab w:val="right" w:leader="dot" w:pos="9016"/>
            </w:tabs>
            <w:rPr>
              <w:rFonts w:eastAsiaTheme="minorEastAsia"/>
              <w:noProof/>
              <w:lang w:eastAsia="en-GB"/>
            </w:rPr>
          </w:pPr>
          <w:hyperlink w:anchor="_Toc490663785" w:history="1">
            <w:r w:rsidR="002066E5" w:rsidRPr="00A65210">
              <w:rPr>
                <w:rStyle w:val="Hyperlink"/>
                <w:noProof/>
              </w:rPr>
              <w:t>Economic Factors</w:t>
            </w:r>
            <w:r w:rsidR="002066E5">
              <w:rPr>
                <w:noProof/>
                <w:webHidden/>
              </w:rPr>
              <w:tab/>
            </w:r>
            <w:r w:rsidR="002066E5">
              <w:rPr>
                <w:noProof/>
                <w:webHidden/>
              </w:rPr>
              <w:fldChar w:fldCharType="begin"/>
            </w:r>
            <w:r w:rsidR="002066E5">
              <w:rPr>
                <w:noProof/>
                <w:webHidden/>
              </w:rPr>
              <w:instrText xml:space="preserve"> PAGEREF _Toc490663785 \h </w:instrText>
            </w:r>
            <w:r w:rsidR="002066E5">
              <w:rPr>
                <w:noProof/>
                <w:webHidden/>
              </w:rPr>
            </w:r>
            <w:r w:rsidR="002066E5">
              <w:rPr>
                <w:noProof/>
                <w:webHidden/>
              </w:rPr>
              <w:fldChar w:fldCharType="separate"/>
            </w:r>
            <w:r w:rsidR="001C4246">
              <w:rPr>
                <w:noProof/>
                <w:webHidden/>
              </w:rPr>
              <w:t>8</w:t>
            </w:r>
            <w:r w:rsidR="002066E5">
              <w:rPr>
                <w:noProof/>
                <w:webHidden/>
              </w:rPr>
              <w:fldChar w:fldCharType="end"/>
            </w:r>
          </w:hyperlink>
        </w:p>
        <w:p w14:paraId="1140D11B" w14:textId="03C647F8" w:rsidR="002066E5" w:rsidRDefault="000350B2">
          <w:pPr>
            <w:pStyle w:val="TOC2"/>
            <w:tabs>
              <w:tab w:val="right" w:leader="dot" w:pos="9016"/>
            </w:tabs>
            <w:rPr>
              <w:rFonts w:eastAsiaTheme="minorEastAsia"/>
              <w:noProof/>
              <w:lang w:eastAsia="en-GB"/>
            </w:rPr>
          </w:pPr>
          <w:hyperlink w:anchor="_Toc490663786" w:history="1">
            <w:r w:rsidR="002066E5" w:rsidRPr="00A65210">
              <w:rPr>
                <w:rStyle w:val="Hyperlink"/>
                <w:noProof/>
              </w:rPr>
              <w:t>Political Factors</w:t>
            </w:r>
            <w:r w:rsidR="002066E5">
              <w:rPr>
                <w:noProof/>
                <w:webHidden/>
              </w:rPr>
              <w:tab/>
            </w:r>
            <w:r w:rsidR="002066E5">
              <w:rPr>
                <w:noProof/>
                <w:webHidden/>
              </w:rPr>
              <w:fldChar w:fldCharType="begin"/>
            </w:r>
            <w:r w:rsidR="002066E5">
              <w:rPr>
                <w:noProof/>
                <w:webHidden/>
              </w:rPr>
              <w:instrText xml:space="preserve"> PAGEREF _Toc490663786 \h </w:instrText>
            </w:r>
            <w:r w:rsidR="002066E5">
              <w:rPr>
                <w:noProof/>
                <w:webHidden/>
              </w:rPr>
            </w:r>
            <w:r w:rsidR="002066E5">
              <w:rPr>
                <w:noProof/>
                <w:webHidden/>
              </w:rPr>
              <w:fldChar w:fldCharType="separate"/>
            </w:r>
            <w:r w:rsidR="001C4246">
              <w:rPr>
                <w:noProof/>
                <w:webHidden/>
              </w:rPr>
              <w:t>9</w:t>
            </w:r>
            <w:r w:rsidR="002066E5">
              <w:rPr>
                <w:noProof/>
                <w:webHidden/>
              </w:rPr>
              <w:fldChar w:fldCharType="end"/>
            </w:r>
          </w:hyperlink>
        </w:p>
        <w:p w14:paraId="7EA2C24F" w14:textId="381ED6CF" w:rsidR="002066E5" w:rsidRDefault="000350B2">
          <w:pPr>
            <w:pStyle w:val="TOC2"/>
            <w:tabs>
              <w:tab w:val="right" w:leader="dot" w:pos="9016"/>
            </w:tabs>
            <w:rPr>
              <w:rFonts w:eastAsiaTheme="minorEastAsia"/>
              <w:noProof/>
              <w:lang w:eastAsia="en-GB"/>
            </w:rPr>
          </w:pPr>
          <w:hyperlink w:anchor="_Toc490663787" w:history="1">
            <w:r w:rsidR="002066E5" w:rsidRPr="00A65210">
              <w:rPr>
                <w:rStyle w:val="Hyperlink"/>
                <w:noProof/>
              </w:rPr>
              <w:t>Technological/Scientific Factors</w:t>
            </w:r>
            <w:r w:rsidR="002066E5">
              <w:rPr>
                <w:noProof/>
                <w:webHidden/>
              </w:rPr>
              <w:tab/>
            </w:r>
            <w:r w:rsidR="002066E5">
              <w:rPr>
                <w:noProof/>
                <w:webHidden/>
              </w:rPr>
              <w:fldChar w:fldCharType="begin"/>
            </w:r>
            <w:r w:rsidR="002066E5">
              <w:rPr>
                <w:noProof/>
                <w:webHidden/>
              </w:rPr>
              <w:instrText xml:space="preserve"> PAGEREF _Toc490663787 \h </w:instrText>
            </w:r>
            <w:r w:rsidR="002066E5">
              <w:rPr>
                <w:noProof/>
                <w:webHidden/>
              </w:rPr>
            </w:r>
            <w:r w:rsidR="002066E5">
              <w:rPr>
                <w:noProof/>
                <w:webHidden/>
              </w:rPr>
              <w:fldChar w:fldCharType="separate"/>
            </w:r>
            <w:r w:rsidR="001C4246">
              <w:rPr>
                <w:noProof/>
                <w:webHidden/>
              </w:rPr>
              <w:t>11</w:t>
            </w:r>
            <w:r w:rsidR="002066E5">
              <w:rPr>
                <w:noProof/>
                <w:webHidden/>
              </w:rPr>
              <w:fldChar w:fldCharType="end"/>
            </w:r>
          </w:hyperlink>
        </w:p>
        <w:p w14:paraId="4505582B" w14:textId="6478313E" w:rsidR="002066E5" w:rsidRDefault="000350B2">
          <w:pPr>
            <w:pStyle w:val="TOC2"/>
            <w:tabs>
              <w:tab w:val="right" w:leader="dot" w:pos="9016"/>
            </w:tabs>
            <w:rPr>
              <w:rFonts w:eastAsiaTheme="minorEastAsia"/>
              <w:noProof/>
              <w:lang w:eastAsia="en-GB"/>
            </w:rPr>
          </w:pPr>
          <w:hyperlink w:anchor="_Toc490663788" w:history="1">
            <w:r w:rsidR="002066E5" w:rsidRPr="00A65210">
              <w:rPr>
                <w:rStyle w:val="Hyperlink"/>
                <w:noProof/>
              </w:rPr>
              <w:t>Socio-Cultural</w:t>
            </w:r>
            <w:r w:rsidR="002066E5">
              <w:rPr>
                <w:noProof/>
                <w:webHidden/>
              </w:rPr>
              <w:tab/>
            </w:r>
            <w:r w:rsidR="002066E5">
              <w:rPr>
                <w:noProof/>
                <w:webHidden/>
              </w:rPr>
              <w:fldChar w:fldCharType="begin"/>
            </w:r>
            <w:r w:rsidR="002066E5">
              <w:rPr>
                <w:noProof/>
                <w:webHidden/>
              </w:rPr>
              <w:instrText xml:space="preserve"> PAGEREF _Toc490663788 \h </w:instrText>
            </w:r>
            <w:r w:rsidR="002066E5">
              <w:rPr>
                <w:noProof/>
                <w:webHidden/>
              </w:rPr>
            </w:r>
            <w:r w:rsidR="002066E5">
              <w:rPr>
                <w:noProof/>
                <w:webHidden/>
              </w:rPr>
              <w:fldChar w:fldCharType="separate"/>
            </w:r>
            <w:r w:rsidR="001C4246">
              <w:rPr>
                <w:noProof/>
                <w:webHidden/>
              </w:rPr>
              <w:t>12</w:t>
            </w:r>
            <w:r w:rsidR="002066E5">
              <w:rPr>
                <w:noProof/>
                <w:webHidden/>
              </w:rPr>
              <w:fldChar w:fldCharType="end"/>
            </w:r>
          </w:hyperlink>
        </w:p>
        <w:p w14:paraId="7914530B" w14:textId="0B613A5C" w:rsidR="002066E5" w:rsidRDefault="000350B2">
          <w:pPr>
            <w:pStyle w:val="TOC1"/>
            <w:tabs>
              <w:tab w:val="left" w:pos="440"/>
              <w:tab w:val="right" w:leader="dot" w:pos="9016"/>
            </w:tabs>
            <w:rPr>
              <w:rFonts w:eastAsiaTheme="minorEastAsia"/>
              <w:noProof/>
              <w:lang w:eastAsia="en-GB"/>
            </w:rPr>
          </w:pPr>
          <w:hyperlink w:anchor="_Toc490663789" w:history="1">
            <w:r w:rsidR="002066E5" w:rsidRPr="00A65210">
              <w:rPr>
                <w:rStyle w:val="Hyperlink"/>
                <w:noProof/>
              </w:rPr>
              <w:t>3.</w:t>
            </w:r>
            <w:r w:rsidR="002066E5">
              <w:rPr>
                <w:rFonts w:eastAsiaTheme="minorEastAsia"/>
                <w:noProof/>
                <w:lang w:eastAsia="en-GB"/>
              </w:rPr>
              <w:tab/>
            </w:r>
            <w:r w:rsidR="002066E5" w:rsidRPr="00A65210">
              <w:rPr>
                <w:rStyle w:val="Hyperlink"/>
                <w:noProof/>
              </w:rPr>
              <w:t>Critical Strategic Issues</w:t>
            </w:r>
            <w:r w:rsidR="002066E5">
              <w:rPr>
                <w:noProof/>
                <w:webHidden/>
              </w:rPr>
              <w:tab/>
            </w:r>
            <w:r w:rsidR="002066E5">
              <w:rPr>
                <w:noProof/>
                <w:webHidden/>
              </w:rPr>
              <w:fldChar w:fldCharType="begin"/>
            </w:r>
            <w:r w:rsidR="002066E5">
              <w:rPr>
                <w:noProof/>
                <w:webHidden/>
              </w:rPr>
              <w:instrText xml:space="preserve"> PAGEREF _Toc490663789 \h </w:instrText>
            </w:r>
            <w:r w:rsidR="002066E5">
              <w:rPr>
                <w:noProof/>
                <w:webHidden/>
              </w:rPr>
            </w:r>
            <w:r w:rsidR="002066E5">
              <w:rPr>
                <w:noProof/>
                <w:webHidden/>
              </w:rPr>
              <w:fldChar w:fldCharType="separate"/>
            </w:r>
            <w:r w:rsidR="001C4246">
              <w:rPr>
                <w:noProof/>
                <w:webHidden/>
              </w:rPr>
              <w:t>14</w:t>
            </w:r>
            <w:r w:rsidR="002066E5">
              <w:rPr>
                <w:noProof/>
                <w:webHidden/>
              </w:rPr>
              <w:fldChar w:fldCharType="end"/>
            </w:r>
          </w:hyperlink>
        </w:p>
        <w:p w14:paraId="1BC2BCA4" w14:textId="2FB0EBA5" w:rsidR="002066E5" w:rsidRDefault="000350B2">
          <w:pPr>
            <w:pStyle w:val="TOC2"/>
            <w:tabs>
              <w:tab w:val="right" w:leader="dot" w:pos="9016"/>
            </w:tabs>
            <w:rPr>
              <w:rFonts w:eastAsiaTheme="minorEastAsia"/>
              <w:noProof/>
              <w:lang w:eastAsia="en-GB"/>
            </w:rPr>
          </w:pPr>
          <w:hyperlink w:anchor="_Toc490663790" w:history="1">
            <w:r w:rsidR="002066E5" w:rsidRPr="00A65210">
              <w:rPr>
                <w:rStyle w:val="Hyperlink"/>
                <w:noProof/>
              </w:rPr>
              <w:t>EPF’S Development</w:t>
            </w:r>
            <w:r w:rsidR="002066E5">
              <w:rPr>
                <w:noProof/>
                <w:webHidden/>
              </w:rPr>
              <w:tab/>
            </w:r>
            <w:r w:rsidR="002066E5">
              <w:rPr>
                <w:noProof/>
                <w:webHidden/>
              </w:rPr>
              <w:fldChar w:fldCharType="begin"/>
            </w:r>
            <w:r w:rsidR="002066E5">
              <w:rPr>
                <w:noProof/>
                <w:webHidden/>
              </w:rPr>
              <w:instrText xml:space="preserve"> PAGEREF _Toc490663790 \h </w:instrText>
            </w:r>
            <w:r w:rsidR="002066E5">
              <w:rPr>
                <w:noProof/>
                <w:webHidden/>
              </w:rPr>
            </w:r>
            <w:r w:rsidR="002066E5">
              <w:rPr>
                <w:noProof/>
                <w:webHidden/>
              </w:rPr>
              <w:fldChar w:fldCharType="separate"/>
            </w:r>
            <w:r w:rsidR="001C4246">
              <w:rPr>
                <w:noProof/>
                <w:webHidden/>
              </w:rPr>
              <w:t>14</w:t>
            </w:r>
            <w:r w:rsidR="002066E5">
              <w:rPr>
                <w:noProof/>
                <w:webHidden/>
              </w:rPr>
              <w:fldChar w:fldCharType="end"/>
            </w:r>
          </w:hyperlink>
        </w:p>
        <w:p w14:paraId="18CBABEF" w14:textId="3CCB35B6" w:rsidR="002066E5" w:rsidRDefault="000350B2">
          <w:pPr>
            <w:pStyle w:val="TOC2"/>
            <w:tabs>
              <w:tab w:val="right" w:leader="dot" w:pos="9016"/>
            </w:tabs>
            <w:rPr>
              <w:rFonts w:eastAsiaTheme="minorEastAsia"/>
              <w:noProof/>
              <w:lang w:eastAsia="en-GB"/>
            </w:rPr>
          </w:pPr>
          <w:hyperlink w:anchor="_Toc490663791" w:history="1">
            <w:r w:rsidR="002066E5" w:rsidRPr="00A65210">
              <w:rPr>
                <w:rStyle w:val="Hyperlink"/>
                <w:noProof/>
              </w:rPr>
              <w:t>Broadening EPF’s Field of Action beyond Healthcare</w:t>
            </w:r>
            <w:r w:rsidR="002066E5">
              <w:rPr>
                <w:noProof/>
                <w:webHidden/>
              </w:rPr>
              <w:tab/>
            </w:r>
            <w:r w:rsidR="002066E5">
              <w:rPr>
                <w:noProof/>
                <w:webHidden/>
              </w:rPr>
              <w:fldChar w:fldCharType="begin"/>
            </w:r>
            <w:r w:rsidR="002066E5">
              <w:rPr>
                <w:noProof/>
                <w:webHidden/>
              </w:rPr>
              <w:instrText xml:space="preserve"> PAGEREF _Toc490663791 \h </w:instrText>
            </w:r>
            <w:r w:rsidR="002066E5">
              <w:rPr>
                <w:noProof/>
                <w:webHidden/>
              </w:rPr>
            </w:r>
            <w:r w:rsidR="002066E5">
              <w:rPr>
                <w:noProof/>
                <w:webHidden/>
              </w:rPr>
              <w:fldChar w:fldCharType="separate"/>
            </w:r>
            <w:r w:rsidR="001C4246">
              <w:rPr>
                <w:noProof/>
                <w:webHidden/>
              </w:rPr>
              <w:t>14</w:t>
            </w:r>
            <w:r w:rsidR="002066E5">
              <w:rPr>
                <w:noProof/>
                <w:webHidden/>
              </w:rPr>
              <w:fldChar w:fldCharType="end"/>
            </w:r>
          </w:hyperlink>
        </w:p>
        <w:p w14:paraId="588FA6D2" w14:textId="7FD45421" w:rsidR="002066E5" w:rsidRDefault="000350B2">
          <w:pPr>
            <w:pStyle w:val="TOC2"/>
            <w:tabs>
              <w:tab w:val="right" w:leader="dot" w:pos="9016"/>
            </w:tabs>
            <w:rPr>
              <w:rFonts w:eastAsiaTheme="minorEastAsia"/>
              <w:noProof/>
              <w:lang w:eastAsia="en-GB"/>
            </w:rPr>
          </w:pPr>
          <w:hyperlink w:anchor="_Toc490663792" w:history="1">
            <w:r w:rsidR="002066E5" w:rsidRPr="00A65210">
              <w:rPr>
                <w:rStyle w:val="Hyperlink"/>
                <w:noProof/>
              </w:rPr>
              <w:t>Primary Prevention</w:t>
            </w:r>
            <w:r w:rsidR="002066E5">
              <w:rPr>
                <w:noProof/>
                <w:webHidden/>
              </w:rPr>
              <w:tab/>
            </w:r>
            <w:r w:rsidR="002066E5">
              <w:rPr>
                <w:noProof/>
                <w:webHidden/>
              </w:rPr>
              <w:fldChar w:fldCharType="begin"/>
            </w:r>
            <w:r w:rsidR="002066E5">
              <w:rPr>
                <w:noProof/>
                <w:webHidden/>
              </w:rPr>
              <w:instrText xml:space="preserve"> PAGEREF _Toc490663792 \h </w:instrText>
            </w:r>
            <w:r w:rsidR="002066E5">
              <w:rPr>
                <w:noProof/>
                <w:webHidden/>
              </w:rPr>
            </w:r>
            <w:r w:rsidR="002066E5">
              <w:rPr>
                <w:noProof/>
                <w:webHidden/>
              </w:rPr>
              <w:fldChar w:fldCharType="separate"/>
            </w:r>
            <w:r w:rsidR="001C4246">
              <w:rPr>
                <w:noProof/>
                <w:webHidden/>
              </w:rPr>
              <w:t>14</w:t>
            </w:r>
            <w:r w:rsidR="002066E5">
              <w:rPr>
                <w:noProof/>
                <w:webHidden/>
              </w:rPr>
              <w:fldChar w:fldCharType="end"/>
            </w:r>
          </w:hyperlink>
        </w:p>
        <w:p w14:paraId="19FFAC92" w14:textId="4E985E91" w:rsidR="002066E5" w:rsidRDefault="000350B2">
          <w:pPr>
            <w:pStyle w:val="TOC2"/>
            <w:tabs>
              <w:tab w:val="right" w:leader="dot" w:pos="9016"/>
            </w:tabs>
            <w:rPr>
              <w:rFonts w:eastAsiaTheme="minorEastAsia"/>
              <w:noProof/>
              <w:lang w:eastAsia="en-GB"/>
            </w:rPr>
          </w:pPr>
          <w:hyperlink w:anchor="_Toc490663793" w:history="1">
            <w:r w:rsidR="002066E5" w:rsidRPr="00A65210">
              <w:rPr>
                <w:rStyle w:val="Hyperlink"/>
                <w:noProof/>
              </w:rPr>
              <w:t>Patients vs. Persons with Chronic Conditions</w:t>
            </w:r>
            <w:r w:rsidR="002066E5">
              <w:rPr>
                <w:noProof/>
                <w:webHidden/>
              </w:rPr>
              <w:tab/>
            </w:r>
            <w:r w:rsidR="002066E5">
              <w:rPr>
                <w:noProof/>
                <w:webHidden/>
              </w:rPr>
              <w:fldChar w:fldCharType="begin"/>
            </w:r>
            <w:r w:rsidR="002066E5">
              <w:rPr>
                <w:noProof/>
                <w:webHidden/>
              </w:rPr>
              <w:instrText xml:space="preserve"> PAGEREF _Toc490663793 \h </w:instrText>
            </w:r>
            <w:r w:rsidR="002066E5">
              <w:rPr>
                <w:noProof/>
                <w:webHidden/>
              </w:rPr>
            </w:r>
            <w:r w:rsidR="002066E5">
              <w:rPr>
                <w:noProof/>
                <w:webHidden/>
              </w:rPr>
              <w:fldChar w:fldCharType="separate"/>
            </w:r>
            <w:r w:rsidR="001C4246">
              <w:rPr>
                <w:noProof/>
                <w:webHidden/>
              </w:rPr>
              <w:t>14</w:t>
            </w:r>
            <w:r w:rsidR="002066E5">
              <w:rPr>
                <w:noProof/>
                <w:webHidden/>
              </w:rPr>
              <w:fldChar w:fldCharType="end"/>
            </w:r>
          </w:hyperlink>
        </w:p>
        <w:p w14:paraId="008C0E32" w14:textId="0EDEDFEC" w:rsidR="002066E5" w:rsidRDefault="000350B2">
          <w:pPr>
            <w:pStyle w:val="TOC2"/>
            <w:tabs>
              <w:tab w:val="right" w:leader="dot" w:pos="9016"/>
            </w:tabs>
            <w:rPr>
              <w:rFonts w:eastAsiaTheme="minorEastAsia"/>
              <w:noProof/>
              <w:lang w:eastAsia="en-GB"/>
            </w:rPr>
          </w:pPr>
          <w:hyperlink w:anchor="_Toc490663794" w:history="1">
            <w:r w:rsidR="002066E5" w:rsidRPr="00A65210">
              <w:rPr>
                <w:rStyle w:val="Hyperlink"/>
                <w:noProof/>
              </w:rPr>
              <w:t>Informal Carers</w:t>
            </w:r>
            <w:r w:rsidR="002066E5">
              <w:rPr>
                <w:noProof/>
                <w:webHidden/>
              </w:rPr>
              <w:tab/>
            </w:r>
            <w:r w:rsidR="002066E5">
              <w:rPr>
                <w:noProof/>
                <w:webHidden/>
              </w:rPr>
              <w:fldChar w:fldCharType="begin"/>
            </w:r>
            <w:r w:rsidR="002066E5">
              <w:rPr>
                <w:noProof/>
                <w:webHidden/>
              </w:rPr>
              <w:instrText xml:space="preserve"> PAGEREF _Toc490663794 \h </w:instrText>
            </w:r>
            <w:r w:rsidR="002066E5">
              <w:rPr>
                <w:noProof/>
                <w:webHidden/>
              </w:rPr>
            </w:r>
            <w:r w:rsidR="002066E5">
              <w:rPr>
                <w:noProof/>
                <w:webHidden/>
              </w:rPr>
              <w:fldChar w:fldCharType="separate"/>
            </w:r>
            <w:r w:rsidR="001C4246">
              <w:rPr>
                <w:noProof/>
                <w:webHidden/>
              </w:rPr>
              <w:t>15</w:t>
            </w:r>
            <w:r w:rsidR="002066E5">
              <w:rPr>
                <w:noProof/>
                <w:webHidden/>
              </w:rPr>
              <w:fldChar w:fldCharType="end"/>
            </w:r>
          </w:hyperlink>
        </w:p>
        <w:p w14:paraId="18094DA3" w14:textId="42558125" w:rsidR="002066E5" w:rsidRDefault="000350B2">
          <w:pPr>
            <w:pStyle w:val="TOC2"/>
            <w:tabs>
              <w:tab w:val="right" w:leader="dot" w:pos="9016"/>
            </w:tabs>
            <w:rPr>
              <w:rFonts w:eastAsiaTheme="minorEastAsia"/>
              <w:noProof/>
              <w:lang w:eastAsia="en-GB"/>
            </w:rPr>
          </w:pPr>
          <w:hyperlink w:anchor="_Toc490663795" w:history="1">
            <w:r w:rsidR="002066E5" w:rsidRPr="00A65210">
              <w:rPr>
                <w:rStyle w:val="Hyperlink"/>
                <w:noProof/>
              </w:rPr>
              <w:t>A More Explicit Reference to the Rights of Patients</w:t>
            </w:r>
            <w:r w:rsidR="002066E5">
              <w:rPr>
                <w:noProof/>
                <w:webHidden/>
              </w:rPr>
              <w:tab/>
            </w:r>
            <w:r w:rsidR="002066E5">
              <w:rPr>
                <w:noProof/>
                <w:webHidden/>
              </w:rPr>
              <w:fldChar w:fldCharType="begin"/>
            </w:r>
            <w:r w:rsidR="002066E5">
              <w:rPr>
                <w:noProof/>
                <w:webHidden/>
              </w:rPr>
              <w:instrText xml:space="preserve"> PAGEREF _Toc490663795 \h </w:instrText>
            </w:r>
            <w:r w:rsidR="002066E5">
              <w:rPr>
                <w:noProof/>
                <w:webHidden/>
              </w:rPr>
            </w:r>
            <w:r w:rsidR="002066E5">
              <w:rPr>
                <w:noProof/>
                <w:webHidden/>
              </w:rPr>
              <w:fldChar w:fldCharType="separate"/>
            </w:r>
            <w:r w:rsidR="001C4246">
              <w:rPr>
                <w:noProof/>
                <w:webHidden/>
              </w:rPr>
              <w:t>15</w:t>
            </w:r>
            <w:r w:rsidR="002066E5">
              <w:rPr>
                <w:noProof/>
                <w:webHidden/>
              </w:rPr>
              <w:fldChar w:fldCharType="end"/>
            </w:r>
          </w:hyperlink>
        </w:p>
        <w:p w14:paraId="37F425E8" w14:textId="456481BC" w:rsidR="002066E5" w:rsidRDefault="000350B2">
          <w:pPr>
            <w:pStyle w:val="TOC2"/>
            <w:tabs>
              <w:tab w:val="right" w:leader="dot" w:pos="9016"/>
            </w:tabs>
            <w:rPr>
              <w:rFonts w:eastAsiaTheme="minorEastAsia"/>
              <w:noProof/>
              <w:lang w:eastAsia="en-GB"/>
            </w:rPr>
          </w:pPr>
          <w:hyperlink w:anchor="_Toc490663796" w:history="1">
            <w:r w:rsidR="002066E5" w:rsidRPr="00A65210">
              <w:rPr>
                <w:rStyle w:val="Hyperlink"/>
                <w:noProof/>
              </w:rPr>
              <w:t>Patients’ Responsibility</w:t>
            </w:r>
            <w:r w:rsidR="002066E5">
              <w:rPr>
                <w:noProof/>
                <w:webHidden/>
              </w:rPr>
              <w:tab/>
            </w:r>
            <w:r w:rsidR="002066E5">
              <w:rPr>
                <w:noProof/>
                <w:webHidden/>
              </w:rPr>
              <w:fldChar w:fldCharType="begin"/>
            </w:r>
            <w:r w:rsidR="002066E5">
              <w:rPr>
                <w:noProof/>
                <w:webHidden/>
              </w:rPr>
              <w:instrText xml:space="preserve"> PAGEREF _Toc490663796 \h </w:instrText>
            </w:r>
            <w:r w:rsidR="002066E5">
              <w:rPr>
                <w:noProof/>
                <w:webHidden/>
              </w:rPr>
            </w:r>
            <w:r w:rsidR="002066E5">
              <w:rPr>
                <w:noProof/>
                <w:webHidden/>
              </w:rPr>
              <w:fldChar w:fldCharType="separate"/>
            </w:r>
            <w:r w:rsidR="001C4246">
              <w:rPr>
                <w:noProof/>
                <w:webHidden/>
              </w:rPr>
              <w:t>15</w:t>
            </w:r>
            <w:r w:rsidR="002066E5">
              <w:rPr>
                <w:noProof/>
                <w:webHidden/>
              </w:rPr>
              <w:fldChar w:fldCharType="end"/>
            </w:r>
          </w:hyperlink>
        </w:p>
        <w:p w14:paraId="2C5F0365" w14:textId="2DAB68F1" w:rsidR="002066E5" w:rsidRDefault="000350B2">
          <w:pPr>
            <w:pStyle w:val="TOC2"/>
            <w:tabs>
              <w:tab w:val="right" w:leader="dot" w:pos="9016"/>
            </w:tabs>
            <w:rPr>
              <w:rFonts w:eastAsiaTheme="minorEastAsia"/>
              <w:noProof/>
              <w:lang w:eastAsia="en-GB"/>
            </w:rPr>
          </w:pPr>
          <w:hyperlink w:anchor="_Toc490663797" w:history="1">
            <w:r w:rsidR="002066E5" w:rsidRPr="00A65210">
              <w:rPr>
                <w:rStyle w:val="Hyperlink"/>
                <w:noProof/>
              </w:rPr>
              <w:t>Giving a Voice to Under-Represented Patients</w:t>
            </w:r>
            <w:r w:rsidR="002066E5">
              <w:rPr>
                <w:noProof/>
                <w:webHidden/>
              </w:rPr>
              <w:tab/>
            </w:r>
            <w:r w:rsidR="002066E5">
              <w:rPr>
                <w:noProof/>
                <w:webHidden/>
              </w:rPr>
              <w:fldChar w:fldCharType="begin"/>
            </w:r>
            <w:r w:rsidR="002066E5">
              <w:rPr>
                <w:noProof/>
                <w:webHidden/>
              </w:rPr>
              <w:instrText xml:space="preserve"> PAGEREF _Toc490663797 \h </w:instrText>
            </w:r>
            <w:r w:rsidR="002066E5">
              <w:rPr>
                <w:noProof/>
                <w:webHidden/>
              </w:rPr>
            </w:r>
            <w:r w:rsidR="002066E5">
              <w:rPr>
                <w:noProof/>
                <w:webHidden/>
              </w:rPr>
              <w:fldChar w:fldCharType="separate"/>
            </w:r>
            <w:r w:rsidR="001C4246">
              <w:rPr>
                <w:noProof/>
                <w:webHidden/>
              </w:rPr>
              <w:t>15</w:t>
            </w:r>
            <w:r w:rsidR="002066E5">
              <w:rPr>
                <w:noProof/>
                <w:webHidden/>
              </w:rPr>
              <w:fldChar w:fldCharType="end"/>
            </w:r>
          </w:hyperlink>
        </w:p>
        <w:p w14:paraId="54120E36" w14:textId="00A0EC35" w:rsidR="002066E5" w:rsidRDefault="000350B2">
          <w:pPr>
            <w:pStyle w:val="TOC2"/>
            <w:tabs>
              <w:tab w:val="right" w:leader="dot" w:pos="9016"/>
            </w:tabs>
            <w:rPr>
              <w:rFonts w:eastAsiaTheme="minorEastAsia"/>
              <w:noProof/>
              <w:lang w:eastAsia="en-GB"/>
            </w:rPr>
          </w:pPr>
          <w:hyperlink w:anchor="_Toc490663798" w:history="1">
            <w:r w:rsidR="002066E5" w:rsidRPr="00A65210">
              <w:rPr>
                <w:rStyle w:val="Hyperlink"/>
                <w:noProof/>
              </w:rPr>
              <w:t>Reference to Mental Health</w:t>
            </w:r>
            <w:r w:rsidR="002066E5">
              <w:rPr>
                <w:noProof/>
                <w:webHidden/>
              </w:rPr>
              <w:tab/>
            </w:r>
            <w:r w:rsidR="002066E5">
              <w:rPr>
                <w:noProof/>
                <w:webHidden/>
              </w:rPr>
              <w:fldChar w:fldCharType="begin"/>
            </w:r>
            <w:r w:rsidR="002066E5">
              <w:rPr>
                <w:noProof/>
                <w:webHidden/>
              </w:rPr>
              <w:instrText xml:space="preserve"> PAGEREF _Toc490663798 \h </w:instrText>
            </w:r>
            <w:r w:rsidR="002066E5">
              <w:rPr>
                <w:noProof/>
                <w:webHidden/>
              </w:rPr>
            </w:r>
            <w:r w:rsidR="002066E5">
              <w:rPr>
                <w:noProof/>
                <w:webHidden/>
              </w:rPr>
              <w:fldChar w:fldCharType="separate"/>
            </w:r>
            <w:r w:rsidR="001C4246">
              <w:rPr>
                <w:noProof/>
                <w:webHidden/>
              </w:rPr>
              <w:t>15</w:t>
            </w:r>
            <w:r w:rsidR="002066E5">
              <w:rPr>
                <w:noProof/>
                <w:webHidden/>
              </w:rPr>
              <w:fldChar w:fldCharType="end"/>
            </w:r>
          </w:hyperlink>
        </w:p>
        <w:p w14:paraId="53B80342" w14:textId="7390DA2C" w:rsidR="002066E5" w:rsidRDefault="000350B2">
          <w:pPr>
            <w:pStyle w:val="TOC2"/>
            <w:tabs>
              <w:tab w:val="right" w:leader="dot" w:pos="9016"/>
            </w:tabs>
            <w:rPr>
              <w:rFonts w:eastAsiaTheme="minorEastAsia"/>
              <w:noProof/>
              <w:lang w:eastAsia="en-GB"/>
            </w:rPr>
          </w:pPr>
          <w:hyperlink w:anchor="_Toc490663799" w:history="1">
            <w:r w:rsidR="002066E5" w:rsidRPr="00A65210">
              <w:rPr>
                <w:rStyle w:val="Hyperlink"/>
                <w:noProof/>
              </w:rPr>
              <w:t>Reinforcing the Link between the EU and the Member State Levels</w:t>
            </w:r>
            <w:r w:rsidR="002066E5">
              <w:rPr>
                <w:noProof/>
                <w:webHidden/>
              </w:rPr>
              <w:tab/>
            </w:r>
            <w:r w:rsidR="002066E5">
              <w:rPr>
                <w:noProof/>
                <w:webHidden/>
              </w:rPr>
              <w:fldChar w:fldCharType="begin"/>
            </w:r>
            <w:r w:rsidR="002066E5">
              <w:rPr>
                <w:noProof/>
                <w:webHidden/>
              </w:rPr>
              <w:instrText xml:space="preserve"> PAGEREF _Toc490663799 \h </w:instrText>
            </w:r>
            <w:r w:rsidR="002066E5">
              <w:rPr>
                <w:noProof/>
                <w:webHidden/>
              </w:rPr>
            </w:r>
            <w:r w:rsidR="002066E5">
              <w:rPr>
                <w:noProof/>
                <w:webHidden/>
              </w:rPr>
              <w:fldChar w:fldCharType="separate"/>
            </w:r>
            <w:r w:rsidR="001C4246">
              <w:rPr>
                <w:noProof/>
                <w:webHidden/>
              </w:rPr>
              <w:t>16</w:t>
            </w:r>
            <w:r w:rsidR="002066E5">
              <w:rPr>
                <w:noProof/>
                <w:webHidden/>
              </w:rPr>
              <w:fldChar w:fldCharType="end"/>
            </w:r>
          </w:hyperlink>
        </w:p>
        <w:p w14:paraId="5561EC6B" w14:textId="60AC2509" w:rsidR="002066E5" w:rsidRDefault="000350B2">
          <w:pPr>
            <w:pStyle w:val="TOC2"/>
            <w:tabs>
              <w:tab w:val="right" w:leader="dot" w:pos="9016"/>
            </w:tabs>
            <w:rPr>
              <w:rFonts w:eastAsiaTheme="minorEastAsia"/>
              <w:noProof/>
              <w:lang w:eastAsia="en-GB"/>
            </w:rPr>
          </w:pPr>
          <w:hyperlink w:anchor="_Toc490663800" w:history="1">
            <w:r w:rsidR="002066E5" w:rsidRPr="00A65210">
              <w:rPr>
                <w:rStyle w:val="Hyperlink"/>
                <w:noProof/>
              </w:rPr>
              <w:t>Capacity Building</w:t>
            </w:r>
            <w:r w:rsidR="002066E5">
              <w:rPr>
                <w:noProof/>
                <w:webHidden/>
              </w:rPr>
              <w:tab/>
            </w:r>
            <w:r w:rsidR="002066E5">
              <w:rPr>
                <w:noProof/>
                <w:webHidden/>
              </w:rPr>
              <w:fldChar w:fldCharType="begin"/>
            </w:r>
            <w:r w:rsidR="002066E5">
              <w:rPr>
                <w:noProof/>
                <w:webHidden/>
              </w:rPr>
              <w:instrText xml:space="preserve"> PAGEREF _Toc490663800 \h </w:instrText>
            </w:r>
            <w:r w:rsidR="002066E5">
              <w:rPr>
                <w:noProof/>
                <w:webHidden/>
              </w:rPr>
            </w:r>
            <w:r w:rsidR="002066E5">
              <w:rPr>
                <w:noProof/>
                <w:webHidden/>
              </w:rPr>
              <w:fldChar w:fldCharType="separate"/>
            </w:r>
            <w:r w:rsidR="001C4246">
              <w:rPr>
                <w:noProof/>
                <w:webHidden/>
              </w:rPr>
              <w:t>16</w:t>
            </w:r>
            <w:r w:rsidR="002066E5">
              <w:rPr>
                <w:noProof/>
                <w:webHidden/>
              </w:rPr>
              <w:fldChar w:fldCharType="end"/>
            </w:r>
          </w:hyperlink>
        </w:p>
        <w:p w14:paraId="28B79EDD" w14:textId="2A6D8985" w:rsidR="002066E5" w:rsidRDefault="000350B2">
          <w:pPr>
            <w:pStyle w:val="TOC1"/>
            <w:tabs>
              <w:tab w:val="left" w:pos="440"/>
              <w:tab w:val="right" w:leader="dot" w:pos="9016"/>
            </w:tabs>
            <w:rPr>
              <w:rFonts w:eastAsiaTheme="minorEastAsia"/>
              <w:noProof/>
              <w:lang w:eastAsia="en-GB"/>
            </w:rPr>
          </w:pPr>
          <w:hyperlink w:anchor="_Toc490663801" w:history="1">
            <w:r w:rsidR="002066E5" w:rsidRPr="00A65210">
              <w:rPr>
                <w:rStyle w:val="Hyperlink"/>
                <w:noProof/>
              </w:rPr>
              <w:t>4.</w:t>
            </w:r>
            <w:r w:rsidR="002066E5">
              <w:rPr>
                <w:rFonts w:eastAsiaTheme="minorEastAsia"/>
                <w:noProof/>
                <w:lang w:eastAsia="en-GB"/>
              </w:rPr>
              <w:tab/>
            </w:r>
            <w:r w:rsidR="002066E5" w:rsidRPr="00A65210">
              <w:rPr>
                <w:rStyle w:val="Hyperlink"/>
                <w:noProof/>
              </w:rPr>
              <w:t>Who We Are and What We Stand For</w:t>
            </w:r>
            <w:r w:rsidR="002066E5">
              <w:rPr>
                <w:noProof/>
                <w:webHidden/>
              </w:rPr>
              <w:tab/>
            </w:r>
            <w:r w:rsidR="002066E5">
              <w:rPr>
                <w:noProof/>
                <w:webHidden/>
              </w:rPr>
              <w:fldChar w:fldCharType="begin"/>
            </w:r>
            <w:r w:rsidR="002066E5">
              <w:rPr>
                <w:noProof/>
                <w:webHidden/>
              </w:rPr>
              <w:instrText xml:space="preserve"> PAGEREF _Toc490663801 \h </w:instrText>
            </w:r>
            <w:r w:rsidR="002066E5">
              <w:rPr>
                <w:noProof/>
                <w:webHidden/>
              </w:rPr>
            </w:r>
            <w:r w:rsidR="002066E5">
              <w:rPr>
                <w:noProof/>
                <w:webHidden/>
              </w:rPr>
              <w:fldChar w:fldCharType="separate"/>
            </w:r>
            <w:r w:rsidR="001C4246">
              <w:rPr>
                <w:noProof/>
                <w:webHidden/>
              </w:rPr>
              <w:t>17</w:t>
            </w:r>
            <w:r w:rsidR="002066E5">
              <w:rPr>
                <w:noProof/>
                <w:webHidden/>
              </w:rPr>
              <w:fldChar w:fldCharType="end"/>
            </w:r>
          </w:hyperlink>
        </w:p>
        <w:p w14:paraId="27563D88" w14:textId="38AD5583" w:rsidR="002066E5" w:rsidRDefault="000350B2">
          <w:pPr>
            <w:pStyle w:val="TOC2"/>
            <w:tabs>
              <w:tab w:val="right" w:leader="dot" w:pos="9016"/>
            </w:tabs>
            <w:rPr>
              <w:rFonts w:eastAsiaTheme="minorEastAsia"/>
              <w:noProof/>
              <w:lang w:eastAsia="en-GB"/>
            </w:rPr>
          </w:pPr>
          <w:hyperlink w:anchor="_Toc490663802" w:history="1">
            <w:r w:rsidR="002066E5" w:rsidRPr="00A65210">
              <w:rPr>
                <w:rStyle w:val="Hyperlink"/>
                <w:noProof/>
              </w:rPr>
              <w:t>Mission and Vision</w:t>
            </w:r>
            <w:r w:rsidR="002066E5">
              <w:rPr>
                <w:noProof/>
                <w:webHidden/>
              </w:rPr>
              <w:tab/>
            </w:r>
            <w:r w:rsidR="002066E5">
              <w:rPr>
                <w:noProof/>
                <w:webHidden/>
              </w:rPr>
              <w:fldChar w:fldCharType="begin"/>
            </w:r>
            <w:r w:rsidR="002066E5">
              <w:rPr>
                <w:noProof/>
                <w:webHidden/>
              </w:rPr>
              <w:instrText xml:space="preserve"> PAGEREF _Toc490663802 \h </w:instrText>
            </w:r>
            <w:r w:rsidR="002066E5">
              <w:rPr>
                <w:noProof/>
                <w:webHidden/>
              </w:rPr>
            </w:r>
            <w:r w:rsidR="002066E5">
              <w:rPr>
                <w:noProof/>
                <w:webHidden/>
              </w:rPr>
              <w:fldChar w:fldCharType="separate"/>
            </w:r>
            <w:r w:rsidR="001C4246">
              <w:rPr>
                <w:noProof/>
                <w:webHidden/>
              </w:rPr>
              <w:t>18</w:t>
            </w:r>
            <w:r w:rsidR="002066E5">
              <w:rPr>
                <w:noProof/>
                <w:webHidden/>
              </w:rPr>
              <w:fldChar w:fldCharType="end"/>
            </w:r>
          </w:hyperlink>
        </w:p>
        <w:p w14:paraId="32835B8E" w14:textId="73201D84" w:rsidR="002066E5" w:rsidRDefault="000350B2">
          <w:pPr>
            <w:pStyle w:val="TOC2"/>
            <w:tabs>
              <w:tab w:val="right" w:leader="dot" w:pos="9016"/>
            </w:tabs>
            <w:rPr>
              <w:rFonts w:eastAsiaTheme="minorEastAsia"/>
              <w:noProof/>
              <w:lang w:eastAsia="en-GB"/>
            </w:rPr>
          </w:pPr>
          <w:hyperlink w:anchor="_Toc490663803" w:history="1">
            <w:r w:rsidR="002066E5" w:rsidRPr="00A65210">
              <w:rPr>
                <w:rStyle w:val="Hyperlink"/>
                <w:noProof/>
              </w:rPr>
              <w:t>EPF’s Core Values</w:t>
            </w:r>
            <w:r w:rsidR="002066E5">
              <w:rPr>
                <w:noProof/>
                <w:webHidden/>
              </w:rPr>
              <w:tab/>
            </w:r>
            <w:r w:rsidR="002066E5">
              <w:rPr>
                <w:noProof/>
                <w:webHidden/>
              </w:rPr>
              <w:fldChar w:fldCharType="begin"/>
            </w:r>
            <w:r w:rsidR="002066E5">
              <w:rPr>
                <w:noProof/>
                <w:webHidden/>
              </w:rPr>
              <w:instrText xml:space="preserve"> PAGEREF _Toc490663803 \h </w:instrText>
            </w:r>
            <w:r w:rsidR="002066E5">
              <w:rPr>
                <w:noProof/>
                <w:webHidden/>
              </w:rPr>
            </w:r>
            <w:r w:rsidR="002066E5">
              <w:rPr>
                <w:noProof/>
                <w:webHidden/>
              </w:rPr>
              <w:fldChar w:fldCharType="separate"/>
            </w:r>
            <w:r w:rsidR="001C4246">
              <w:rPr>
                <w:noProof/>
                <w:webHidden/>
              </w:rPr>
              <w:t>18</w:t>
            </w:r>
            <w:r w:rsidR="002066E5">
              <w:rPr>
                <w:noProof/>
                <w:webHidden/>
              </w:rPr>
              <w:fldChar w:fldCharType="end"/>
            </w:r>
          </w:hyperlink>
        </w:p>
        <w:p w14:paraId="745C258F" w14:textId="12358041" w:rsidR="002066E5" w:rsidRDefault="000350B2">
          <w:pPr>
            <w:pStyle w:val="TOC3"/>
            <w:tabs>
              <w:tab w:val="right" w:leader="dot" w:pos="9016"/>
            </w:tabs>
            <w:rPr>
              <w:rFonts w:eastAsiaTheme="minorEastAsia"/>
              <w:noProof/>
              <w:lang w:eastAsia="en-GB"/>
            </w:rPr>
          </w:pPr>
          <w:hyperlink w:anchor="_Toc490663804" w:history="1">
            <w:r w:rsidR="002066E5" w:rsidRPr="00A65210">
              <w:rPr>
                <w:rStyle w:val="Hyperlink"/>
                <w:noProof/>
              </w:rPr>
              <w:t>Patient-centred</w:t>
            </w:r>
            <w:r w:rsidR="002066E5">
              <w:rPr>
                <w:noProof/>
                <w:webHidden/>
              </w:rPr>
              <w:tab/>
            </w:r>
            <w:r w:rsidR="002066E5">
              <w:rPr>
                <w:noProof/>
                <w:webHidden/>
              </w:rPr>
              <w:fldChar w:fldCharType="begin"/>
            </w:r>
            <w:r w:rsidR="002066E5">
              <w:rPr>
                <w:noProof/>
                <w:webHidden/>
              </w:rPr>
              <w:instrText xml:space="preserve"> PAGEREF _Toc490663804 \h </w:instrText>
            </w:r>
            <w:r w:rsidR="002066E5">
              <w:rPr>
                <w:noProof/>
                <w:webHidden/>
              </w:rPr>
            </w:r>
            <w:r w:rsidR="002066E5">
              <w:rPr>
                <w:noProof/>
                <w:webHidden/>
              </w:rPr>
              <w:fldChar w:fldCharType="separate"/>
            </w:r>
            <w:r w:rsidR="001C4246">
              <w:rPr>
                <w:noProof/>
                <w:webHidden/>
              </w:rPr>
              <w:t>18</w:t>
            </w:r>
            <w:r w:rsidR="002066E5">
              <w:rPr>
                <w:noProof/>
                <w:webHidden/>
              </w:rPr>
              <w:fldChar w:fldCharType="end"/>
            </w:r>
          </w:hyperlink>
        </w:p>
        <w:p w14:paraId="0E19CA06" w14:textId="7C818617" w:rsidR="002066E5" w:rsidRDefault="000350B2">
          <w:pPr>
            <w:pStyle w:val="TOC3"/>
            <w:tabs>
              <w:tab w:val="right" w:leader="dot" w:pos="9016"/>
            </w:tabs>
            <w:rPr>
              <w:rFonts w:eastAsiaTheme="minorEastAsia"/>
              <w:noProof/>
              <w:lang w:eastAsia="en-GB"/>
            </w:rPr>
          </w:pPr>
          <w:hyperlink w:anchor="_Toc490663805" w:history="1">
            <w:r w:rsidR="002066E5" w:rsidRPr="00A65210">
              <w:rPr>
                <w:rStyle w:val="Hyperlink"/>
                <w:noProof/>
              </w:rPr>
              <w:t>Non-Discrimination</w:t>
            </w:r>
            <w:r w:rsidR="002066E5">
              <w:rPr>
                <w:noProof/>
                <w:webHidden/>
              </w:rPr>
              <w:tab/>
            </w:r>
            <w:r w:rsidR="002066E5">
              <w:rPr>
                <w:noProof/>
                <w:webHidden/>
              </w:rPr>
              <w:fldChar w:fldCharType="begin"/>
            </w:r>
            <w:r w:rsidR="002066E5">
              <w:rPr>
                <w:noProof/>
                <w:webHidden/>
              </w:rPr>
              <w:instrText xml:space="preserve"> PAGEREF _Toc490663805 \h </w:instrText>
            </w:r>
            <w:r w:rsidR="002066E5">
              <w:rPr>
                <w:noProof/>
                <w:webHidden/>
              </w:rPr>
            </w:r>
            <w:r w:rsidR="002066E5">
              <w:rPr>
                <w:noProof/>
                <w:webHidden/>
              </w:rPr>
              <w:fldChar w:fldCharType="separate"/>
            </w:r>
            <w:r w:rsidR="001C4246">
              <w:rPr>
                <w:noProof/>
                <w:webHidden/>
              </w:rPr>
              <w:t>18</w:t>
            </w:r>
            <w:r w:rsidR="002066E5">
              <w:rPr>
                <w:noProof/>
                <w:webHidden/>
              </w:rPr>
              <w:fldChar w:fldCharType="end"/>
            </w:r>
          </w:hyperlink>
        </w:p>
        <w:p w14:paraId="0E681163" w14:textId="6D950AA1" w:rsidR="002066E5" w:rsidRDefault="000350B2">
          <w:pPr>
            <w:pStyle w:val="TOC3"/>
            <w:tabs>
              <w:tab w:val="right" w:leader="dot" w:pos="9016"/>
            </w:tabs>
            <w:rPr>
              <w:rFonts w:eastAsiaTheme="minorEastAsia"/>
              <w:noProof/>
              <w:lang w:eastAsia="en-GB"/>
            </w:rPr>
          </w:pPr>
          <w:hyperlink w:anchor="_Toc490663806" w:history="1">
            <w:r w:rsidR="002066E5" w:rsidRPr="00A65210">
              <w:rPr>
                <w:rStyle w:val="Hyperlink"/>
                <w:noProof/>
              </w:rPr>
              <w:t>Health Equity</w:t>
            </w:r>
            <w:r w:rsidR="002066E5">
              <w:rPr>
                <w:noProof/>
                <w:webHidden/>
              </w:rPr>
              <w:tab/>
            </w:r>
            <w:r w:rsidR="002066E5">
              <w:rPr>
                <w:noProof/>
                <w:webHidden/>
              </w:rPr>
              <w:fldChar w:fldCharType="begin"/>
            </w:r>
            <w:r w:rsidR="002066E5">
              <w:rPr>
                <w:noProof/>
                <w:webHidden/>
              </w:rPr>
              <w:instrText xml:space="preserve"> PAGEREF _Toc490663806 \h </w:instrText>
            </w:r>
            <w:r w:rsidR="002066E5">
              <w:rPr>
                <w:noProof/>
                <w:webHidden/>
              </w:rPr>
            </w:r>
            <w:r w:rsidR="002066E5">
              <w:rPr>
                <w:noProof/>
                <w:webHidden/>
              </w:rPr>
              <w:fldChar w:fldCharType="separate"/>
            </w:r>
            <w:r w:rsidR="001C4246">
              <w:rPr>
                <w:noProof/>
                <w:webHidden/>
              </w:rPr>
              <w:t>18</w:t>
            </w:r>
            <w:r w:rsidR="002066E5">
              <w:rPr>
                <w:noProof/>
                <w:webHidden/>
              </w:rPr>
              <w:fldChar w:fldCharType="end"/>
            </w:r>
          </w:hyperlink>
        </w:p>
        <w:p w14:paraId="496FC833" w14:textId="5DD8975D" w:rsidR="002066E5" w:rsidRDefault="000350B2">
          <w:pPr>
            <w:pStyle w:val="TOC3"/>
            <w:tabs>
              <w:tab w:val="right" w:leader="dot" w:pos="9016"/>
            </w:tabs>
            <w:rPr>
              <w:rFonts w:eastAsiaTheme="minorEastAsia"/>
              <w:noProof/>
              <w:lang w:eastAsia="en-GB"/>
            </w:rPr>
          </w:pPr>
          <w:hyperlink w:anchor="_Toc490663807" w:history="1">
            <w:r w:rsidR="002066E5" w:rsidRPr="00A65210">
              <w:rPr>
                <w:rStyle w:val="Hyperlink"/>
                <w:noProof/>
              </w:rPr>
              <w:t>Health in all Policies</w:t>
            </w:r>
            <w:r w:rsidR="002066E5">
              <w:rPr>
                <w:noProof/>
                <w:webHidden/>
              </w:rPr>
              <w:tab/>
            </w:r>
            <w:r w:rsidR="002066E5">
              <w:rPr>
                <w:noProof/>
                <w:webHidden/>
              </w:rPr>
              <w:fldChar w:fldCharType="begin"/>
            </w:r>
            <w:r w:rsidR="002066E5">
              <w:rPr>
                <w:noProof/>
                <w:webHidden/>
              </w:rPr>
              <w:instrText xml:space="preserve"> PAGEREF _Toc490663807 \h </w:instrText>
            </w:r>
            <w:r w:rsidR="002066E5">
              <w:rPr>
                <w:noProof/>
                <w:webHidden/>
              </w:rPr>
            </w:r>
            <w:r w:rsidR="002066E5">
              <w:rPr>
                <w:noProof/>
                <w:webHidden/>
              </w:rPr>
              <w:fldChar w:fldCharType="separate"/>
            </w:r>
            <w:r w:rsidR="001C4246">
              <w:rPr>
                <w:noProof/>
                <w:webHidden/>
              </w:rPr>
              <w:t>18</w:t>
            </w:r>
            <w:r w:rsidR="002066E5">
              <w:rPr>
                <w:noProof/>
                <w:webHidden/>
              </w:rPr>
              <w:fldChar w:fldCharType="end"/>
            </w:r>
          </w:hyperlink>
        </w:p>
        <w:p w14:paraId="60602012" w14:textId="57B18CC0" w:rsidR="002066E5" w:rsidRDefault="000350B2">
          <w:pPr>
            <w:pStyle w:val="TOC3"/>
            <w:tabs>
              <w:tab w:val="right" w:leader="dot" w:pos="9016"/>
            </w:tabs>
            <w:rPr>
              <w:rFonts w:eastAsiaTheme="minorEastAsia"/>
              <w:noProof/>
              <w:lang w:eastAsia="en-GB"/>
            </w:rPr>
          </w:pPr>
          <w:hyperlink w:anchor="_Toc490663808" w:history="1">
            <w:r w:rsidR="002066E5" w:rsidRPr="00A65210">
              <w:rPr>
                <w:rStyle w:val="Hyperlink"/>
                <w:noProof/>
              </w:rPr>
              <w:t>Empowering Patients</w:t>
            </w:r>
            <w:r w:rsidR="002066E5">
              <w:rPr>
                <w:noProof/>
                <w:webHidden/>
              </w:rPr>
              <w:tab/>
            </w:r>
            <w:r w:rsidR="002066E5">
              <w:rPr>
                <w:noProof/>
                <w:webHidden/>
              </w:rPr>
              <w:fldChar w:fldCharType="begin"/>
            </w:r>
            <w:r w:rsidR="002066E5">
              <w:rPr>
                <w:noProof/>
                <w:webHidden/>
              </w:rPr>
              <w:instrText xml:space="preserve"> PAGEREF _Toc490663808 \h </w:instrText>
            </w:r>
            <w:r w:rsidR="002066E5">
              <w:rPr>
                <w:noProof/>
                <w:webHidden/>
              </w:rPr>
            </w:r>
            <w:r w:rsidR="002066E5">
              <w:rPr>
                <w:noProof/>
                <w:webHidden/>
              </w:rPr>
              <w:fldChar w:fldCharType="separate"/>
            </w:r>
            <w:r w:rsidR="001C4246">
              <w:rPr>
                <w:noProof/>
                <w:webHidden/>
              </w:rPr>
              <w:t>18</w:t>
            </w:r>
            <w:r w:rsidR="002066E5">
              <w:rPr>
                <w:noProof/>
                <w:webHidden/>
              </w:rPr>
              <w:fldChar w:fldCharType="end"/>
            </w:r>
          </w:hyperlink>
        </w:p>
        <w:p w14:paraId="62BB40AF" w14:textId="6A350BA1" w:rsidR="002066E5" w:rsidRDefault="000350B2">
          <w:pPr>
            <w:pStyle w:val="TOC3"/>
            <w:tabs>
              <w:tab w:val="right" w:leader="dot" w:pos="9016"/>
            </w:tabs>
            <w:rPr>
              <w:rFonts w:eastAsiaTheme="minorEastAsia"/>
              <w:noProof/>
              <w:lang w:eastAsia="en-GB"/>
            </w:rPr>
          </w:pPr>
          <w:hyperlink w:anchor="_Toc490663809" w:history="1">
            <w:r w:rsidR="002066E5" w:rsidRPr="00A65210">
              <w:rPr>
                <w:rStyle w:val="Hyperlink"/>
                <w:noProof/>
              </w:rPr>
              <w:t>Consultative</w:t>
            </w:r>
            <w:r w:rsidR="002066E5">
              <w:rPr>
                <w:noProof/>
                <w:webHidden/>
              </w:rPr>
              <w:tab/>
            </w:r>
            <w:r w:rsidR="002066E5">
              <w:rPr>
                <w:noProof/>
                <w:webHidden/>
              </w:rPr>
              <w:fldChar w:fldCharType="begin"/>
            </w:r>
            <w:r w:rsidR="002066E5">
              <w:rPr>
                <w:noProof/>
                <w:webHidden/>
              </w:rPr>
              <w:instrText xml:space="preserve"> PAGEREF _Toc490663809 \h </w:instrText>
            </w:r>
            <w:r w:rsidR="002066E5">
              <w:rPr>
                <w:noProof/>
                <w:webHidden/>
              </w:rPr>
            </w:r>
            <w:r w:rsidR="002066E5">
              <w:rPr>
                <w:noProof/>
                <w:webHidden/>
              </w:rPr>
              <w:fldChar w:fldCharType="separate"/>
            </w:r>
            <w:r w:rsidR="001C4246">
              <w:rPr>
                <w:noProof/>
                <w:webHidden/>
              </w:rPr>
              <w:t>19</w:t>
            </w:r>
            <w:r w:rsidR="002066E5">
              <w:rPr>
                <w:noProof/>
                <w:webHidden/>
              </w:rPr>
              <w:fldChar w:fldCharType="end"/>
            </w:r>
          </w:hyperlink>
        </w:p>
        <w:p w14:paraId="44AD53DD" w14:textId="3BDAA9D1" w:rsidR="002066E5" w:rsidRDefault="000350B2">
          <w:pPr>
            <w:pStyle w:val="TOC3"/>
            <w:tabs>
              <w:tab w:val="right" w:leader="dot" w:pos="9016"/>
            </w:tabs>
            <w:rPr>
              <w:rFonts w:eastAsiaTheme="minorEastAsia"/>
              <w:noProof/>
              <w:lang w:eastAsia="en-GB"/>
            </w:rPr>
          </w:pPr>
          <w:hyperlink w:anchor="_Toc490663810" w:history="1">
            <w:r w:rsidR="002066E5" w:rsidRPr="00A65210">
              <w:rPr>
                <w:rStyle w:val="Hyperlink"/>
                <w:noProof/>
              </w:rPr>
              <w:t>Independent and Transparent</w:t>
            </w:r>
            <w:r w:rsidR="002066E5">
              <w:rPr>
                <w:noProof/>
                <w:webHidden/>
              </w:rPr>
              <w:tab/>
            </w:r>
            <w:r w:rsidR="002066E5">
              <w:rPr>
                <w:noProof/>
                <w:webHidden/>
              </w:rPr>
              <w:fldChar w:fldCharType="begin"/>
            </w:r>
            <w:r w:rsidR="002066E5">
              <w:rPr>
                <w:noProof/>
                <w:webHidden/>
              </w:rPr>
              <w:instrText xml:space="preserve"> PAGEREF _Toc490663810 \h </w:instrText>
            </w:r>
            <w:r w:rsidR="002066E5">
              <w:rPr>
                <w:noProof/>
                <w:webHidden/>
              </w:rPr>
            </w:r>
            <w:r w:rsidR="002066E5">
              <w:rPr>
                <w:noProof/>
                <w:webHidden/>
              </w:rPr>
              <w:fldChar w:fldCharType="separate"/>
            </w:r>
            <w:r w:rsidR="001C4246">
              <w:rPr>
                <w:noProof/>
                <w:webHidden/>
              </w:rPr>
              <w:t>19</w:t>
            </w:r>
            <w:r w:rsidR="002066E5">
              <w:rPr>
                <w:noProof/>
                <w:webHidden/>
              </w:rPr>
              <w:fldChar w:fldCharType="end"/>
            </w:r>
          </w:hyperlink>
        </w:p>
        <w:p w14:paraId="48771A67" w14:textId="03F8938E" w:rsidR="002066E5" w:rsidRDefault="000350B2">
          <w:pPr>
            <w:pStyle w:val="TOC3"/>
            <w:tabs>
              <w:tab w:val="right" w:leader="dot" w:pos="9016"/>
            </w:tabs>
            <w:rPr>
              <w:rFonts w:eastAsiaTheme="minorEastAsia"/>
              <w:noProof/>
              <w:lang w:eastAsia="en-GB"/>
            </w:rPr>
          </w:pPr>
          <w:hyperlink w:anchor="_Toc490663811" w:history="1">
            <w:r w:rsidR="002066E5" w:rsidRPr="00A65210">
              <w:rPr>
                <w:rStyle w:val="Hyperlink"/>
                <w:noProof/>
              </w:rPr>
              <w:t>Inclusive</w:t>
            </w:r>
            <w:r w:rsidR="002066E5">
              <w:rPr>
                <w:noProof/>
                <w:webHidden/>
              </w:rPr>
              <w:tab/>
            </w:r>
            <w:r w:rsidR="002066E5">
              <w:rPr>
                <w:noProof/>
                <w:webHidden/>
              </w:rPr>
              <w:fldChar w:fldCharType="begin"/>
            </w:r>
            <w:r w:rsidR="002066E5">
              <w:rPr>
                <w:noProof/>
                <w:webHidden/>
              </w:rPr>
              <w:instrText xml:space="preserve"> PAGEREF _Toc490663811 \h </w:instrText>
            </w:r>
            <w:r w:rsidR="002066E5">
              <w:rPr>
                <w:noProof/>
                <w:webHidden/>
              </w:rPr>
            </w:r>
            <w:r w:rsidR="002066E5">
              <w:rPr>
                <w:noProof/>
                <w:webHidden/>
              </w:rPr>
              <w:fldChar w:fldCharType="separate"/>
            </w:r>
            <w:r w:rsidR="001C4246">
              <w:rPr>
                <w:noProof/>
                <w:webHidden/>
              </w:rPr>
              <w:t>19</w:t>
            </w:r>
            <w:r w:rsidR="002066E5">
              <w:rPr>
                <w:noProof/>
                <w:webHidden/>
              </w:rPr>
              <w:fldChar w:fldCharType="end"/>
            </w:r>
          </w:hyperlink>
        </w:p>
        <w:p w14:paraId="1C3CC872" w14:textId="7D68E287" w:rsidR="002066E5" w:rsidRDefault="000350B2">
          <w:pPr>
            <w:pStyle w:val="TOC1"/>
            <w:tabs>
              <w:tab w:val="left" w:pos="440"/>
              <w:tab w:val="right" w:leader="dot" w:pos="9016"/>
            </w:tabs>
            <w:rPr>
              <w:rFonts w:eastAsiaTheme="minorEastAsia"/>
              <w:noProof/>
              <w:lang w:eastAsia="en-GB"/>
            </w:rPr>
          </w:pPr>
          <w:hyperlink w:anchor="_Toc490663812" w:history="1">
            <w:r w:rsidR="002066E5" w:rsidRPr="00A65210">
              <w:rPr>
                <w:rStyle w:val="Hyperlink"/>
                <w:noProof/>
              </w:rPr>
              <w:t>5.</w:t>
            </w:r>
            <w:r w:rsidR="002066E5">
              <w:rPr>
                <w:rFonts w:eastAsiaTheme="minorEastAsia"/>
                <w:noProof/>
                <w:lang w:eastAsia="en-GB"/>
              </w:rPr>
              <w:tab/>
            </w:r>
            <w:r w:rsidR="002066E5" w:rsidRPr="00A65210">
              <w:rPr>
                <w:rStyle w:val="Hyperlink"/>
                <w:noProof/>
              </w:rPr>
              <w:t>Strategic Goals</w:t>
            </w:r>
            <w:r w:rsidR="002066E5">
              <w:rPr>
                <w:noProof/>
                <w:webHidden/>
              </w:rPr>
              <w:tab/>
            </w:r>
            <w:r w:rsidR="002066E5">
              <w:rPr>
                <w:noProof/>
                <w:webHidden/>
              </w:rPr>
              <w:fldChar w:fldCharType="begin"/>
            </w:r>
            <w:r w:rsidR="002066E5">
              <w:rPr>
                <w:noProof/>
                <w:webHidden/>
              </w:rPr>
              <w:instrText xml:space="preserve"> PAGEREF _Toc490663812 \h </w:instrText>
            </w:r>
            <w:r w:rsidR="002066E5">
              <w:rPr>
                <w:noProof/>
                <w:webHidden/>
              </w:rPr>
            </w:r>
            <w:r w:rsidR="002066E5">
              <w:rPr>
                <w:noProof/>
                <w:webHidden/>
              </w:rPr>
              <w:fldChar w:fldCharType="separate"/>
            </w:r>
            <w:r w:rsidR="001C4246">
              <w:rPr>
                <w:noProof/>
                <w:webHidden/>
              </w:rPr>
              <w:t>20</w:t>
            </w:r>
            <w:r w:rsidR="002066E5">
              <w:rPr>
                <w:noProof/>
                <w:webHidden/>
              </w:rPr>
              <w:fldChar w:fldCharType="end"/>
            </w:r>
          </w:hyperlink>
        </w:p>
        <w:p w14:paraId="62E28DE3" w14:textId="03B6A35F" w:rsidR="002066E5" w:rsidRDefault="000350B2">
          <w:pPr>
            <w:pStyle w:val="TOC1"/>
            <w:tabs>
              <w:tab w:val="left" w:pos="440"/>
              <w:tab w:val="right" w:leader="dot" w:pos="9016"/>
            </w:tabs>
            <w:rPr>
              <w:rFonts w:eastAsiaTheme="minorEastAsia"/>
              <w:noProof/>
              <w:lang w:eastAsia="en-GB"/>
            </w:rPr>
          </w:pPr>
          <w:hyperlink w:anchor="_Toc490663813" w:history="1">
            <w:r w:rsidR="002066E5" w:rsidRPr="00A65210">
              <w:rPr>
                <w:rStyle w:val="Hyperlink"/>
                <w:noProof/>
              </w:rPr>
              <w:t>6.</w:t>
            </w:r>
            <w:r w:rsidR="002066E5">
              <w:rPr>
                <w:rFonts w:eastAsiaTheme="minorEastAsia"/>
                <w:noProof/>
                <w:lang w:eastAsia="en-GB"/>
              </w:rPr>
              <w:tab/>
            </w:r>
            <w:r w:rsidR="002066E5" w:rsidRPr="00A65210">
              <w:rPr>
                <w:rStyle w:val="Hyperlink"/>
                <w:noProof/>
              </w:rPr>
              <w:t>Action Fields</w:t>
            </w:r>
            <w:r w:rsidR="002066E5">
              <w:rPr>
                <w:noProof/>
                <w:webHidden/>
              </w:rPr>
              <w:tab/>
            </w:r>
            <w:r w:rsidR="002066E5">
              <w:rPr>
                <w:noProof/>
                <w:webHidden/>
              </w:rPr>
              <w:fldChar w:fldCharType="begin"/>
            </w:r>
            <w:r w:rsidR="002066E5">
              <w:rPr>
                <w:noProof/>
                <w:webHidden/>
              </w:rPr>
              <w:instrText xml:space="preserve"> PAGEREF _Toc490663813 \h </w:instrText>
            </w:r>
            <w:r w:rsidR="002066E5">
              <w:rPr>
                <w:noProof/>
                <w:webHidden/>
              </w:rPr>
            </w:r>
            <w:r w:rsidR="002066E5">
              <w:rPr>
                <w:noProof/>
                <w:webHidden/>
              </w:rPr>
              <w:fldChar w:fldCharType="separate"/>
            </w:r>
            <w:r w:rsidR="001C4246">
              <w:rPr>
                <w:noProof/>
                <w:webHidden/>
              </w:rPr>
              <w:t>21</w:t>
            </w:r>
            <w:r w:rsidR="002066E5">
              <w:rPr>
                <w:noProof/>
                <w:webHidden/>
              </w:rPr>
              <w:fldChar w:fldCharType="end"/>
            </w:r>
          </w:hyperlink>
        </w:p>
        <w:p w14:paraId="286A1A74" w14:textId="577E27FE" w:rsidR="002066E5" w:rsidRDefault="000350B2">
          <w:pPr>
            <w:pStyle w:val="TOC2"/>
            <w:tabs>
              <w:tab w:val="right" w:leader="dot" w:pos="9016"/>
            </w:tabs>
            <w:rPr>
              <w:rFonts w:eastAsiaTheme="minorEastAsia"/>
              <w:noProof/>
              <w:lang w:eastAsia="en-GB"/>
            </w:rPr>
          </w:pPr>
          <w:hyperlink w:anchor="_Toc490663814" w:history="1">
            <w:r w:rsidR="002066E5" w:rsidRPr="00A65210">
              <w:rPr>
                <w:rStyle w:val="Hyperlink"/>
                <w:noProof/>
              </w:rPr>
              <w:t>Field of Action 1 - Communications and Campaigning</w:t>
            </w:r>
            <w:r w:rsidR="002066E5">
              <w:rPr>
                <w:noProof/>
                <w:webHidden/>
              </w:rPr>
              <w:tab/>
            </w:r>
            <w:r w:rsidR="002066E5">
              <w:rPr>
                <w:noProof/>
                <w:webHidden/>
              </w:rPr>
              <w:fldChar w:fldCharType="begin"/>
            </w:r>
            <w:r w:rsidR="002066E5">
              <w:rPr>
                <w:noProof/>
                <w:webHidden/>
              </w:rPr>
              <w:instrText xml:space="preserve"> PAGEREF _Toc490663814 \h </w:instrText>
            </w:r>
            <w:r w:rsidR="002066E5">
              <w:rPr>
                <w:noProof/>
                <w:webHidden/>
              </w:rPr>
            </w:r>
            <w:r w:rsidR="002066E5">
              <w:rPr>
                <w:noProof/>
                <w:webHidden/>
              </w:rPr>
              <w:fldChar w:fldCharType="separate"/>
            </w:r>
            <w:r w:rsidR="001C4246">
              <w:rPr>
                <w:noProof/>
                <w:webHidden/>
              </w:rPr>
              <w:t>21</w:t>
            </w:r>
            <w:r w:rsidR="002066E5">
              <w:rPr>
                <w:noProof/>
                <w:webHidden/>
              </w:rPr>
              <w:fldChar w:fldCharType="end"/>
            </w:r>
          </w:hyperlink>
        </w:p>
        <w:p w14:paraId="09859794" w14:textId="4B0FAFF4" w:rsidR="002066E5" w:rsidRDefault="000350B2">
          <w:pPr>
            <w:pStyle w:val="TOC2"/>
            <w:tabs>
              <w:tab w:val="right" w:leader="dot" w:pos="9016"/>
            </w:tabs>
            <w:rPr>
              <w:rFonts w:eastAsiaTheme="minorEastAsia"/>
              <w:noProof/>
              <w:lang w:eastAsia="en-GB"/>
            </w:rPr>
          </w:pPr>
          <w:hyperlink w:anchor="_Toc490663815" w:history="1">
            <w:r w:rsidR="002066E5" w:rsidRPr="00A65210">
              <w:rPr>
                <w:rStyle w:val="Hyperlink"/>
                <w:noProof/>
              </w:rPr>
              <w:t xml:space="preserve">Field of Action 2 - Patients’ Experience and Expertise </w:t>
            </w:r>
            <w:r w:rsidR="002066E5" w:rsidRPr="00A65210">
              <w:rPr>
                <w:rStyle w:val="Hyperlink"/>
                <w:rFonts w:cs="Helvetica"/>
                <w:noProof/>
              </w:rPr>
              <w:t>to Substantiate EPF’S Policy and Project Work</w:t>
            </w:r>
            <w:r w:rsidR="002066E5">
              <w:rPr>
                <w:noProof/>
                <w:webHidden/>
              </w:rPr>
              <w:tab/>
            </w:r>
            <w:r w:rsidR="002066E5">
              <w:rPr>
                <w:noProof/>
                <w:webHidden/>
              </w:rPr>
              <w:fldChar w:fldCharType="begin"/>
            </w:r>
            <w:r w:rsidR="002066E5">
              <w:rPr>
                <w:noProof/>
                <w:webHidden/>
              </w:rPr>
              <w:instrText xml:space="preserve"> PAGEREF _Toc490663815 \h </w:instrText>
            </w:r>
            <w:r w:rsidR="002066E5">
              <w:rPr>
                <w:noProof/>
                <w:webHidden/>
              </w:rPr>
            </w:r>
            <w:r w:rsidR="002066E5">
              <w:rPr>
                <w:noProof/>
                <w:webHidden/>
              </w:rPr>
              <w:fldChar w:fldCharType="separate"/>
            </w:r>
            <w:r w:rsidR="001C4246">
              <w:rPr>
                <w:noProof/>
                <w:webHidden/>
              </w:rPr>
              <w:t>21</w:t>
            </w:r>
            <w:r w:rsidR="002066E5">
              <w:rPr>
                <w:noProof/>
                <w:webHidden/>
              </w:rPr>
              <w:fldChar w:fldCharType="end"/>
            </w:r>
          </w:hyperlink>
        </w:p>
        <w:p w14:paraId="6514CE86" w14:textId="6324ABE3" w:rsidR="002066E5" w:rsidRDefault="000350B2">
          <w:pPr>
            <w:pStyle w:val="TOC2"/>
            <w:tabs>
              <w:tab w:val="right" w:leader="dot" w:pos="9016"/>
            </w:tabs>
            <w:rPr>
              <w:rFonts w:eastAsiaTheme="minorEastAsia"/>
              <w:noProof/>
              <w:lang w:eastAsia="en-GB"/>
            </w:rPr>
          </w:pPr>
          <w:hyperlink w:anchor="_Toc490663816" w:history="1">
            <w:r w:rsidR="002066E5" w:rsidRPr="00A65210">
              <w:rPr>
                <w:rStyle w:val="Hyperlink"/>
                <w:noProof/>
              </w:rPr>
              <w:t>Field of Action 3 - Dialogue and Cooperation with the EU Institutions, Member States’ Governments and other Key Institutions by</w:t>
            </w:r>
            <w:r w:rsidR="002066E5">
              <w:rPr>
                <w:noProof/>
                <w:webHidden/>
              </w:rPr>
              <w:tab/>
            </w:r>
            <w:r w:rsidR="002066E5">
              <w:rPr>
                <w:noProof/>
                <w:webHidden/>
              </w:rPr>
              <w:fldChar w:fldCharType="begin"/>
            </w:r>
            <w:r w:rsidR="002066E5">
              <w:rPr>
                <w:noProof/>
                <w:webHidden/>
              </w:rPr>
              <w:instrText xml:space="preserve"> PAGEREF _Toc490663816 \h </w:instrText>
            </w:r>
            <w:r w:rsidR="002066E5">
              <w:rPr>
                <w:noProof/>
                <w:webHidden/>
              </w:rPr>
            </w:r>
            <w:r w:rsidR="002066E5">
              <w:rPr>
                <w:noProof/>
                <w:webHidden/>
              </w:rPr>
              <w:fldChar w:fldCharType="separate"/>
            </w:r>
            <w:r w:rsidR="001C4246">
              <w:rPr>
                <w:noProof/>
                <w:webHidden/>
              </w:rPr>
              <w:t>22</w:t>
            </w:r>
            <w:r w:rsidR="002066E5">
              <w:rPr>
                <w:noProof/>
                <w:webHidden/>
              </w:rPr>
              <w:fldChar w:fldCharType="end"/>
            </w:r>
          </w:hyperlink>
        </w:p>
        <w:p w14:paraId="6A43C8A3" w14:textId="7E285C45" w:rsidR="002066E5" w:rsidRDefault="000350B2">
          <w:pPr>
            <w:pStyle w:val="TOC2"/>
            <w:tabs>
              <w:tab w:val="right" w:leader="dot" w:pos="9016"/>
            </w:tabs>
            <w:rPr>
              <w:rFonts w:eastAsiaTheme="minorEastAsia"/>
              <w:noProof/>
              <w:lang w:eastAsia="en-GB"/>
            </w:rPr>
          </w:pPr>
          <w:hyperlink w:anchor="_Toc490663817" w:history="1">
            <w:r w:rsidR="002066E5" w:rsidRPr="00A65210">
              <w:rPr>
                <w:rStyle w:val="Hyperlink"/>
                <w:noProof/>
              </w:rPr>
              <w:t>Field of Action 4 - Key Strategic Partnerships and Alliances with</w:t>
            </w:r>
            <w:r w:rsidR="002066E5">
              <w:rPr>
                <w:noProof/>
                <w:webHidden/>
              </w:rPr>
              <w:tab/>
            </w:r>
            <w:r w:rsidR="002066E5">
              <w:rPr>
                <w:noProof/>
                <w:webHidden/>
              </w:rPr>
              <w:fldChar w:fldCharType="begin"/>
            </w:r>
            <w:r w:rsidR="002066E5">
              <w:rPr>
                <w:noProof/>
                <w:webHidden/>
              </w:rPr>
              <w:instrText xml:space="preserve"> PAGEREF _Toc490663817 \h </w:instrText>
            </w:r>
            <w:r w:rsidR="002066E5">
              <w:rPr>
                <w:noProof/>
                <w:webHidden/>
              </w:rPr>
            </w:r>
            <w:r w:rsidR="002066E5">
              <w:rPr>
                <w:noProof/>
                <w:webHidden/>
              </w:rPr>
              <w:fldChar w:fldCharType="separate"/>
            </w:r>
            <w:r w:rsidR="001C4246">
              <w:rPr>
                <w:noProof/>
                <w:webHidden/>
              </w:rPr>
              <w:t>22</w:t>
            </w:r>
            <w:r w:rsidR="002066E5">
              <w:rPr>
                <w:noProof/>
                <w:webHidden/>
              </w:rPr>
              <w:fldChar w:fldCharType="end"/>
            </w:r>
          </w:hyperlink>
        </w:p>
        <w:p w14:paraId="45750CE0" w14:textId="08D8F971" w:rsidR="002066E5" w:rsidRDefault="000350B2">
          <w:pPr>
            <w:pStyle w:val="TOC2"/>
            <w:tabs>
              <w:tab w:val="right" w:leader="dot" w:pos="9016"/>
            </w:tabs>
            <w:rPr>
              <w:rFonts w:eastAsiaTheme="minorEastAsia"/>
              <w:noProof/>
              <w:lang w:eastAsia="en-GB"/>
            </w:rPr>
          </w:pPr>
          <w:hyperlink w:anchor="_Toc490663818" w:history="1">
            <w:r w:rsidR="002066E5" w:rsidRPr="00A65210">
              <w:rPr>
                <w:rStyle w:val="Hyperlink"/>
                <w:noProof/>
              </w:rPr>
              <w:t>Filed of Action 5 - Broadening and Consolidation of the EPF Membership and Strengthening their Involvement in EPF and in EU-level Cooperation</w:t>
            </w:r>
            <w:r w:rsidR="002066E5">
              <w:rPr>
                <w:noProof/>
                <w:webHidden/>
              </w:rPr>
              <w:tab/>
            </w:r>
            <w:r w:rsidR="002066E5">
              <w:rPr>
                <w:noProof/>
                <w:webHidden/>
              </w:rPr>
              <w:fldChar w:fldCharType="begin"/>
            </w:r>
            <w:r w:rsidR="002066E5">
              <w:rPr>
                <w:noProof/>
                <w:webHidden/>
              </w:rPr>
              <w:instrText xml:space="preserve"> PAGEREF _Toc490663818 \h </w:instrText>
            </w:r>
            <w:r w:rsidR="002066E5">
              <w:rPr>
                <w:noProof/>
                <w:webHidden/>
              </w:rPr>
            </w:r>
            <w:r w:rsidR="002066E5">
              <w:rPr>
                <w:noProof/>
                <w:webHidden/>
              </w:rPr>
              <w:fldChar w:fldCharType="separate"/>
            </w:r>
            <w:r w:rsidR="001C4246">
              <w:rPr>
                <w:noProof/>
                <w:webHidden/>
              </w:rPr>
              <w:t>23</w:t>
            </w:r>
            <w:r w:rsidR="002066E5">
              <w:rPr>
                <w:noProof/>
                <w:webHidden/>
              </w:rPr>
              <w:fldChar w:fldCharType="end"/>
            </w:r>
          </w:hyperlink>
        </w:p>
        <w:p w14:paraId="367BCA49" w14:textId="701AF7DA" w:rsidR="002066E5" w:rsidRDefault="000350B2">
          <w:pPr>
            <w:pStyle w:val="TOC1"/>
            <w:tabs>
              <w:tab w:val="left" w:pos="440"/>
              <w:tab w:val="right" w:leader="dot" w:pos="9016"/>
            </w:tabs>
            <w:rPr>
              <w:rFonts w:eastAsiaTheme="minorEastAsia"/>
              <w:noProof/>
              <w:lang w:eastAsia="en-GB"/>
            </w:rPr>
          </w:pPr>
          <w:hyperlink w:anchor="_Toc490663819" w:history="1">
            <w:r w:rsidR="002066E5" w:rsidRPr="00A65210">
              <w:rPr>
                <w:rStyle w:val="Hyperlink"/>
                <w:noProof/>
              </w:rPr>
              <w:t>7.</w:t>
            </w:r>
            <w:r w:rsidR="002066E5">
              <w:rPr>
                <w:rFonts w:eastAsiaTheme="minorEastAsia"/>
                <w:noProof/>
                <w:lang w:eastAsia="en-GB"/>
              </w:rPr>
              <w:tab/>
            </w:r>
            <w:r w:rsidR="002066E5" w:rsidRPr="00A65210">
              <w:rPr>
                <w:rStyle w:val="Hyperlink"/>
                <w:noProof/>
              </w:rPr>
              <w:t>Review and Realignment</w:t>
            </w:r>
            <w:r w:rsidR="002066E5">
              <w:rPr>
                <w:noProof/>
                <w:webHidden/>
              </w:rPr>
              <w:tab/>
            </w:r>
            <w:r w:rsidR="002066E5">
              <w:rPr>
                <w:noProof/>
                <w:webHidden/>
              </w:rPr>
              <w:fldChar w:fldCharType="begin"/>
            </w:r>
            <w:r w:rsidR="002066E5">
              <w:rPr>
                <w:noProof/>
                <w:webHidden/>
              </w:rPr>
              <w:instrText xml:space="preserve"> PAGEREF _Toc490663819 \h </w:instrText>
            </w:r>
            <w:r w:rsidR="002066E5">
              <w:rPr>
                <w:noProof/>
                <w:webHidden/>
              </w:rPr>
            </w:r>
            <w:r w:rsidR="002066E5">
              <w:rPr>
                <w:noProof/>
                <w:webHidden/>
              </w:rPr>
              <w:fldChar w:fldCharType="separate"/>
            </w:r>
            <w:r w:rsidR="001C4246">
              <w:rPr>
                <w:noProof/>
                <w:webHidden/>
              </w:rPr>
              <w:t>24</w:t>
            </w:r>
            <w:r w:rsidR="002066E5">
              <w:rPr>
                <w:noProof/>
                <w:webHidden/>
              </w:rPr>
              <w:fldChar w:fldCharType="end"/>
            </w:r>
          </w:hyperlink>
        </w:p>
        <w:p w14:paraId="460C355A" w14:textId="72D366B2" w:rsidR="002066E5" w:rsidRDefault="000350B2">
          <w:pPr>
            <w:pStyle w:val="TOC1"/>
            <w:tabs>
              <w:tab w:val="right" w:leader="dot" w:pos="9016"/>
            </w:tabs>
            <w:rPr>
              <w:rFonts w:eastAsiaTheme="minorEastAsia"/>
              <w:noProof/>
              <w:lang w:eastAsia="en-GB"/>
            </w:rPr>
          </w:pPr>
          <w:hyperlink w:anchor="_Toc490663820" w:history="1">
            <w:r w:rsidR="002066E5" w:rsidRPr="00A65210">
              <w:rPr>
                <w:rStyle w:val="Hyperlink"/>
                <w:noProof/>
              </w:rPr>
              <w:t>Glossary</w:t>
            </w:r>
            <w:r w:rsidR="002066E5">
              <w:rPr>
                <w:noProof/>
                <w:webHidden/>
              </w:rPr>
              <w:tab/>
            </w:r>
            <w:r w:rsidR="002066E5">
              <w:rPr>
                <w:noProof/>
                <w:webHidden/>
              </w:rPr>
              <w:fldChar w:fldCharType="begin"/>
            </w:r>
            <w:r w:rsidR="002066E5">
              <w:rPr>
                <w:noProof/>
                <w:webHidden/>
              </w:rPr>
              <w:instrText xml:space="preserve"> PAGEREF _Toc490663820 \h </w:instrText>
            </w:r>
            <w:r w:rsidR="002066E5">
              <w:rPr>
                <w:noProof/>
                <w:webHidden/>
              </w:rPr>
            </w:r>
            <w:r w:rsidR="002066E5">
              <w:rPr>
                <w:noProof/>
                <w:webHidden/>
              </w:rPr>
              <w:fldChar w:fldCharType="separate"/>
            </w:r>
            <w:r w:rsidR="001C4246">
              <w:rPr>
                <w:noProof/>
                <w:webHidden/>
              </w:rPr>
              <w:t>28</w:t>
            </w:r>
            <w:r w:rsidR="002066E5">
              <w:rPr>
                <w:noProof/>
                <w:webHidden/>
              </w:rPr>
              <w:fldChar w:fldCharType="end"/>
            </w:r>
          </w:hyperlink>
        </w:p>
        <w:p w14:paraId="5D678793" w14:textId="7774EF2A" w:rsidR="002066E5" w:rsidRDefault="000350B2">
          <w:pPr>
            <w:pStyle w:val="TOC1"/>
            <w:tabs>
              <w:tab w:val="right" w:leader="dot" w:pos="9016"/>
            </w:tabs>
            <w:rPr>
              <w:rFonts w:eastAsiaTheme="minorEastAsia"/>
              <w:noProof/>
              <w:lang w:eastAsia="en-GB"/>
            </w:rPr>
          </w:pPr>
          <w:hyperlink w:anchor="_Toc490663821" w:history="1">
            <w:r w:rsidR="002066E5" w:rsidRPr="00A65210">
              <w:rPr>
                <w:rStyle w:val="Hyperlink"/>
                <w:noProof/>
              </w:rPr>
              <w:t>Acknowledgements</w:t>
            </w:r>
            <w:r w:rsidR="002066E5">
              <w:rPr>
                <w:noProof/>
                <w:webHidden/>
              </w:rPr>
              <w:tab/>
            </w:r>
            <w:r w:rsidR="002066E5">
              <w:rPr>
                <w:noProof/>
                <w:webHidden/>
              </w:rPr>
              <w:fldChar w:fldCharType="begin"/>
            </w:r>
            <w:r w:rsidR="002066E5">
              <w:rPr>
                <w:noProof/>
                <w:webHidden/>
              </w:rPr>
              <w:instrText xml:space="preserve"> PAGEREF _Toc490663821 \h </w:instrText>
            </w:r>
            <w:r w:rsidR="002066E5">
              <w:rPr>
                <w:noProof/>
                <w:webHidden/>
              </w:rPr>
            </w:r>
            <w:r w:rsidR="002066E5">
              <w:rPr>
                <w:noProof/>
                <w:webHidden/>
              </w:rPr>
              <w:fldChar w:fldCharType="separate"/>
            </w:r>
            <w:r w:rsidR="001C4246">
              <w:rPr>
                <w:noProof/>
                <w:webHidden/>
              </w:rPr>
              <w:t>34</w:t>
            </w:r>
            <w:r w:rsidR="002066E5">
              <w:rPr>
                <w:noProof/>
                <w:webHidden/>
              </w:rPr>
              <w:fldChar w:fldCharType="end"/>
            </w:r>
          </w:hyperlink>
        </w:p>
        <w:p w14:paraId="020F2DF6" w14:textId="77777777" w:rsidR="00B17345" w:rsidRDefault="00B17345" w:rsidP="00B73129">
          <w:pPr>
            <w:jc w:val="both"/>
          </w:pPr>
          <w:r>
            <w:rPr>
              <w:b/>
              <w:bCs/>
              <w:noProof/>
            </w:rPr>
            <w:fldChar w:fldCharType="end"/>
          </w:r>
        </w:p>
      </w:sdtContent>
    </w:sdt>
    <w:p w14:paraId="1B62E281" w14:textId="77777777" w:rsidR="001E0334" w:rsidRDefault="001E0334" w:rsidP="00B73129">
      <w:pPr>
        <w:pStyle w:val="Subtitle"/>
        <w:jc w:val="both"/>
      </w:pPr>
      <w:r>
        <w:br w:type="page"/>
      </w:r>
    </w:p>
    <w:p w14:paraId="3B9821D1" w14:textId="33E39DCC" w:rsidR="0049037A" w:rsidRDefault="0049037A" w:rsidP="008310CC">
      <w:pPr>
        <w:pStyle w:val="Heading1"/>
        <w:numPr>
          <w:ilvl w:val="0"/>
          <w:numId w:val="0"/>
        </w:numPr>
        <w:spacing w:line="240" w:lineRule="auto"/>
      </w:pPr>
      <w:bookmarkStart w:id="1" w:name="_Toc355793223"/>
      <w:bookmarkStart w:id="2" w:name="_Toc490663778"/>
      <w:r>
        <w:t>Foreword</w:t>
      </w:r>
      <w:bookmarkEnd w:id="1"/>
      <w:bookmarkEnd w:id="2"/>
    </w:p>
    <w:p w14:paraId="56562D2F" w14:textId="30B82EE3" w:rsidR="0049037A" w:rsidRDefault="0049037A" w:rsidP="0049037A">
      <w:pPr>
        <w:jc w:val="both"/>
        <w:rPr>
          <w:rFonts w:eastAsia="Batang" w:cstheme="minorHAnsi"/>
        </w:rPr>
      </w:pPr>
      <w:r w:rsidRPr="003C418A">
        <w:rPr>
          <w:rFonts w:eastAsia="Batang" w:cstheme="minorHAnsi"/>
        </w:rPr>
        <w:t xml:space="preserve">Since </w:t>
      </w:r>
      <w:r>
        <w:rPr>
          <w:rFonts w:eastAsia="Batang" w:cstheme="minorHAnsi"/>
        </w:rPr>
        <w:t>our</w:t>
      </w:r>
      <w:r w:rsidRPr="003C418A">
        <w:rPr>
          <w:rFonts w:eastAsia="Batang" w:cstheme="minorHAnsi"/>
        </w:rPr>
        <w:t xml:space="preserve"> creation in 2003</w:t>
      </w:r>
      <w:r>
        <w:rPr>
          <w:rFonts w:eastAsia="Batang" w:cstheme="minorHAnsi"/>
        </w:rPr>
        <w:t xml:space="preserve"> and the establishment of the secretariat in 2006</w:t>
      </w:r>
      <w:r w:rsidRPr="003C418A">
        <w:rPr>
          <w:rFonts w:eastAsia="Batang" w:cstheme="minorHAnsi"/>
        </w:rPr>
        <w:t>, the European Patients’ Forum has grown in</w:t>
      </w:r>
      <w:r>
        <w:rPr>
          <w:rFonts w:eastAsia="Batang" w:cstheme="minorHAnsi"/>
        </w:rPr>
        <w:t xml:space="preserve"> </w:t>
      </w:r>
      <w:r w:rsidRPr="003C418A">
        <w:rPr>
          <w:rFonts w:eastAsia="Batang" w:cstheme="minorHAnsi"/>
        </w:rPr>
        <w:t>recognition and influence in providing the patients’ perspective in EU healthcare</w:t>
      </w:r>
      <w:r>
        <w:rPr>
          <w:rFonts w:eastAsia="Batang" w:cstheme="minorHAnsi"/>
        </w:rPr>
        <w:t xml:space="preserve"> </w:t>
      </w:r>
      <w:r w:rsidRPr="003C418A">
        <w:rPr>
          <w:rFonts w:eastAsia="Batang" w:cstheme="minorHAnsi"/>
        </w:rPr>
        <w:t>debates.</w:t>
      </w:r>
      <w:r>
        <w:rPr>
          <w:rFonts w:eastAsia="Batang" w:cstheme="minorHAnsi"/>
        </w:rPr>
        <w:t xml:space="preserve"> </w:t>
      </w:r>
      <w:r w:rsidR="00D37F53">
        <w:rPr>
          <w:rFonts w:eastAsia="Batang" w:cstheme="minorHAnsi"/>
        </w:rPr>
        <w:t>During this period, t</w:t>
      </w:r>
      <w:r>
        <w:rPr>
          <w:rFonts w:eastAsia="Batang" w:cstheme="minorHAnsi"/>
        </w:rPr>
        <w:t>he healthcare environment has significantly changed bringing new challenges and opportunities.</w:t>
      </w:r>
    </w:p>
    <w:p w14:paraId="13B4999A" w14:textId="1D066702" w:rsidR="00032745" w:rsidRPr="00032745" w:rsidRDefault="00032745" w:rsidP="0049037A">
      <w:pPr>
        <w:jc w:val="both"/>
        <w:rPr>
          <w:rFonts w:eastAsia="Batang" w:cstheme="minorHAnsi"/>
          <w:b/>
        </w:rPr>
      </w:pPr>
      <w:r w:rsidRPr="00764650">
        <w:rPr>
          <w:rFonts w:eastAsia="Batang" w:cstheme="minorHAnsi"/>
          <w:b/>
          <w:highlight w:val="yellow"/>
        </w:rPr>
        <w:t xml:space="preserve">Development and </w:t>
      </w:r>
      <w:r w:rsidR="00813373">
        <w:rPr>
          <w:rFonts w:eastAsia="Batang" w:cstheme="minorHAnsi"/>
          <w:b/>
          <w:highlight w:val="yellow"/>
        </w:rPr>
        <w:t>M</w:t>
      </w:r>
      <w:r w:rsidRPr="00764650">
        <w:rPr>
          <w:rFonts w:eastAsia="Batang" w:cstheme="minorHAnsi"/>
          <w:b/>
          <w:highlight w:val="yellow"/>
        </w:rPr>
        <w:t>id-</w:t>
      </w:r>
      <w:r w:rsidR="00813373">
        <w:rPr>
          <w:rFonts w:eastAsia="Batang" w:cstheme="minorHAnsi"/>
          <w:b/>
          <w:highlight w:val="yellow"/>
        </w:rPr>
        <w:t>T</w:t>
      </w:r>
      <w:r w:rsidRPr="00764650">
        <w:rPr>
          <w:rFonts w:eastAsia="Batang" w:cstheme="minorHAnsi"/>
          <w:b/>
          <w:highlight w:val="yellow"/>
        </w:rPr>
        <w:t xml:space="preserve">erm </w:t>
      </w:r>
      <w:r w:rsidR="00813373">
        <w:rPr>
          <w:rFonts w:eastAsia="Batang" w:cstheme="minorHAnsi"/>
          <w:b/>
          <w:highlight w:val="yellow"/>
        </w:rPr>
        <w:t>R</w:t>
      </w:r>
      <w:r w:rsidRPr="00764650">
        <w:rPr>
          <w:rFonts w:eastAsia="Batang" w:cstheme="minorHAnsi"/>
          <w:b/>
          <w:highlight w:val="yellow"/>
        </w:rPr>
        <w:t>eview</w:t>
      </w:r>
    </w:p>
    <w:p w14:paraId="4310513F" w14:textId="4D54012C" w:rsidR="0049037A" w:rsidRDefault="0049037A" w:rsidP="0049037A">
      <w:pPr>
        <w:jc w:val="both"/>
        <w:rPr>
          <w:rFonts w:eastAsia="Batang" w:cstheme="minorHAnsi"/>
        </w:rPr>
      </w:pPr>
      <w:r>
        <w:rPr>
          <w:rFonts w:eastAsia="Batang" w:cstheme="minorHAnsi"/>
        </w:rPr>
        <w:t>In order to reflect this evolution and a</w:t>
      </w:r>
      <w:r w:rsidRPr="00746D61">
        <w:rPr>
          <w:rFonts w:eastAsia="Batang" w:cstheme="minorHAnsi"/>
        </w:rPr>
        <w:t xml:space="preserve">s it approaches the end of its original </w:t>
      </w:r>
      <w:r w:rsidR="00032745" w:rsidRPr="00746D61">
        <w:rPr>
          <w:rFonts w:eastAsia="Batang" w:cstheme="minorHAnsi"/>
        </w:rPr>
        <w:t>seven-year</w:t>
      </w:r>
      <w:r w:rsidRPr="00746D61">
        <w:rPr>
          <w:rFonts w:eastAsia="Batang" w:cstheme="minorHAnsi"/>
        </w:rPr>
        <w:t xml:space="preserve"> </w:t>
      </w:r>
      <w:r w:rsidR="00645B93">
        <w:rPr>
          <w:rFonts w:eastAsia="Batang" w:cstheme="minorHAnsi"/>
        </w:rPr>
        <w:t>S</w:t>
      </w:r>
      <w:r w:rsidRPr="00746D61">
        <w:rPr>
          <w:rFonts w:eastAsia="Batang" w:cstheme="minorHAnsi"/>
        </w:rPr>
        <w:t xml:space="preserve">trategic </w:t>
      </w:r>
      <w:r w:rsidR="00645B93">
        <w:rPr>
          <w:rFonts w:eastAsia="Batang" w:cstheme="minorHAnsi"/>
        </w:rPr>
        <w:t>P</w:t>
      </w:r>
      <w:r w:rsidRPr="00746D61">
        <w:rPr>
          <w:rFonts w:eastAsia="Batang" w:cstheme="minorHAnsi"/>
        </w:rPr>
        <w:t>lan (2007-2013)</w:t>
      </w:r>
      <w:r w:rsidR="00F2452D">
        <w:rPr>
          <w:rFonts w:eastAsia="Batang" w:cstheme="minorHAnsi"/>
        </w:rPr>
        <w:t>,</w:t>
      </w:r>
      <w:r w:rsidRPr="00746D61">
        <w:rPr>
          <w:rFonts w:eastAsia="Batang" w:cstheme="minorHAnsi"/>
        </w:rPr>
        <w:t xml:space="preserve"> the European Patients’ Forum (EPF) decid</w:t>
      </w:r>
      <w:r>
        <w:rPr>
          <w:rFonts w:eastAsia="Batang" w:cstheme="minorHAnsi"/>
        </w:rPr>
        <w:t>ed to develop</w:t>
      </w:r>
      <w:r w:rsidRPr="00746D61">
        <w:rPr>
          <w:rFonts w:eastAsia="Batang" w:cstheme="minorHAnsi"/>
        </w:rPr>
        <w:t xml:space="preserve"> a new </w:t>
      </w:r>
      <w:r w:rsidR="00645B93">
        <w:rPr>
          <w:rFonts w:eastAsia="Batang" w:cstheme="minorHAnsi"/>
        </w:rPr>
        <w:t>S</w:t>
      </w:r>
      <w:r w:rsidRPr="00746D61">
        <w:rPr>
          <w:rFonts w:eastAsia="Batang" w:cstheme="minorHAnsi"/>
        </w:rPr>
        <w:t xml:space="preserve">trategic </w:t>
      </w:r>
      <w:r w:rsidR="00645B93">
        <w:rPr>
          <w:rFonts w:eastAsia="Batang" w:cstheme="minorHAnsi"/>
        </w:rPr>
        <w:t>P</w:t>
      </w:r>
      <w:r w:rsidRPr="00746D61">
        <w:rPr>
          <w:rFonts w:eastAsia="Batang" w:cstheme="minorHAnsi"/>
        </w:rPr>
        <w:t xml:space="preserve">lan 2014-2020 </w:t>
      </w:r>
      <w:r>
        <w:rPr>
          <w:rFonts w:eastAsia="Batang" w:cstheme="minorHAnsi"/>
        </w:rPr>
        <w:t>which covers the new EU Programming period.</w:t>
      </w:r>
      <w:r w:rsidRPr="00746D61">
        <w:rPr>
          <w:rFonts w:eastAsia="Batang" w:cstheme="minorHAnsi"/>
        </w:rPr>
        <w:t xml:space="preserve"> </w:t>
      </w:r>
    </w:p>
    <w:p w14:paraId="21AB16CC" w14:textId="1E88C3E1" w:rsidR="00CF7710" w:rsidRDefault="00032745" w:rsidP="00032745">
      <w:pPr>
        <w:jc w:val="both"/>
        <w:rPr>
          <w:b/>
        </w:rPr>
      </w:pPr>
      <w:r w:rsidRPr="00764650">
        <w:rPr>
          <w:rFonts w:eastAsia="Batang" w:cstheme="minorHAnsi"/>
          <w:highlight w:val="yellow"/>
        </w:rPr>
        <w:t xml:space="preserve">In 2017, after three years of implementation, this Strategic Plan 2014-2020 was reviewed in order to integrate the latest changes in the European health and social policy environment and to incorporate new challenges and opportunities for EPF as an umbrella of patient organisations active across </w:t>
      </w:r>
      <w:r w:rsidR="00CF7710" w:rsidRPr="00764650">
        <w:rPr>
          <w:rFonts w:eastAsia="Batang" w:cstheme="minorHAnsi"/>
          <w:highlight w:val="yellow"/>
        </w:rPr>
        <w:t>Europe.</w:t>
      </w:r>
      <w:r w:rsidR="00CF7710" w:rsidRPr="00032745">
        <w:rPr>
          <w:b/>
        </w:rPr>
        <w:t xml:space="preserve"> </w:t>
      </w:r>
    </w:p>
    <w:p w14:paraId="40B57316" w14:textId="394A5439" w:rsidR="00032745" w:rsidRPr="00032745" w:rsidRDefault="00CF7710" w:rsidP="00032745">
      <w:pPr>
        <w:jc w:val="both"/>
        <w:rPr>
          <w:b/>
        </w:rPr>
      </w:pPr>
      <w:r w:rsidRPr="00764650">
        <w:rPr>
          <w:b/>
          <w:highlight w:val="yellow"/>
        </w:rPr>
        <w:t>Objectives</w:t>
      </w:r>
      <w:r w:rsidR="00032745" w:rsidRPr="00764650">
        <w:rPr>
          <w:b/>
          <w:highlight w:val="yellow"/>
        </w:rPr>
        <w:t xml:space="preserve"> of the </w:t>
      </w:r>
      <w:r w:rsidR="00813373">
        <w:rPr>
          <w:b/>
          <w:highlight w:val="yellow"/>
        </w:rPr>
        <w:t>D</w:t>
      </w:r>
      <w:r w:rsidR="00032745" w:rsidRPr="00764650">
        <w:rPr>
          <w:b/>
          <w:highlight w:val="yellow"/>
        </w:rPr>
        <w:t>ocument</w:t>
      </w:r>
    </w:p>
    <w:p w14:paraId="6409AA50" w14:textId="5C2140C8" w:rsidR="0049037A" w:rsidRDefault="0049037A" w:rsidP="00032745">
      <w:pPr>
        <w:jc w:val="both"/>
      </w:pPr>
      <w:r>
        <w:t>This plan describes who we are, what we stand for and what we want to achieve. It provides a clear blueprint of the strategic direction of the organisation over seven years</w:t>
      </w:r>
      <w:r w:rsidR="00CE2863">
        <w:t>,</w:t>
      </w:r>
      <w:r>
        <w:t xml:space="preserve"> resulting from the contribution of the whole EPF membership.</w:t>
      </w:r>
    </w:p>
    <w:p w14:paraId="61D7A364" w14:textId="43690D9B" w:rsidR="0049037A" w:rsidRDefault="0049037A" w:rsidP="0049037A">
      <w:pPr>
        <w:jc w:val="both"/>
        <w:rPr>
          <w:rFonts w:eastAsia="Batang" w:cstheme="minorHAnsi"/>
        </w:rPr>
      </w:pPr>
      <w:r>
        <w:rPr>
          <w:rFonts w:eastAsia="Batang" w:cstheme="minorHAnsi"/>
        </w:rPr>
        <w:t>Patients and the patient community are called upon to play a new and different role than in the past. We are more and more key actors and contributors to build future health systems that are patient-centred, high quality and sustainable. We hope that this plan reflects the proactive role we are keen to play.</w:t>
      </w:r>
    </w:p>
    <w:p w14:paraId="28A4157C" w14:textId="77777777" w:rsidR="0049037A" w:rsidRPr="00C9535C" w:rsidRDefault="0049037A" w:rsidP="0049037A">
      <w:pPr>
        <w:jc w:val="both"/>
        <w:rPr>
          <w:rFonts w:eastAsia="Batang" w:cstheme="minorHAnsi"/>
        </w:rPr>
      </w:pPr>
      <w:r>
        <w:rPr>
          <w:rFonts w:eastAsia="Batang" w:cstheme="minorHAnsi"/>
        </w:rPr>
        <w:t>We also hope readers will find this document useful in understanding our organisation and cementing opportunities for working with us for the benefits of all patients across the EU.</w:t>
      </w:r>
    </w:p>
    <w:p w14:paraId="39D90DF0" w14:textId="77777777" w:rsidR="0049037A" w:rsidRDefault="0049037A" w:rsidP="0049037A"/>
    <w:p w14:paraId="56F88C80" w14:textId="77777777" w:rsidR="0049037A" w:rsidRDefault="0049037A" w:rsidP="0049037A">
      <w:pPr>
        <w:spacing w:after="0"/>
      </w:pPr>
      <w:r>
        <w:br w:type="page"/>
      </w:r>
    </w:p>
    <w:p w14:paraId="1832DBF3" w14:textId="77777777" w:rsidR="0049037A" w:rsidRDefault="0049037A" w:rsidP="008310CC">
      <w:pPr>
        <w:pStyle w:val="Heading1"/>
        <w:numPr>
          <w:ilvl w:val="0"/>
          <w:numId w:val="0"/>
        </w:numPr>
        <w:spacing w:line="240" w:lineRule="auto"/>
      </w:pPr>
      <w:bookmarkStart w:id="3" w:name="_Toc355793224"/>
      <w:bookmarkStart w:id="4" w:name="_Toc490663779"/>
      <w:r>
        <w:t>Executive Summary</w:t>
      </w:r>
      <w:bookmarkEnd w:id="3"/>
      <w:bookmarkEnd w:id="4"/>
    </w:p>
    <w:p w14:paraId="722CBDC2" w14:textId="77777777" w:rsidR="0049037A" w:rsidRPr="003C66BF" w:rsidRDefault="0049037A" w:rsidP="0049037A">
      <w:pPr>
        <w:autoSpaceDE w:val="0"/>
        <w:autoSpaceDN w:val="0"/>
        <w:adjustRightInd w:val="0"/>
        <w:spacing w:after="0"/>
        <w:jc w:val="both"/>
        <w:rPr>
          <w:rFonts w:cs="Helvetica"/>
          <w:lang w:eastAsia="nb-NO"/>
        </w:rPr>
      </w:pPr>
      <w:r>
        <w:rPr>
          <w:rFonts w:cs="Helvetica"/>
          <w:lang w:eastAsia="nb-NO"/>
        </w:rPr>
        <w:t>The EPF Strategic plan 2014- 2020</w:t>
      </w:r>
      <w:r w:rsidRPr="003C66BF">
        <w:rPr>
          <w:rFonts w:cs="Helvetica"/>
          <w:lang w:eastAsia="nb-NO"/>
        </w:rPr>
        <w:t xml:space="preserve"> consists of </w:t>
      </w:r>
      <w:r>
        <w:rPr>
          <w:rFonts w:cs="Helvetica"/>
          <w:lang w:eastAsia="nb-NO"/>
        </w:rPr>
        <w:t>nine</w:t>
      </w:r>
      <w:r w:rsidRPr="003C66BF">
        <w:rPr>
          <w:rFonts w:cs="Helvetica"/>
          <w:lang w:eastAsia="nb-NO"/>
        </w:rPr>
        <w:t xml:space="preserve"> sections.</w:t>
      </w:r>
    </w:p>
    <w:p w14:paraId="3978BC6E" w14:textId="77777777" w:rsidR="0049037A" w:rsidRDefault="0049037A" w:rsidP="0049037A">
      <w:pPr>
        <w:autoSpaceDE w:val="0"/>
        <w:autoSpaceDN w:val="0"/>
        <w:adjustRightInd w:val="0"/>
        <w:spacing w:after="0"/>
        <w:jc w:val="both"/>
        <w:rPr>
          <w:rFonts w:cs="Helvetica-Bold"/>
          <w:b/>
          <w:bCs/>
          <w:lang w:eastAsia="nb-NO"/>
        </w:rPr>
      </w:pPr>
    </w:p>
    <w:p w14:paraId="67E192AA" w14:textId="6911BCBC" w:rsidR="0049037A" w:rsidRPr="003C66BF" w:rsidRDefault="0049037A" w:rsidP="0049037A">
      <w:pPr>
        <w:autoSpaceDE w:val="0"/>
        <w:autoSpaceDN w:val="0"/>
        <w:adjustRightInd w:val="0"/>
        <w:spacing w:after="0"/>
        <w:jc w:val="both"/>
        <w:rPr>
          <w:rFonts w:cs="Helvetica"/>
          <w:lang w:eastAsia="nb-NO"/>
        </w:rPr>
      </w:pPr>
      <w:r>
        <w:rPr>
          <w:rFonts w:cs="Helvetica-Bold"/>
          <w:b/>
          <w:bCs/>
          <w:lang w:eastAsia="nb-NO"/>
        </w:rPr>
        <w:t xml:space="preserve">1. </w:t>
      </w:r>
      <w:r w:rsidRPr="003C66BF">
        <w:rPr>
          <w:rFonts w:cs="Helvetica-Bold"/>
          <w:b/>
          <w:bCs/>
          <w:lang w:eastAsia="nb-NO"/>
        </w:rPr>
        <w:t xml:space="preserve">Purpose and development of the Strategic Plan 2014-2020: </w:t>
      </w:r>
      <w:r>
        <w:rPr>
          <w:rFonts w:cs="Helvetica"/>
          <w:lang w:eastAsia="nb-NO"/>
        </w:rPr>
        <w:t>provides a description of</w:t>
      </w:r>
      <w:r w:rsidRPr="003C66BF">
        <w:rPr>
          <w:rFonts w:cs="Helvetica"/>
          <w:lang w:eastAsia="nb-NO"/>
        </w:rPr>
        <w:t xml:space="preserve"> the purpose of a</w:t>
      </w:r>
      <w:r>
        <w:rPr>
          <w:rFonts w:cs="Helvetica"/>
          <w:lang w:eastAsia="nb-NO"/>
        </w:rPr>
        <w:t xml:space="preserve"> </w:t>
      </w:r>
      <w:r w:rsidR="004C4465">
        <w:rPr>
          <w:rFonts w:cs="Helvetica"/>
          <w:lang w:eastAsia="nb-NO"/>
        </w:rPr>
        <w:t>seven</w:t>
      </w:r>
      <w:r w:rsidR="004C4465" w:rsidRPr="003C66BF">
        <w:rPr>
          <w:rFonts w:cs="Helvetica"/>
          <w:lang w:eastAsia="nb-NO"/>
        </w:rPr>
        <w:t>-year</w:t>
      </w:r>
      <w:r w:rsidRPr="003C66BF">
        <w:rPr>
          <w:rFonts w:cs="Helvetica"/>
          <w:lang w:eastAsia="nb-NO"/>
        </w:rPr>
        <w:t xml:space="preserve"> </w:t>
      </w:r>
      <w:r w:rsidR="00645B93">
        <w:rPr>
          <w:rFonts w:cs="Helvetica"/>
          <w:lang w:eastAsia="nb-NO"/>
        </w:rPr>
        <w:t>S</w:t>
      </w:r>
      <w:r w:rsidRPr="003C66BF">
        <w:rPr>
          <w:rFonts w:cs="Helvetica"/>
          <w:lang w:eastAsia="nb-NO"/>
        </w:rPr>
        <w:t xml:space="preserve">trategic </w:t>
      </w:r>
      <w:r w:rsidR="00645B93">
        <w:rPr>
          <w:rFonts w:cs="Helvetica"/>
          <w:lang w:eastAsia="nb-NO"/>
        </w:rPr>
        <w:t>P</w:t>
      </w:r>
      <w:r w:rsidRPr="003C66BF">
        <w:rPr>
          <w:rFonts w:cs="Helvetica"/>
          <w:lang w:eastAsia="nb-NO"/>
        </w:rPr>
        <w:t>lan for EPF,</w:t>
      </w:r>
      <w:r>
        <w:rPr>
          <w:rFonts w:cs="Helvetica"/>
          <w:lang w:eastAsia="nb-NO"/>
        </w:rPr>
        <w:t xml:space="preserve"> </w:t>
      </w:r>
      <w:r w:rsidRPr="003C66BF">
        <w:rPr>
          <w:rFonts w:cs="Helvetica"/>
          <w:lang w:eastAsia="nb-NO"/>
        </w:rPr>
        <w:t>and the process through which this plan was developed and will evolve during the</w:t>
      </w:r>
      <w:r>
        <w:rPr>
          <w:rFonts w:cs="Helvetica"/>
          <w:lang w:eastAsia="nb-NO"/>
        </w:rPr>
        <w:t xml:space="preserve"> </w:t>
      </w:r>
      <w:r w:rsidRPr="003C66BF">
        <w:rPr>
          <w:rFonts w:cs="Helvetica"/>
          <w:lang w:eastAsia="nb-NO"/>
        </w:rPr>
        <w:t>coming</w:t>
      </w:r>
      <w:r>
        <w:rPr>
          <w:rFonts w:cs="Helvetica"/>
          <w:lang w:eastAsia="nb-NO"/>
        </w:rPr>
        <w:t xml:space="preserve"> seven</w:t>
      </w:r>
      <w:r w:rsidRPr="003C66BF">
        <w:rPr>
          <w:rFonts w:cs="Helvetica"/>
          <w:lang w:eastAsia="nb-NO"/>
        </w:rPr>
        <w:t xml:space="preserve"> years.</w:t>
      </w:r>
    </w:p>
    <w:p w14:paraId="53C46144" w14:textId="77777777" w:rsidR="0049037A" w:rsidRDefault="0049037A" w:rsidP="0049037A">
      <w:pPr>
        <w:autoSpaceDE w:val="0"/>
        <w:autoSpaceDN w:val="0"/>
        <w:adjustRightInd w:val="0"/>
        <w:spacing w:after="0"/>
        <w:jc w:val="both"/>
        <w:rPr>
          <w:rFonts w:cs="Helvetica"/>
          <w:lang w:eastAsia="nb-NO"/>
        </w:rPr>
      </w:pPr>
    </w:p>
    <w:p w14:paraId="2FD461EB" w14:textId="0CCDB464" w:rsidR="0049037A" w:rsidRPr="0049037A" w:rsidRDefault="0049037A" w:rsidP="0049037A">
      <w:pPr>
        <w:autoSpaceDE w:val="0"/>
        <w:autoSpaceDN w:val="0"/>
        <w:adjustRightInd w:val="0"/>
        <w:spacing w:after="0"/>
        <w:jc w:val="both"/>
        <w:rPr>
          <w:rFonts w:cs="Helvetica"/>
          <w:lang w:eastAsia="nb-NO"/>
        </w:rPr>
      </w:pPr>
      <w:r>
        <w:rPr>
          <w:rFonts w:cs="Helvetica-Bold"/>
          <w:b/>
          <w:bCs/>
          <w:lang w:eastAsia="nb-NO"/>
        </w:rPr>
        <w:t xml:space="preserve">2. </w:t>
      </w:r>
      <w:r w:rsidRPr="003C66BF">
        <w:rPr>
          <w:rFonts w:cs="Helvetica-Bold"/>
          <w:b/>
          <w:bCs/>
          <w:lang w:eastAsia="nb-NO"/>
        </w:rPr>
        <w:t>Trends and developments that will affect the patient community over the next seven years</w:t>
      </w:r>
      <w:r>
        <w:rPr>
          <w:rFonts w:cs="Helvetica-Bold"/>
          <w:b/>
          <w:bCs/>
          <w:lang w:eastAsia="nb-NO"/>
        </w:rPr>
        <w:t xml:space="preserve">: </w:t>
      </w:r>
      <w:r w:rsidRPr="003C66BF">
        <w:rPr>
          <w:rFonts w:cs="Helvetica-Bold"/>
          <w:bCs/>
          <w:lang w:eastAsia="nb-NO"/>
        </w:rPr>
        <w:t>describe</w:t>
      </w:r>
      <w:r>
        <w:rPr>
          <w:rFonts w:cs="Helvetica-Bold"/>
          <w:bCs/>
          <w:lang w:eastAsia="nb-NO"/>
        </w:rPr>
        <w:t>s</w:t>
      </w:r>
      <w:r w:rsidRPr="003C66BF">
        <w:rPr>
          <w:rFonts w:cs="Helvetica-Bold"/>
          <w:bCs/>
          <w:lang w:eastAsia="nb-NO"/>
        </w:rPr>
        <w:t xml:space="preserve"> the</w:t>
      </w:r>
      <w:r>
        <w:rPr>
          <w:rFonts w:cs="Helvetica-Bold"/>
          <w:b/>
          <w:bCs/>
          <w:lang w:eastAsia="nb-NO"/>
        </w:rPr>
        <w:t xml:space="preserve"> </w:t>
      </w:r>
      <w:r w:rsidRPr="003C66BF">
        <w:rPr>
          <w:rFonts w:cs="Helvetica-Bold"/>
          <w:bCs/>
          <w:lang w:eastAsia="nb-NO"/>
        </w:rPr>
        <w:t>current</w:t>
      </w:r>
      <w:r>
        <w:rPr>
          <w:rFonts w:cs="Helvetica-Bold"/>
          <w:b/>
          <w:bCs/>
          <w:lang w:eastAsia="nb-NO"/>
        </w:rPr>
        <w:t xml:space="preserve"> </w:t>
      </w:r>
      <w:r>
        <w:rPr>
          <w:rFonts w:cs="Helvetica"/>
          <w:lang w:eastAsia="nb-NO"/>
        </w:rPr>
        <w:t>prevailing health</w:t>
      </w:r>
      <w:r w:rsidRPr="003C66BF">
        <w:rPr>
          <w:rFonts w:cs="Helvetica"/>
          <w:lang w:eastAsia="nb-NO"/>
        </w:rPr>
        <w:t>care environment</w:t>
      </w:r>
      <w:r>
        <w:rPr>
          <w:rFonts w:cs="Helvetica"/>
          <w:lang w:eastAsia="nb-NO"/>
        </w:rPr>
        <w:t xml:space="preserve"> as well as trends for the coming years.</w:t>
      </w:r>
    </w:p>
    <w:p w14:paraId="01BD43A6" w14:textId="77777777" w:rsidR="0049037A" w:rsidRDefault="0049037A" w:rsidP="0049037A">
      <w:pPr>
        <w:autoSpaceDE w:val="0"/>
        <w:autoSpaceDN w:val="0"/>
        <w:adjustRightInd w:val="0"/>
        <w:spacing w:after="0"/>
        <w:jc w:val="both"/>
        <w:rPr>
          <w:rFonts w:cs="Helvetica-Bold"/>
          <w:b/>
          <w:bCs/>
          <w:lang w:eastAsia="nb-NO"/>
        </w:rPr>
      </w:pPr>
    </w:p>
    <w:p w14:paraId="54D8F186" w14:textId="772DA720" w:rsidR="0049037A" w:rsidRPr="00FC285E" w:rsidRDefault="0049037A" w:rsidP="0049037A">
      <w:pPr>
        <w:autoSpaceDE w:val="0"/>
        <w:autoSpaceDN w:val="0"/>
        <w:adjustRightInd w:val="0"/>
        <w:spacing w:after="0"/>
        <w:jc w:val="both"/>
        <w:rPr>
          <w:rFonts w:cs="Helvetica-Bold"/>
          <w:bCs/>
          <w:lang w:eastAsia="nb-NO"/>
        </w:rPr>
      </w:pPr>
      <w:r>
        <w:rPr>
          <w:rFonts w:cs="Helvetica-Bold"/>
          <w:b/>
          <w:bCs/>
          <w:lang w:eastAsia="nb-NO"/>
        </w:rPr>
        <w:t>3. Critical strategic issues:</w:t>
      </w:r>
      <w:r w:rsidRPr="003C66BF">
        <w:rPr>
          <w:rFonts w:cs="Helvetica-Bold"/>
          <w:b/>
          <w:bCs/>
          <w:lang w:eastAsia="nb-NO"/>
        </w:rPr>
        <w:t xml:space="preserve"> </w:t>
      </w:r>
      <w:r>
        <w:rPr>
          <w:rFonts w:cs="Helvetica-Bold"/>
          <w:bCs/>
          <w:lang w:eastAsia="nb-NO"/>
        </w:rPr>
        <w:t>gives an overview</w:t>
      </w:r>
      <w:r w:rsidRPr="00FD1821">
        <w:rPr>
          <w:rFonts w:cs="Helvetica-Bold"/>
          <w:bCs/>
          <w:lang w:eastAsia="nb-NO"/>
        </w:rPr>
        <w:t xml:space="preserve"> of</w:t>
      </w:r>
      <w:r>
        <w:rPr>
          <w:rFonts w:cs="Helvetica-Bold"/>
          <w:bCs/>
          <w:lang w:eastAsia="nb-NO"/>
        </w:rPr>
        <w:t xml:space="preserve"> the</w:t>
      </w:r>
      <w:r w:rsidRPr="00FD1821">
        <w:rPr>
          <w:rFonts w:cs="Helvetica-Bold"/>
          <w:bCs/>
          <w:lang w:eastAsia="nb-NO"/>
        </w:rPr>
        <w:t xml:space="preserve"> issues </w:t>
      </w:r>
      <w:r>
        <w:rPr>
          <w:rFonts w:cs="Helvetica-Bold"/>
          <w:bCs/>
          <w:lang w:eastAsia="nb-NO"/>
        </w:rPr>
        <w:t>that shaped</w:t>
      </w:r>
      <w:r w:rsidRPr="00FD1821">
        <w:rPr>
          <w:rFonts w:cs="Helvetica-Bold"/>
          <w:bCs/>
          <w:lang w:eastAsia="nb-NO"/>
        </w:rPr>
        <w:t xml:space="preserve"> reflections and discussions during the strategic planning p</w:t>
      </w:r>
      <w:r>
        <w:rPr>
          <w:rFonts w:cs="Helvetica-Bold"/>
          <w:bCs/>
          <w:lang w:eastAsia="nb-NO"/>
        </w:rPr>
        <w:t>rocess. They</w:t>
      </w:r>
      <w:r w:rsidRPr="00FD1821">
        <w:rPr>
          <w:rFonts w:cs="Helvetica-Bold"/>
          <w:bCs/>
          <w:lang w:eastAsia="nb-NO"/>
        </w:rPr>
        <w:t xml:space="preserve"> provide the background behind the defining of EPF vision, mission, values and strategic goals.</w:t>
      </w:r>
    </w:p>
    <w:p w14:paraId="21B680B1" w14:textId="77777777" w:rsidR="0049037A" w:rsidRDefault="0049037A" w:rsidP="0049037A">
      <w:pPr>
        <w:autoSpaceDE w:val="0"/>
        <w:autoSpaceDN w:val="0"/>
        <w:adjustRightInd w:val="0"/>
        <w:spacing w:after="0"/>
        <w:jc w:val="both"/>
        <w:rPr>
          <w:rFonts w:cs="Helvetica-Bold"/>
          <w:b/>
          <w:bCs/>
          <w:lang w:eastAsia="nb-NO"/>
        </w:rPr>
      </w:pPr>
    </w:p>
    <w:p w14:paraId="7173DD11" w14:textId="46DC2E47" w:rsidR="0049037A" w:rsidRPr="00FC285E" w:rsidRDefault="0049037A" w:rsidP="0049037A">
      <w:pPr>
        <w:autoSpaceDE w:val="0"/>
        <w:autoSpaceDN w:val="0"/>
        <w:adjustRightInd w:val="0"/>
        <w:spacing w:after="0"/>
        <w:jc w:val="both"/>
        <w:rPr>
          <w:rFonts w:cs="Helvetica"/>
          <w:lang w:eastAsia="nb-NO"/>
        </w:rPr>
      </w:pPr>
      <w:r w:rsidRPr="003C66BF">
        <w:rPr>
          <w:rFonts w:cs="Helvetica-Bold"/>
          <w:b/>
          <w:bCs/>
          <w:lang w:eastAsia="nb-NO"/>
        </w:rPr>
        <w:t>4</w:t>
      </w:r>
      <w:r>
        <w:rPr>
          <w:rFonts w:cs="Helvetica-Bold"/>
          <w:b/>
          <w:bCs/>
          <w:lang w:eastAsia="nb-NO"/>
        </w:rPr>
        <w:t xml:space="preserve">. Who we are and what we stand for: </w:t>
      </w:r>
      <w:r w:rsidRPr="003C66BF">
        <w:rPr>
          <w:rFonts w:cs="Helvetica"/>
          <w:lang w:eastAsia="nb-NO"/>
        </w:rPr>
        <w:t>describes EPF’s core values</w:t>
      </w:r>
      <w:r>
        <w:rPr>
          <w:rFonts w:cs="Helvetica"/>
          <w:lang w:eastAsia="nb-NO"/>
        </w:rPr>
        <w:t xml:space="preserve"> </w:t>
      </w:r>
      <w:r w:rsidRPr="003C66BF">
        <w:rPr>
          <w:rFonts w:cs="Helvetica"/>
          <w:lang w:eastAsia="nb-NO"/>
        </w:rPr>
        <w:t>and guiding principles</w:t>
      </w:r>
      <w:r>
        <w:rPr>
          <w:rFonts w:cs="Helvetica"/>
          <w:lang w:eastAsia="nb-NO"/>
        </w:rPr>
        <w:t xml:space="preserve"> and </w:t>
      </w:r>
      <w:r w:rsidRPr="003C66BF">
        <w:rPr>
          <w:rFonts w:cs="Helvetica"/>
          <w:lang w:eastAsia="nb-NO"/>
        </w:rPr>
        <w:t>outlines EPF’s vision for the future and its mission</w:t>
      </w:r>
      <w:r>
        <w:rPr>
          <w:rFonts w:cs="Helvetica"/>
          <w:lang w:eastAsia="nb-NO"/>
        </w:rPr>
        <w:t>.</w:t>
      </w:r>
    </w:p>
    <w:p w14:paraId="04F4BC0E" w14:textId="77777777" w:rsidR="0049037A" w:rsidRDefault="0049037A" w:rsidP="0049037A">
      <w:pPr>
        <w:autoSpaceDE w:val="0"/>
        <w:autoSpaceDN w:val="0"/>
        <w:adjustRightInd w:val="0"/>
        <w:spacing w:after="0"/>
        <w:jc w:val="both"/>
        <w:rPr>
          <w:rFonts w:cs="Helvetica-Bold"/>
          <w:b/>
          <w:bCs/>
          <w:lang w:eastAsia="nb-NO"/>
        </w:rPr>
      </w:pPr>
    </w:p>
    <w:p w14:paraId="3BDF27B3" w14:textId="025BED16" w:rsidR="0049037A" w:rsidRPr="003C66BF" w:rsidRDefault="0049037A" w:rsidP="0049037A">
      <w:pPr>
        <w:autoSpaceDE w:val="0"/>
        <w:autoSpaceDN w:val="0"/>
        <w:adjustRightInd w:val="0"/>
        <w:spacing w:after="0"/>
        <w:jc w:val="both"/>
        <w:rPr>
          <w:rFonts w:cs="Helvetica"/>
          <w:lang w:eastAsia="nb-NO"/>
        </w:rPr>
      </w:pPr>
      <w:r>
        <w:rPr>
          <w:rFonts w:cs="Helvetica-Bold"/>
          <w:b/>
          <w:bCs/>
          <w:lang w:eastAsia="nb-NO"/>
        </w:rPr>
        <w:t>5. Strategic</w:t>
      </w:r>
      <w:r w:rsidRPr="003C66BF">
        <w:rPr>
          <w:rFonts w:cs="Helvetica-Bold"/>
          <w:b/>
          <w:bCs/>
          <w:lang w:eastAsia="nb-NO"/>
        </w:rPr>
        <w:t xml:space="preserve"> Goals: </w:t>
      </w:r>
      <w:r>
        <w:rPr>
          <w:rFonts w:cs="Helvetica"/>
          <w:lang w:eastAsia="nb-NO"/>
        </w:rPr>
        <w:t>describes EPF’s strategic goals for the coming seven</w:t>
      </w:r>
      <w:r w:rsidRPr="003C66BF">
        <w:rPr>
          <w:rFonts w:cs="Helvetica"/>
          <w:lang w:eastAsia="nb-NO"/>
        </w:rPr>
        <w:t xml:space="preserve"> years</w:t>
      </w:r>
      <w:r>
        <w:rPr>
          <w:rFonts w:cs="Helvetica"/>
          <w:lang w:eastAsia="nb-NO"/>
        </w:rPr>
        <w:t>.</w:t>
      </w:r>
    </w:p>
    <w:p w14:paraId="7B02C3DB" w14:textId="77777777" w:rsidR="0049037A" w:rsidRDefault="0049037A" w:rsidP="0049037A">
      <w:pPr>
        <w:autoSpaceDE w:val="0"/>
        <w:autoSpaceDN w:val="0"/>
        <w:adjustRightInd w:val="0"/>
        <w:spacing w:after="0"/>
        <w:jc w:val="both"/>
        <w:rPr>
          <w:rFonts w:cs="Helvetica-Bold"/>
          <w:b/>
          <w:bCs/>
          <w:lang w:eastAsia="nb-NO"/>
        </w:rPr>
      </w:pPr>
    </w:p>
    <w:p w14:paraId="3420B3DA" w14:textId="7D4E8D38" w:rsidR="0049037A" w:rsidRPr="00134AB4" w:rsidRDefault="0049037A" w:rsidP="0049037A">
      <w:pPr>
        <w:autoSpaceDE w:val="0"/>
        <w:autoSpaceDN w:val="0"/>
        <w:adjustRightInd w:val="0"/>
        <w:spacing w:after="0"/>
        <w:jc w:val="both"/>
        <w:rPr>
          <w:rFonts w:cs="Helvetica-Bold"/>
          <w:bCs/>
          <w:lang w:eastAsia="nb-NO"/>
        </w:rPr>
      </w:pPr>
      <w:r w:rsidRPr="003C66BF">
        <w:rPr>
          <w:rFonts w:cs="Helvetica-Bold"/>
          <w:b/>
          <w:bCs/>
          <w:lang w:eastAsia="nb-NO"/>
        </w:rPr>
        <w:t>6</w:t>
      </w:r>
      <w:r>
        <w:rPr>
          <w:rFonts w:cs="Helvetica-Bold"/>
          <w:b/>
          <w:bCs/>
          <w:lang w:eastAsia="nb-NO"/>
        </w:rPr>
        <w:t>.</w:t>
      </w:r>
      <w:r w:rsidRPr="003C66BF">
        <w:rPr>
          <w:rFonts w:cs="Helvetica-Bold"/>
          <w:b/>
          <w:bCs/>
          <w:lang w:eastAsia="nb-NO"/>
        </w:rPr>
        <w:t xml:space="preserve"> Fields of Action: </w:t>
      </w:r>
      <w:r w:rsidRPr="00134AB4">
        <w:rPr>
          <w:rFonts w:cs="Helvetica-Bold"/>
          <w:bCs/>
          <w:lang w:eastAsia="nb-NO"/>
        </w:rPr>
        <w:t>defines the fields o</w:t>
      </w:r>
      <w:r>
        <w:rPr>
          <w:rFonts w:cs="Helvetica-Bold"/>
          <w:bCs/>
          <w:lang w:eastAsia="nb-NO"/>
        </w:rPr>
        <w:t xml:space="preserve">f action that will support the </w:t>
      </w:r>
      <w:r w:rsidRPr="00134AB4">
        <w:rPr>
          <w:rFonts w:cs="Helvetica-Bold"/>
          <w:bCs/>
          <w:lang w:eastAsia="nb-NO"/>
        </w:rPr>
        <w:t>achievement of the strategic</w:t>
      </w:r>
      <w:r w:rsidRPr="00134AB4">
        <w:rPr>
          <w:rFonts w:cs="Helvetica"/>
          <w:lang w:eastAsia="nb-NO"/>
        </w:rPr>
        <w:t xml:space="preserve"> goals</w:t>
      </w:r>
      <w:r>
        <w:rPr>
          <w:rFonts w:cs="Helvetica"/>
          <w:lang w:eastAsia="nb-NO"/>
        </w:rPr>
        <w:t>.</w:t>
      </w:r>
    </w:p>
    <w:p w14:paraId="65A07F72" w14:textId="77777777" w:rsidR="0049037A" w:rsidRPr="003C66BF" w:rsidRDefault="0049037A" w:rsidP="0049037A">
      <w:pPr>
        <w:autoSpaceDE w:val="0"/>
        <w:autoSpaceDN w:val="0"/>
        <w:adjustRightInd w:val="0"/>
        <w:spacing w:after="0"/>
        <w:jc w:val="both"/>
        <w:rPr>
          <w:rFonts w:cs="Helvetica"/>
          <w:lang w:eastAsia="nb-NO"/>
        </w:rPr>
      </w:pPr>
    </w:p>
    <w:p w14:paraId="59461CAB" w14:textId="343C5F81" w:rsidR="0049037A" w:rsidRPr="003C66BF" w:rsidRDefault="0049037A" w:rsidP="0049037A">
      <w:pPr>
        <w:autoSpaceDE w:val="0"/>
        <w:autoSpaceDN w:val="0"/>
        <w:adjustRightInd w:val="0"/>
        <w:spacing w:after="0"/>
        <w:jc w:val="both"/>
        <w:rPr>
          <w:rFonts w:cs="Helvetica"/>
          <w:lang w:eastAsia="nb-NO"/>
        </w:rPr>
      </w:pPr>
      <w:r w:rsidRPr="003C66BF">
        <w:rPr>
          <w:rFonts w:cs="Helvetica-Bold"/>
          <w:b/>
          <w:bCs/>
          <w:lang w:eastAsia="nb-NO"/>
        </w:rPr>
        <w:t>7</w:t>
      </w:r>
      <w:r w:rsidR="00382EF5">
        <w:rPr>
          <w:rFonts w:cs="Helvetica-Bold"/>
          <w:b/>
          <w:bCs/>
          <w:lang w:eastAsia="nb-NO"/>
        </w:rPr>
        <w:t>.</w:t>
      </w:r>
      <w:r w:rsidRPr="003C66BF">
        <w:rPr>
          <w:rFonts w:cs="Helvetica-Bold"/>
          <w:b/>
          <w:bCs/>
          <w:lang w:eastAsia="nb-NO"/>
        </w:rPr>
        <w:t xml:space="preserve"> Review and Realignment: </w:t>
      </w:r>
      <w:r w:rsidRPr="003C66BF">
        <w:rPr>
          <w:rFonts w:cs="Helvetica"/>
          <w:lang w:eastAsia="nb-NO"/>
        </w:rPr>
        <w:t>o</w:t>
      </w:r>
      <w:r>
        <w:rPr>
          <w:rFonts w:cs="Helvetica"/>
          <w:lang w:eastAsia="nb-NO"/>
        </w:rPr>
        <w:t xml:space="preserve">utlines the strategies </w:t>
      </w:r>
      <w:r w:rsidRPr="003C66BF">
        <w:rPr>
          <w:rFonts w:cs="Helvetica"/>
          <w:lang w:eastAsia="nb-NO"/>
        </w:rPr>
        <w:t>for process</w:t>
      </w:r>
      <w:r>
        <w:rPr>
          <w:rFonts w:cs="Helvetica"/>
          <w:lang w:eastAsia="nb-NO"/>
        </w:rPr>
        <w:t xml:space="preserve"> </w:t>
      </w:r>
      <w:r w:rsidRPr="003C66BF">
        <w:rPr>
          <w:rFonts w:cs="Helvetica"/>
          <w:lang w:eastAsia="nb-NO"/>
        </w:rPr>
        <w:t xml:space="preserve">and outcome evaluation and how the </w:t>
      </w:r>
      <w:r w:rsidR="00645B93">
        <w:rPr>
          <w:rFonts w:cs="Helvetica"/>
          <w:lang w:eastAsia="nb-NO"/>
        </w:rPr>
        <w:t>S</w:t>
      </w:r>
      <w:r w:rsidRPr="003C66BF">
        <w:rPr>
          <w:rFonts w:cs="Helvetica"/>
          <w:lang w:eastAsia="nb-NO"/>
        </w:rPr>
        <w:t xml:space="preserve">trategic </w:t>
      </w:r>
      <w:r w:rsidR="00645B93">
        <w:rPr>
          <w:rFonts w:cs="Helvetica"/>
          <w:lang w:eastAsia="nb-NO"/>
        </w:rPr>
        <w:t>P</w:t>
      </w:r>
      <w:r w:rsidRPr="003C66BF">
        <w:rPr>
          <w:rFonts w:cs="Helvetica"/>
          <w:lang w:eastAsia="nb-NO"/>
        </w:rPr>
        <w:t>lan</w:t>
      </w:r>
      <w:r>
        <w:rPr>
          <w:rFonts w:cs="Helvetica"/>
          <w:lang w:eastAsia="nb-NO"/>
        </w:rPr>
        <w:t xml:space="preserve"> will be refined in </w:t>
      </w:r>
      <w:r w:rsidRPr="003C66BF">
        <w:rPr>
          <w:rFonts w:cs="Helvetica"/>
          <w:lang w:eastAsia="nb-NO"/>
        </w:rPr>
        <w:t xml:space="preserve">accordance with on-going </w:t>
      </w:r>
      <w:r>
        <w:rPr>
          <w:rFonts w:cs="Helvetica"/>
          <w:lang w:eastAsia="nb-NO"/>
        </w:rPr>
        <w:t xml:space="preserve">review of </w:t>
      </w:r>
      <w:r w:rsidRPr="003C66BF">
        <w:rPr>
          <w:rFonts w:cs="Helvetica"/>
          <w:lang w:eastAsia="nb-NO"/>
        </w:rPr>
        <w:t>achievements and challenges, and the external</w:t>
      </w:r>
      <w:r>
        <w:rPr>
          <w:rFonts w:cs="Helvetica"/>
          <w:lang w:eastAsia="nb-NO"/>
        </w:rPr>
        <w:t xml:space="preserve"> </w:t>
      </w:r>
      <w:r w:rsidRPr="003C66BF">
        <w:rPr>
          <w:rFonts w:cs="Helvetica"/>
          <w:lang w:eastAsia="nb-NO"/>
        </w:rPr>
        <w:t>environment.</w:t>
      </w:r>
      <w:r>
        <w:rPr>
          <w:rFonts w:cs="Helvetica"/>
          <w:lang w:eastAsia="nb-NO"/>
        </w:rPr>
        <w:t xml:space="preserve"> It also provides key performance indicators.</w:t>
      </w:r>
    </w:p>
    <w:p w14:paraId="71C6A74E" w14:textId="77777777" w:rsidR="0049037A" w:rsidRDefault="0049037A" w:rsidP="0049037A">
      <w:pPr>
        <w:autoSpaceDE w:val="0"/>
        <w:autoSpaceDN w:val="0"/>
        <w:adjustRightInd w:val="0"/>
        <w:spacing w:after="0"/>
        <w:jc w:val="both"/>
        <w:rPr>
          <w:rFonts w:cs="Helvetica-Bold"/>
          <w:b/>
          <w:bCs/>
          <w:lang w:eastAsia="nb-NO"/>
        </w:rPr>
      </w:pPr>
    </w:p>
    <w:p w14:paraId="6D0D5DB5" w14:textId="006091B9" w:rsidR="0049037A" w:rsidRPr="003C66BF" w:rsidRDefault="00382EF5" w:rsidP="0049037A">
      <w:pPr>
        <w:autoSpaceDE w:val="0"/>
        <w:autoSpaceDN w:val="0"/>
        <w:adjustRightInd w:val="0"/>
        <w:spacing w:after="0"/>
        <w:jc w:val="both"/>
        <w:rPr>
          <w:rFonts w:cs="Helvetica"/>
          <w:lang w:eastAsia="nb-NO"/>
        </w:rPr>
      </w:pPr>
      <w:r>
        <w:rPr>
          <w:rFonts w:cs="Helvetica-Bold"/>
          <w:b/>
          <w:bCs/>
          <w:lang w:eastAsia="nb-NO"/>
        </w:rPr>
        <w:t xml:space="preserve">8. </w:t>
      </w:r>
      <w:r w:rsidR="0049037A" w:rsidRPr="003C66BF">
        <w:rPr>
          <w:rFonts w:cs="Helvetica-Bold"/>
          <w:b/>
          <w:bCs/>
          <w:lang w:eastAsia="nb-NO"/>
        </w:rPr>
        <w:t>Glossa</w:t>
      </w:r>
      <w:r w:rsidR="0049037A">
        <w:rPr>
          <w:rFonts w:cs="Helvetica-Bold"/>
          <w:b/>
          <w:bCs/>
          <w:lang w:eastAsia="nb-NO"/>
        </w:rPr>
        <w:t>ry</w:t>
      </w:r>
      <w:r w:rsidR="0049037A" w:rsidRPr="003C66BF">
        <w:rPr>
          <w:rFonts w:cs="Helvetica-Bold"/>
          <w:b/>
          <w:bCs/>
          <w:lang w:eastAsia="nb-NO"/>
        </w:rPr>
        <w:t xml:space="preserve">: </w:t>
      </w:r>
      <w:r w:rsidR="0049037A">
        <w:rPr>
          <w:rFonts w:cs="Helvetica"/>
          <w:lang w:eastAsia="nb-NO"/>
        </w:rPr>
        <w:t xml:space="preserve">provides definitions for </w:t>
      </w:r>
      <w:r w:rsidR="0049037A" w:rsidRPr="003C66BF">
        <w:rPr>
          <w:rFonts w:cs="Helvetica"/>
          <w:lang w:eastAsia="nb-NO"/>
        </w:rPr>
        <w:t xml:space="preserve">terms linked to this </w:t>
      </w:r>
      <w:r w:rsidR="00645B93">
        <w:rPr>
          <w:rFonts w:cs="Helvetica"/>
          <w:lang w:eastAsia="nb-NO"/>
        </w:rPr>
        <w:t>S</w:t>
      </w:r>
      <w:r w:rsidR="0049037A" w:rsidRPr="003C66BF">
        <w:rPr>
          <w:rFonts w:cs="Helvetica"/>
          <w:lang w:eastAsia="nb-NO"/>
        </w:rPr>
        <w:t xml:space="preserve">trategic </w:t>
      </w:r>
      <w:r w:rsidR="00645B93">
        <w:rPr>
          <w:rFonts w:cs="Helvetica"/>
          <w:lang w:eastAsia="nb-NO"/>
        </w:rPr>
        <w:t>P</w:t>
      </w:r>
      <w:r w:rsidR="0049037A" w:rsidRPr="003C66BF">
        <w:rPr>
          <w:rFonts w:cs="Helvetica"/>
          <w:lang w:eastAsia="nb-NO"/>
        </w:rPr>
        <w:t xml:space="preserve">lan. </w:t>
      </w:r>
    </w:p>
    <w:p w14:paraId="34D0EB0E" w14:textId="77777777" w:rsidR="0049037A" w:rsidRDefault="0049037A" w:rsidP="0049037A">
      <w:pPr>
        <w:autoSpaceDE w:val="0"/>
        <w:autoSpaceDN w:val="0"/>
        <w:adjustRightInd w:val="0"/>
        <w:spacing w:after="0"/>
        <w:jc w:val="both"/>
        <w:rPr>
          <w:rFonts w:cs="Helvetica-Bold"/>
          <w:b/>
          <w:bCs/>
          <w:lang w:eastAsia="nb-NO"/>
        </w:rPr>
      </w:pPr>
    </w:p>
    <w:p w14:paraId="4DD64D21" w14:textId="5B111CF2" w:rsidR="0049037A" w:rsidRDefault="00382EF5" w:rsidP="0049037A">
      <w:pPr>
        <w:autoSpaceDE w:val="0"/>
        <w:autoSpaceDN w:val="0"/>
        <w:adjustRightInd w:val="0"/>
        <w:spacing w:after="0"/>
        <w:jc w:val="both"/>
        <w:rPr>
          <w:rFonts w:cs="Helvetica"/>
          <w:lang w:eastAsia="nb-NO"/>
        </w:rPr>
      </w:pPr>
      <w:r>
        <w:rPr>
          <w:rFonts w:cs="Helvetica-Bold"/>
          <w:b/>
          <w:bCs/>
          <w:lang w:eastAsia="nb-NO"/>
        </w:rPr>
        <w:t xml:space="preserve">9. </w:t>
      </w:r>
      <w:r w:rsidR="0049037A" w:rsidRPr="003C66BF">
        <w:rPr>
          <w:rFonts w:cs="Helvetica-Bold"/>
          <w:b/>
          <w:bCs/>
          <w:lang w:eastAsia="nb-NO"/>
        </w:rPr>
        <w:t xml:space="preserve">Acknowledgements: </w:t>
      </w:r>
      <w:r w:rsidR="0049037A" w:rsidRPr="003C66BF">
        <w:rPr>
          <w:rFonts w:cs="Helvetica"/>
          <w:lang w:eastAsia="nb-NO"/>
        </w:rPr>
        <w:t>lists the individuals who have played a key role in</w:t>
      </w:r>
      <w:r w:rsidR="0049037A">
        <w:rPr>
          <w:rFonts w:cs="Helvetica"/>
          <w:lang w:eastAsia="nb-NO"/>
        </w:rPr>
        <w:t xml:space="preserve"> </w:t>
      </w:r>
      <w:r w:rsidR="0049037A" w:rsidRPr="003C66BF">
        <w:rPr>
          <w:rFonts w:cs="Helvetica"/>
          <w:lang w:eastAsia="nb-NO"/>
        </w:rPr>
        <w:t xml:space="preserve">the development of the </w:t>
      </w:r>
      <w:r w:rsidR="00645B93">
        <w:rPr>
          <w:rFonts w:cs="Helvetica"/>
          <w:lang w:eastAsia="nb-NO"/>
        </w:rPr>
        <w:t>S</w:t>
      </w:r>
      <w:r w:rsidR="0049037A" w:rsidRPr="003C66BF">
        <w:rPr>
          <w:rFonts w:cs="Helvetica"/>
          <w:lang w:eastAsia="nb-NO"/>
        </w:rPr>
        <w:t xml:space="preserve">trategic </w:t>
      </w:r>
      <w:r w:rsidR="00645B93">
        <w:rPr>
          <w:rFonts w:cs="Helvetica"/>
          <w:lang w:eastAsia="nb-NO"/>
        </w:rPr>
        <w:t>P</w:t>
      </w:r>
      <w:r w:rsidR="0049037A" w:rsidRPr="003C66BF">
        <w:rPr>
          <w:rFonts w:cs="Helvetica"/>
          <w:lang w:eastAsia="nb-NO"/>
        </w:rPr>
        <w:t>lan.</w:t>
      </w:r>
    </w:p>
    <w:p w14:paraId="3F4D1421" w14:textId="23B313CC" w:rsidR="00382EF5" w:rsidRDefault="00382EF5" w:rsidP="0049037A">
      <w:pPr>
        <w:autoSpaceDE w:val="0"/>
        <w:autoSpaceDN w:val="0"/>
        <w:adjustRightInd w:val="0"/>
        <w:spacing w:after="0"/>
        <w:jc w:val="both"/>
        <w:rPr>
          <w:rFonts w:cs="Helvetica"/>
          <w:lang w:eastAsia="nb-NO"/>
        </w:rPr>
      </w:pPr>
    </w:p>
    <w:p w14:paraId="280B514D" w14:textId="5A266CDE" w:rsidR="00382EF5" w:rsidRDefault="00382EF5" w:rsidP="0049037A">
      <w:pPr>
        <w:autoSpaceDE w:val="0"/>
        <w:autoSpaceDN w:val="0"/>
        <w:adjustRightInd w:val="0"/>
        <w:spacing w:after="0"/>
        <w:jc w:val="both"/>
        <w:rPr>
          <w:rFonts w:cs="Helvetica"/>
          <w:lang w:eastAsia="nb-NO"/>
        </w:rPr>
      </w:pPr>
    </w:p>
    <w:p w14:paraId="0F2B57A5" w14:textId="3DB5BD1C" w:rsidR="00382EF5" w:rsidRDefault="00382EF5" w:rsidP="0049037A">
      <w:pPr>
        <w:autoSpaceDE w:val="0"/>
        <w:autoSpaceDN w:val="0"/>
        <w:adjustRightInd w:val="0"/>
        <w:spacing w:after="0"/>
        <w:jc w:val="both"/>
        <w:rPr>
          <w:rFonts w:cs="Helvetica"/>
          <w:lang w:eastAsia="nb-NO"/>
        </w:rPr>
      </w:pPr>
    </w:p>
    <w:p w14:paraId="0024AF52" w14:textId="69B542B2" w:rsidR="00382EF5" w:rsidRDefault="00382EF5" w:rsidP="0049037A">
      <w:pPr>
        <w:autoSpaceDE w:val="0"/>
        <w:autoSpaceDN w:val="0"/>
        <w:adjustRightInd w:val="0"/>
        <w:spacing w:after="0"/>
        <w:jc w:val="both"/>
        <w:rPr>
          <w:rFonts w:cs="Helvetica"/>
          <w:lang w:eastAsia="nb-NO"/>
        </w:rPr>
      </w:pPr>
    </w:p>
    <w:p w14:paraId="4CFB503F" w14:textId="553319B9" w:rsidR="00382EF5" w:rsidRPr="00134AB4" w:rsidRDefault="00382EF5" w:rsidP="0049037A">
      <w:pPr>
        <w:autoSpaceDE w:val="0"/>
        <w:autoSpaceDN w:val="0"/>
        <w:adjustRightInd w:val="0"/>
        <w:spacing w:after="0"/>
        <w:jc w:val="both"/>
        <w:rPr>
          <w:rFonts w:cs="Helvetica"/>
          <w:lang w:eastAsia="nb-NO"/>
        </w:rPr>
      </w:pPr>
    </w:p>
    <w:p w14:paraId="3159CB0C" w14:textId="1F09AD40" w:rsidR="0049037A" w:rsidRDefault="0049037A" w:rsidP="008310CC">
      <w:pPr>
        <w:pStyle w:val="Heading1"/>
        <w:spacing w:line="240" w:lineRule="auto"/>
        <w:ind w:left="425"/>
      </w:pPr>
      <w:bookmarkStart w:id="5" w:name="_Toc355793225"/>
      <w:bookmarkStart w:id="6" w:name="_Toc490663780"/>
      <w:r>
        <w:t xml:space="preserve">Purpose and </w:t>
      </w:r>
      <w:r w:rsidR="00382EF5">
        <w:t>D</w:t>
      </w:r>
      <w:r>
        <w:t>evelopment of the Strategic Plan 2014-2020</w:t>
      </w:r>
      <w:bookmarkEnd w:id="5"/>
      <w:bookmarkEnd w:id="6"/>
    </w:p>
    <w:p w14:paraId="5CCF5FF4" w14:textId="0353B982" w:rsidR="0049037A" w:rsidRDefault="0049037A" w:rsidP="0049037A">
      <w:pPr>
        <w:pStyle w:val="Heading2"/>
        <w:numPr>
          <w:ilvl w:val="0"/>
          <w:numId w:val="0"/>
        </w:numPr>
        <w:ind w:left="576"/>
      </w:pPr>
      <w:bookmarkStart w:id="7" w:name="_Toc355793226"/>
      <w:bookmarkStart w:id="8" w:name="_Toc490663781"/>
      <w:r w:rsidRPr="000E44F0">
        <w:t xml:space="preserve">Purpose of this </w:t>
      </w:r>
      <w:r w:rsidR="00382EF5">
        <w:t>D</w:t>
      </w:r>
      <w:r w:rsidRPr="000E44F0">
        <w:t>ocument</w:t>
      </w:r>
      <w:bookmarkEnd w:id="7"/>
      <w:bookmarkEnd w:id="8"/>
    </w:p>
    <w:p w14:paraId="1AA0F041" w14:textId="48C228BB" w:rsidR="0049037A" w:rsidRPr="00BB1B8A" w:rsidRDefault="0049037A" w:rsidP="0049037A">
      <w:pPr>
        <w:rPr>
          <w:rFonts w:eastAsia="Batang" w:cstheme="minorHAnsi"/>
        </w:rPr>
      </w:pPr>
      <w:r w:rsidRPr="00BB1B8A">
        <w:rPr>
          <w:rFonts w:eastAsia="Batang" w:cstheme="minorHAnsi"/>
        </w:rPr>
        <w:t xml:space="preserve">The purpose of the </w:t>
      </w:r>
      <w:r w:rsidR="00645B93">
        <w:rPr>
          <w:rFonts w:eastAsia="Batang" w:cstheme="minorHAnsi"/>
        </w:rPr>
        <w:t>S</w:t>
      </w:r>
      <w:r w:rsidRPr="00BB1B8A">
        <w:rPr>
          <w:rFonts w:eastAsia="Batang" w:cstheme="minorHAnsi"/>
        </w:rPr>
        <w:t xml:space="preserve">trategic </w:t>
      </w:r>
      <w:r w:rsidR="00645B93">
        <w:rPr>
          <w:rFonts w:eastAsia="Batang" w:cstheme="minorHAnsi"/>
        </w:rPr>
        <w:t>P</w:t>
      </w:r>
      <w:r w:rsidRPr="00BB1B8A">
        <w:rPr>
          <w:rFonts w:eastAsia="Batang" w:cstheme="minorHAnsi"/>
        </w:rPr>
        <w:t>lan is two-fold:</w:t>
      </w:r>
    </w:p>
    <w:p w14:paraId="13751F68" w14:textId="0B59D20C" w:rsidR="0049037A" w:rsidRPr="004C4465" w:rsidRDefault="0049037A" w:rsidP="004C4465">
      <w:pPr>
        <w:pStyle w:val="ListParagraph"/>
        <w:numPr>
          <w:ilvl w:val="0"/>
          <w:numId w:val="27"/>
        </w:numPr>
        <w:spacing w:before="120" w:after="120" w:line="240" w:lineRule="auto"/>
        <w:jc w:val="both"/>
        <w:rPr>
          <w:rFonts w:eastAsia="Batang" w:cstheme="minorHAnsi"/>
        </w:rPr>
      </w:pPr>
      <w:r w:rsidRPr="00BB1B8A">
        <w:rPr>
          <w:rFonts w:eastAsia="Batang" w:cstheme="minorHAnsi"/>
        </w:rPr>
        <w:t xml:space="preserve">It </w:t>
      </w:r>
      <w:r>
        <w:rPr>
          <w:rFonts w:eastAsia="Batang" w:cstheme="minorHAnsi"/>
        </w:rPr>
        <w:t>defines who we are, what we stand for and how we work</w:t>
      </w:r>
      <w:r w:rsidR="00740877">
        <w:rPr>
          <w:rFonts w:eastAsia="Batang" w:cstheme="minorHAnsi"/>
        </w:rPr>
        <w:t>;</w:t>
      </w:r>
    </w:p>
    <w:p w14:paraId="0F428E82" w14:textId="77777777" w:rsidR="0049037A" w:rsidRDefault="0049037A" w:rsidP="00740877">
      <w:pPr>
        <w:pStyle w:val="ListParagraph"/>
        <w:numPr>
          <w:ilvl w:val="0"/>
          <w:numId w:val="27"/>
        </w:numPr>
        <w:spacing w:before="120" w:after="120" w:line="240" w:lineRule="auto"/>
        <w:jc w:val="both"/>
        <w:rPr>
          <w:rFonts w:eastAsia="Batang" w:cstheme="minorHAnsi"/>
        </w:rPr>
      </w:pPr>
      <w:r>
        <w:rPr>
          <w:rFonts w:eastAsia="Batang" w:cstheme="minorHAnsi"/>
        </w:rPr>
        <w:t xml:space="preserve">It provides a clear blueprint </w:t>
      </w:r>
      <w:r w:rsidRPr="00BB1B8A">
        <w:rPr>
          <w:rFonts w:eastAsia="Batang" w:cstheme="minorHAnsi"/>
        </w:rPr>
        <w:t>on</w:t>
      </w:r>
      <w:r>
        <w:rPr>
          <w:rFonts w:eastAsia="Batang" w:cstheme="minorHAnsi"/>
        </w:rPr>
        <w:t xml:space="preserve"> our</w:t>
      </w:r>
      <w:r w:rsidRPr="00BB1B8A">
        <w:rPr>
          <w:rFonts w:eastAsia="Batang" w:cstheme="minorHAnsi"/>
        </w:rPr>
        <w:t xml:space="preserve"> st</w:t>
      </w:r>
      <w:r>
        <w:rPr>
          <w:rFonts w:eastAsia="Batang" w:cstheme="minorHAnsi"/>
        </w:rPr>
        <w:t>rategic direction and aspirations over the next seven years.</w:t>
      </w:r>
    </w:p>
    <w:p w14:paraId="0761CDC6" w14:textId="33869860" w:rsidR="0049037A" w:rsidRDefault="0049037A" w:rsidP="004C4465">
      <w:pPr>
        <w:jc w:val="both"/>
        <w:rPr>
          <w:rFonts w:eastAsia="Batang" w:cstheme="minorHAnsi"/>
        </w:rPr>
      </w:pPr>
      <w:r w:rsidRPr="00764650">
        <w:rPr>
          <w:rFonts w:eastAsia="Batang" w:cstheme="minorHAnsi"/>
          <w:highlight w:val="yellow"/>
        </w:rPr>
        <w:t xml:space="preserve">This document </w:t>
      </w:r>
      <w:r w:rsidR="00AD7DE4">
        <w:rPr>
          <w:rFonts w:eastAsia="Batang" w:cstheme="minorHAnsi"/>
          <w:highlight w:val="yellow"/>
        </w:rPr>
        <w:t>was</w:t>
      </w:r>
      <w:r w:rsidR="00740877" w:rsidRPr="00764650">
        <w:rPr>
          <w:rFonts w:eastAsia="Batang" w:cstheme="minorHAnsi"/>
          <w:highlight w:val="yellow"/>
        </w:rPr>
        <w:t xml:space="preserve"> </w:t>
      </w:r>
      <w:r w:rsidRPr="00764650">
        <w:rPr>
          <w:rFonts w:eastAsia="Batang" w:cstheme="minorHAnsi"/>
          <w:highlight w:val="yellow"/>
        </w:rPr>
        <w:t xml:space="preserve">reviewed </w:t>
      </w:r>
      <w:r w:rsidR="00740877" w:rsidRPr="00764650">
        <w:rPr>
          <w:rFonts w:eastAsia="Batang" w:cstheme="minorHAnsi"/>
          <w:highlight w:val="yellow"/>
        </w:rPr>
        <w:t xml:space="preserve">in 2017 to be </w:t>
      </w:r>
      <w:r w:rsidRPr="00764650">
        <w:rPr>
          <w:rFonts w:eastAsia="Batang" w:cstheme="minorHAnsi"/>
          <w:highlight w:val="yellow"/>
        </w:rPr>
        <w:t>realigned in accordance with internal and external developments during the course of the seven year</w:t>
      </w:r>
      <w:r w:rsidR="00740877" w:rsidRPr="00764650">
        <w:rPr>
          <w:rFonts w:eastAsia="Batang" w:cstheme="minorHAnsi"/>
          <w:highlight w:val="yellow"/>
        </w:rPr>
        <w:t>-period which it covers</w:t>
      </w:r>
      <w:r w:rsidRPr="00764650">
        <w:rPr>
          <w:rFonts w:eastAsia="Batang" w:cstheme="minorHAnsi"/>
          <w:highlight w:val="yellow"/>
        </w:rPr>
        <w:t>.</w:t>
      </w:r>
    </w:p>
    <w:p w14:paraId="4E1FCF6A" w14:textId="7E8A1AB4" w:rsidR="0049037A" w:rsidRDefault="0049037A" w:rsidP="0049037A">
      <w:pPr>
        <w:pStyle w:val="Heading2"/>
        <w:numPr>
          <w:ilvl w:val="0"/>
          <w:numId w:val="0"/>
        </w:numPr>
        <w:ind w:left="576"/>
      </w:pPr>
      <w:bookmarkStart w:id="9" w:name="_Toc355793227"/>
      <w:bookmarkStart w:id="10" w:name="_Toc490663782"/>
      <w:r>
        <w:t xml:space="preserve">Strategic </w:t>
      </w:r>
      <w:r w:rsidR="00382EF5">
        <w:t>P</w:t>
      </w:r>
      <w:r>
        <w:t xml:space="preserve">lanning </w:t>
      </w:r>
      <w:r w:rsidR="00382EF5">
        <w:t>P</w:t>
      </w:r>
      <w:r>
        <w:t>rocess</w:t>
      </w:r>
      <w:bookmarkEnd w:id="9"/>
      <w:bookmarkEnd w:id="10"/>
    </w:p>
    <w:p w14:paraId="3564EEF9" w14:textId="4AF6018B" w:rsidR="0049037A" w:rsidRDefault="0049037A" w:rsidP="0049037A">
      <w:pPr>
        <w:jc w:val="both"/>
        <w:rPr>
          <w:rFonts w:eastAsia="Batang" w:cstheme="minorHAnsi"/>
        </w:rPr>
      </w:pPr>
      <w:r w:rsidRPr="00746D61">
        <w:rPr>
          <w:rFonts w:eastAsia="Batang" w:cstheme="minorHAnsi"/>
        </w:rPr>
        <w:t xml:space="preserve">As </w:t>
      </w:r>
      <w:r>
        <w:rPr>
          <w:rFonts w:eastAsia="Batang" w:cstheme="minorHAnsi"/>
        </w:rPr>
        <w:t>we were approaching</w:t>
      </w:r>
      <w:r w:rsidRPr="00746D61">
        <w:rPr>
          <w:rFonts w:eastAsia="Batang" w:cstheme="minorHAnsi"/>
        </w:rPr>
        <w:t xml:space="preserve"> the end of </w:t>
      </w:r>
      <w:r>
        <w:rPr>
          <w:rFonts w:eastAsia="Batang" w:cstheme="minorHAnsi"/>
        </w:rPr>
        <w:t>our</w:t>
      </w:r>
      <w:r w:rsidRPr="00746D61">
        <w:rPr>
          <w:rFonts w:eastAsia="Batang" w:cstheme="minorHAnsi"/>
        </w:rPr>
        <w:t xml:space="preserve"> original </w:t>
      </w:r>
      <w:r w:rsidR="006E31AD" w:rsidRPr="00746D61">
        <w:rPr>
          <w:rFonts w:eastAsia="Batang" w:cstheme="minorHAnsi"/>
        </w:rPr>
        <w:t>seven-year</w:t>
      </w:r>
      <w:r w:rsidRPr="00746D61">
        <w:rPr>
          <w:rFonts w:eastAsia="Batang" w:cstheme="minorHAnsi"/>
        </w:rPr>
        <w:t xml:space="preserve"> </w:t>
      </w:r>
      <w:r w:rsidR="00645B93">
        <w:rPr>
          <w:rFonts w:eastAsia="Batang" w:cstheme="minorHAnsi"/>
        </w:rPr>
        <w:t>S</w:t>
      </w:r>
      <w:r w:rsidRPr="00746D61">
        <w:rPr>
          <w:rFonts w:eastAsia="Batang" w:cstheme="minorHAnsi"/>
        </w:rPr>
        <w:t xml:space="preserve">trategic </w:t>
      </w:r>
      <w:r w:rsidR="00645B93">
        <w:rPr>
          <w:rFonts w:eastAsia="Batang" w:cstheme="minorHAnsi"/>
        </w:rPr>
        <w:t>P</w:t>
      </w:r>
      <w:r w:rsidRPr="00746D61">
        <w:rPr>
          <w:rFonts w:eastAsia="Batang" w:cstheme="minorHAnsi"/>
        </w:rPr>
        <w:t>lan (2007-2013)</w:t>
      </w:r>
      <w:r w:rsidR="00D9332E">
        <w:rPr>
          <w:rFonts w:eastAsia="Batang" w:cstheme="minorHAnsi"/>
        </w:rPr>
        <w:t>,</w:t>
      </w:r>
      <w:r w:rsidRPr="00746D61">
        <w:rPr>
          <w:rFonts w:eastAsia="Batang" w:cstheme="minorHAnsi"/>
        </w:rPr>
        <w:t xml:space="preserve"> the European Patients’ Forum (EPF) decid</w:t>
      </w:r>
      <w:r>
        <w:rPr>
          <w:rFonts w:eastAsia="Batang" w:cstheme="minorHAnsi"/>
        </w:rPr>
        <w:t xml:space="preserve">ed to initiate a </w:t>
      </w:r>
      <w:r w:rsidRPr="00746D61">
        <w:rPr>
          <w:rFonts w:eastAsia="Batang" w:cstheme="minorHAnsi"/>
        </w:rPr>
        <w:t xml:space="preserve">debate </w:t>
      </w:r>
      <w:r>
        <w:rPr>
          <w:rFonts w:eastAsia="Batang" w:cstheme="minorHAnsi"/>
        </w:rPr>
        <w:t xml:space="preserve">that would lead to the development </w:t>
      </w:r>
      <w:r w:rsidRPr="00746D61">
        <w:rPr>
          <w:rFonts w:eastAsia="Batang" w:cstheme="minorHAnsi"/>
        </w:rPr>
        <w:t xml:space="preserve">of a new </w:t>
      </w:r>
      <w:r w:rsidR="00645B93">
        <w:rPr>
          <w:rFonts w:eastAsia="Batang" w:cstheme="minorHAnsi"/>
        </w:rPr>
        <w:t>S</w:t>
      </w:r>
      <w:r w:rsidRPr="00746D61">
        <w:rPr>
          <w:rFonts w:eastAsia="Batang" w:cstheme="minorHAnsi"/>
        </w:rPr>
        <w:t xml:space="preserve">trategic </w:t>
      </w:r>
      <w:r w:rsidR="00645B93">
        <w:rPr>
          <w:rFonts w:eastAsia="Batang" w:cstheme="minorHAnsi"/>
        </w:rPr>
        <w:t>P</w:t>
      </w:r>
      <w:r w:rsidRPr="00746D61">
        <w:rPr>
          <w:rFonts w:eastAsia="Batang" w:cstheme="minorHAnsi"/>
        </w:rPr>
        <w:t xml:space="preserve">lan covering the 2014-2020 period. </w:t>
      </w:r>
    </w:p>
    <w:p w14:paraId="7C309BA6" w14:textId="77777777" w:rsidR="0049037A" w:rsidRDefault="0049037A" w:rsidP="0049037A">
      <w:pPr>
        <w:jc w:val="both"/>
        <w:rPr>
          <w:rFonts w:cstheme="minorHAnsi"/>
        </w:rPr>
      </w:pPr>
      <w:r>
        <w:rPr>
          <w:rFonts w:cstheme="minorHAnsi"/>
        </w:rPr>
        <w:t>The strategic planning process wa</w:t>
      </w:r>
      <w:r w:rsidRPr="00746D61">
        <w:rPr>
          <w:rFonts w:cstheme="minorHAnsi"/>
        </w:rPr>
        <w:t>s undertaken according to a participatory approach</w:t>
      </w:r>
      <w:r>
        <w:rPr>
          <w:rFonts w:cstheme="minorHAnsi"/>
        </w:rPr>
        <w:t xml:space="preserve"> whereby the entire membership wa</w:t>
      </w:r>
      <w:r w:rsidRPr="00746D61">
        <w:rPr>
          <w:rFonts w:cstheme="minorHAnsi"/>
        </w:rPr>
        <w:t>s involved at differ</w:t>
      </w:r>
      <w:r>
        <w:rPr>
          <w:rFonts w:cstheme="minorHAnsi"/>
        </w:rPr>
        <w:t>ent stages</w:t>
      </w:r>
      <w:r w:rsidRPr="00746D61">
        <w:rPr>
          <w:rFonts w:cstheme="minorHAnsi"/>
        </w:rPr>
        <w:t xml:space="preserve">. </w:t>
      </w:r>
    </w:p>
    <w:p w14:paraId="6FD01D4C" w14:textId="77777777" w:rsidR="0049037A" w:rsidRPr="004D066B" w:rsidRDefault="0049037A" w:rsidP="0049037A">
      <w:pPr>
        <w:jc w:val="both"/>
        <w:rPr>
          <w:rFonts w:cstheme="minorHAnsi"/>
        </w:rPr>
      </w:pPr>
      <w:r>
        <w:rPr>
          <w:rFonts w:cstheme="minorHAnsi"/>
        </w:rPr>
        <w:t xml:space="preserve">A Strategic Plan seminar held in April 2012 represented the first step of this process. </w:t>
      </w:r>
      <w:r w:rsidRPr="00746D61">
        <w:rPr>
          <w:rFonts w:cstheme="minorHAnsi"/>
        </w:rPr>
        <w:t xml:space="preserve">EPF members had the opportunity to review what was accomplished in </w:t>
      </w:r>
      <w:r>
        <w:rPr>
          <w:rFonts w:cstheme="minorHAnsi"/>
        </w:rPr>
        <w:t>recent</w:t>
      </w:r>
      <w:r w:rsidRPr="00746D61">
        <w:rPr>
          <w:rFonts w:cstheme="minorHAnsi"/>
        </w:rPr>
        <w:t xml:space="preserve"> </w:t>
      </w:r>
      <w:r>
        <w:rPr>
          <w:rFonts w:cstheme="minorHAnsi"/>
        </w:rPr>
        <w:t>years in relation to the</w:t>
      </w:r>
      <w:r w:rsidRPr="00746D61">
        <w:rPr>
          <w:rFonts w:cstheme="minorHAnsi"/>
        </w:rPr>
        <w:t xml:space="preserve"> strategic goals established back in 2007 and identify new c</w:t>
      </w:r>
      <w:r>
        <w:rPr>
          <w:rFonts w:cstheme="minorHAnsi"/>
        </w:rPr>
        <w:t>hallenges. A working group consisting of nine</w:t>
      </w:r>
      <w:r w:rsidRPr="00A74AF0">
        <w:rPr>
          <w:rFonts w:cstheme="minorHAnsi"/>
        </w:rPr>
        <w:t xml:space="preserve"> rep</w:t>
      </w:r>
      <w:r>
        <w:rPr>
          <w:rFonts w:cstheme="minorHAnsi"/>
        </w:rPr>
        <w:t xml:space="preserve">resentatives from a cross section of the EPF membership </w:t>
      </w:r>
      <w:r w:rsidRPr="004D066B">
        <w:rPr>
          <w:rFonts w:cstheme="minorHAnsi"/>
        </w:rPr>
        <w:t xml:space="preserve">was set up to spearhead this work. </w:t>
      </w:r>
    </w:p>
    <w:p w14:paraId="1E00DF54" w14:textId="77777777" w:rsidR="0049037A" w:rsidRPr="00746D61" w:rsidRDefault="0049037A" w:rsidP="0049037A">
      <w:pPr>
        <w:jc w:val="both"/>
        <w:rPr>
          <w:rFonts w:cstheme="minorHAnsi"/>
        </w:rPr>
      </w:pPr>
      <w:r>
        <w:rPr>
          <w:rFonts w:cstheme="minorHAnsi"/>
        </w:rPr>
        <w:t xml:space="preserve">The seminar launched a reflection process regarding </w:t>
      </w:r>
      <w:r w:rsidRPr="00746D61">
        <w:rPr>
          <w:rFonts w:cstheme="minorHAnsi"/>
        </w:rPr>
        <w:t xml:space="preserve">possible future goals, </w:t>
      </w:r>
      <w:r>
        <w:rPr>
          <w:rFonts w:cstheme="minorHAnsi"/>
        </w:rPr>
        <w:t>strategic directions and issues around the</w:t>
      </w:r>
      <w:r w:rsidRPr="00746D61">
        <w:rPr>
          <w:rFonts w:cstheme="minorHAnsi"/>
        </w:rPr>
        <w:t xml:space="preserve"> organis</w:t>
      </w:r>
      <w:r>
        <w:rPr>
          <w:rFonts w:cstheme="minorHAnsi"/>
        </w:rPr>
        <w:t>ation’s development</w:t>
      </w:r>
      <w:r w:rsidRPr="00746D61">
        <w:rPr>
          <w:rFonts w:cstheme="minorHAnsi"/>
        </w:rPr>
        <w:t xml:space="preserve">.   </w:t>
      </w:r>
    </w:p>
    <w:p w14:paraId="22845097" w14:textId="77777777" w:rsidR="0049037A" w:rsidRDefault="0049037A" w:rsidP="0049037A">
      <w:pPr>
        <w:jc w:val="both"/>
        <w:rPr>
          <w:rFonts w:cstheme="minorHAnsi"/>
        </w:rPr>
      </w:pPr>
      <w:r>
        <w:rPr>
          <w:rFonts w:cstheme="minorHAnsi"/>
        </w:rPr>
        <w:t>The outcomes w</w:t>
      </w:r>
      <w:r w:rsidRPr="00746D61">
        <w:rPr>
          <w:rFonts w:cstheme="minorHAnsi"/>
        </w:rPr>
        <w:t>ere consolidated in</w:t>
      </w:r>
      <w:r>
        <w:rPr>
          <w:rFonts w:cstheme="minorHAnsi"/>
        </w:rPr>
        <w:t xml:space="preserve"> a blueprint that was revised several times based on the input provided by the following groups:</w:t>
      </w:r>
      <w:r w:rsidRPr="00746D61">
        <w:rPr>
          <w:rFonts w:cstheme="minorHAnsi"/>
        </w:rPr>
        <w:t xml:space="preserve"> </w:t>
      </w:r>
    </w:p>
    <w:p w14:paraId="491477BD" w14:textId="77777777" w:rsidR="0049037A" w:rsidRPr="00A74AF0" w:rsidRDefault="0049037A" w:rsidP="0049037A">
      <w:pPr>
        <w:pStyle w:val="ListParagraph"/>
        <w:numPr>
          <w:ilvl w:val="0"/>
          <w:numId w:val="15"/>
        </w:numPr>
        <w:spacing w:before="120" w:after="120" w:line="240" w:lineRule="auto"/>
        <w:jc w:val="both"/>
        <w:rPr>
          <w:rFonts w:cstheme="minorHAnsi"/>
        </w:rPr>
      </w:pPr>
      <w:r w:rsidRPr="00A74AF0">
        <w:rPr>
          <w:rFonts w:cstheme="minorHAnsi"/>
        </w:rPr>
        <w:t xml:space="preserve">Working Group </w:t>
      </w:r>
      <w:r>
        <w:rPr>
          <w:rFonts w:cstheme="minorHAnsi"/>
        </w:rPr>
        <w:t xml:space="preserve">of EPF members  </w:t>
      </w:r>
    </w:p>
    <w:p w14:paraId="3142610E" w14:textId="77777777" w:rsidR="0049037A" w:rsidRPr="00A74AF0" w:rsidRDefault="0049037A" w:rsidP="0049037A">
      <w:pPr>
        <w:pStyle w:val="ListParagraph"/>
        <w:numPr>
          <w:ilvl w:val="0"/>
          <w:numId w:val="15"/>
        </w:numPr>
        <w:spacing w:before="120" w:after="120" w:line="240" w:lineRule="auto"/>
        <w:jc w:val="both"/>
        <w:rPr>
          <w:rFonts w:cstheme="minorHAnsi"/>
        </w:rPr>
      </w:pPr>
      <w:r w:rsidRPr="00A74AF0">
        <w:rPr>
          <w:rFonts w:cstheme="minorHAnsi"/>
        </w:rPr>
        <w:t>EPF Board</w:t>
      </w:r>
    </w:p>
    <w:p w14:paraId="5A92364B" w14:textId="77777777" w:rsidR="0049037A" w:rsidRPr="00A74AF0" w:rsidRDefault="0049037A" w:rsidP="0049037A">
      <w:pPr>
        <w:pStyle w:val="ListParagraph"/>
        <w:numPr>
          <w:ilvl w:val="0"/>
          <w:numId w:val="15"/>
        </w:numPr>
        <w:spacing w:before="120" w:after="120" w:line="240" w:lineRule="auto"/>
        <w:jc w:val="both"/>
        <w:rPr>
          <w:rFonts w:cstheme="minorHAnsi"/>
        </w:rPr>
      </w:pPr>
      <w:r>
        <w:rPr>
          <w:rFonts w:cstheme="minorHAnsi"/>
        </w:rPr>
        <w:t xml:space="preserve">EPF </w:t>
      </w:r>
      <w:r w:rsidRPr="00A74AF0">
        <w:rPr>
          <w:rFonts w:cstheme="minorHAnsi"/>
        </w:rPr>
        <w:t>P</w:t>
      </w:r>
      <w:r>
        <w:rPr>
          <w:rFonts w:cstheme="minorHAnsi"/>
        </w:rPr>
        <w:t xml:space="preserve">olicy Advisory Group </w:t>
      </w:r>
    </w:p>
    <w:p w14:paraId="3639BDC7" w14:textId="77777777" w:rsidR="0049037A" w:rsidRPr="00A74AF0" w:rsidRDefault="0049037A" w:rsidP="0049037A">
      <w:pPr>
        <w:pStyle w:val="ListParagraph"/>
        <w:numPr>
          <w:ilvl w:val="0"/>
          <w:numId w:val="15"/>
        </w:numPr>
        <w:spacing w:before="120" w:after="120" w:line="240" w:lineRule="auto"/>
        <w:jc w:val="both"/>
        <w:rPr>
          <w:rFonts w:cstheme="minorHAnsi"/>
        </w:rPr>
      </w:pPr>
      <w:r>
        <w:rPr>
          <w:rFonts w:cstheme="minorHAnsi"/>
        </w:rPr>
        <w:t xml:space="preserve">EPF </w:t>
      </w:r>
      <w:r w:rsidRPr="00A74AF0">
        <w:rPr>
          <w:rFonts w:cstheme="minorHAnsi"/>
        </w:rPr>
        <w:t>Youth Group</w:t>
      </w:r>
    </w:p>
    <w:p w14:paraId="60324FA9" w14:textId="0983DF0F" w:rsidR="0049037A" w:rsidRPr="004D066B" w:rsidRDefault="0049037A" w:rsidP="0049037A">
      <w:pPr>
        <w:pStyle w:val="ListParagraph"/>
        <w:numPr>
          <w:ilvl w:val="0"/>
          <w:numId w:val="15"/>
        </w:numPr>
        <w:spacing w:before="120" w:after="120" w:line="240" w:lineRule="auto"/>
        <w:jc w:val="both"/>
        <w:rPr>
          <w:rFonts w:cstheme="minorHAnsi"/>
        </w:rPr>
      </w:pPr>
      <w:r w:rsidRPr="00A74AF0">
        <w:rPr>
          <w:rFonts w:cstheme="minorHAnsi"/>
        </w:rPr>
        <w:t>EPF Secretariat</w:t>
      </w:r>
    </w:p>
    <w:p w14:paraId="0526F478" w14:textId="64E6C559" w:rsidR="0049037A" w:rsidRDefault="0049037A" w:rsidP="001A4782">
      <w:pPr>
        <w:jc w:val="both"/>
        <w:rPr>
          <w:rFonts w:cstheme="minorHAnsi"/>
        </w:rPr>
      </w:pPr>
      <w:r>
        <w:rPr>
          <w:rFonts w:cstheme="minorHAnsi"/>
        </w:rPr>
        <w:t xml:space="preserve">Two consultations were conducted with the entire membership between February and May. The final </w:t>
      </w:r>
      <w:r w:rsidR="00645B93">
        <w:rPr>
          <w:rFonts w:cstheme="minorHAnsi"/>
        </w:rPr>
        <w:t>S</w:t>
      </w:r>
      <w:r>
        <w:rPr>
          <w:rFonts w:cstheme="minorHAnsi"/>
        </w:rPr>
        <w:t xml:space="preserve">trategic </w:t>
      </w:r>
      <w:r w:rsidR="00645B93">
        <w:rPr>
          <w:rFonts w:cstheme="minorHAnsi"/>
        </w:rPr>
        <w:t>P</w:t>
      </w:r>
      <w:r>
        <w:rPr>
          <w:rFonts w:cstheme="minorHAnsi"/>
        </w:rPr>
        <w:t>lan was endorsed at the Annual General Meeting in May 2013.</w:t>
      </w:r>
    </w:p>
    <w:p w14:paraId="053E0122" w14:textId="72EB968D" w:rsidR="001D3BE3" w:rsidRPr="00764650" w:rsidRDefault="001D3BE3" w:rsidP="006E31AD">
      <w:pPr>
        <w:pStyle w:val="Heading2"/>
        <w:numPr>
          <w:ilvl w:val="0"/>
          <w:numId w:val="0"/>
        </w:numPr>
        <w:ind w:left="576"/>
        <w:rPr>
          <w:highlight w:val="yellow"/>
        </w:rPr>
      </w:pPr>
      <w:bookmarkStart w:id="11" w:name="_Toc490663783"/>
      <w:r w:rsidRPr="00764650">
        <w:rPr>
          <w:highlight w:val="yellow"/>
        </w:rPr>
        <w:t>Mid-</w:t>
      </w:r>
      <w:r w:rsidR="00382EF5">
        <w:rPr>
          <w:highlight w:val="yellow"/>
        </w:rPr>
        <w:t>T</w:t>
      </w:r>
      <w:r w:rsidRPr="00764650">
        <w:rPr>
          <w:highlight w:val="yellow"/>
        </w:rPr>
        <w:t xml:space="preserve">erm </w:t>
      </w:r>
      <w:r w:rsidR="00382EF5">
        <w:rPr>
          <w:highlight w:val="yellow"/>
        </w:rPr>
        <w:t>R</w:t>
      </w:r>
      <w:r w:rsidRPr="00764650">
        <w:rPr>
          <w:highlight w:val="yellow"/>
        </w:rPr>
        <w:t>eview</w:t>
      </w:r>
      <w:bookmarkEnd w:id="11"/>
    </w:p>
    <w:p w14:paraId="5ACE53DB" w14:textId="77777777" w:rsidR="001D3BE3" w:rsidRPr="00764650" w:rsidRDefault="001D3BE3" w:rsidP="001D3BE3">
      <w:pPr>
        <w:jc w:val="both"/>
        <w:rPr>
          <w:rFonts w:eastAsia="Batang" w:cstheme="minorHAnsi"/>
          <w:highlight w:val="yellow"/>
        </w:rPr>
      </w:pPr>
      <w:r w:rsidRPr="00764650">
        <w:rPr>
          <w:rFonts w:eastAsia="Batang" w:cstheme="minorHAnsi"/>
          <w:highlight w:val="yellow"/>
        </w:rPr>
        <w:t>In 2017, after three years of implementation, this Strategic Plan 2014-2020 was reviewed in order to integrate the latest changes in the European health and social policy environment and to incorporate new challenges and opportunities for EPF as an umbrella of patient organisations active across Europe.</w:t>
      </w:r>
    </w:p>
    <w:p w14:paraId="3873D984" w14:textId="5F7F1F41" w:rsidR="001D3BE3" w:rsidRPr="00764650" w:rsidRDefault="001D3BE3" w:rsidP="001D3BE3">
      <w:pPr>
        <w:jc w:val="both"/>
        <w:rPr>
          <w:rFonts w:eastAsia="Batang" w:cstheme="minorHAnsi"/>
          <w:highlight w:val="yellow"/>
        </w:rPr>
      </w:pPr>
      <w:r w:rsidRPr="00764650">
        <w:rPr>
          <w:rFonts w:eastAsia="Batang" w:cstheme="minorHAnsi"/>
          <w:highlight w:val="yellow"/>
        </w:rPr>
        <w:t xml:space="preserve">The environmental analysis which constitutes the introduction to EPF’s current Strategic </w:t>
      </w:r>
      <w:r w:rsidR="00382EF5">
        <w:rPr>
          <w:rFonts w:eastAsia="Batang" w:cstheme="minorHAnsi"/>
          <w:highlight w:val="yellow"/>
        </w:rPr>
        <w:t>P</w:t>
      </w:r>
      <w:r w:rsidRPr="00764650">
        <w:rPr>
          <w:rFonts w:eastAsia="Batang" w:cstheme="minorHAnsi"/>
          <w:highlight w:val="yellow"/>
        </w:rPr>
        <w:t xml:space="preserve">lan was reviewed and expanded by external </w:t>
      </w:r>
      <w:r w:rsidR="00382EF5">
        <w:rPr>
          <w:rFonts w:eastAsia="Batang" w:cstheme="minorHAnsi"/>
          <w:highlight w:val="yellow"/>
        </w:rPr>
        <w:t>c</w:t>
      </w:r>
      <w:r w:rsidRPr="00764650">
        <w:rPr>
          <w:rFonts w:eastAsia="Batang" w:cstheme="minorHAnsi"/>
          <w:highlight w:val="yellow"/>
        </w:rPr>
        <w:t>onsultant</w:t>
      </w:r>
      <w:r w:rsidR="00382EF5">
        <w:rPr>
          <w:rFonts w:eastAsia="Batang" w:cstheme="minorHAnsi"/>
          <w:highlight w:val="yellow"/>
        </w:rPr>
        <w:t>s</w:t>
      </w:r>
      <w:r w:rsidRPr="00764650">
        <w:rPr>
          <w:rFonts w:eastAsia="Batang" w:cstheme="minorHAnsi"/>
          <w:highlight w:val="yellow"/>
        </w:rPr>
        <w:t xml:space="preserve">, </w:t>
      </w:r>
      <w:r w:rsidR="00EF4BBD" w:rsidRPr="00764650">
        <w:rPr>
          <w:rFonts w:eastAsia="Batang" w:cstheme="minorHAnsi"/>
          <w:highlight w:val="yellow"/>
        </w:rPr>
        <w:t>to</w:t>
      </w:r>
      <w:r w:rsidRPr="00764650">
        <w:rPr>
          <w:rFonts w:eastAsia="Batang" w:cstheme="minorHAnsi"/>
          <w:highlight w:val="yellow"/>
        </w:rPr>
        <w:t xml:space="preserve"> be as objective as possible. It is available as a separate document. </w:t>
      </w:r>
    </w:p>
    <w:p w14:paraId="01136ACE" w14:textId="77777777" w:rsidR="00CD611F" w:rsidRPr="00764650" w:rsidRDefault="001D3BE3" w:rsidP="00CD611F">
      <w:pPr>
        <w:jc w:val="both"/>
        <w:rPr>
          <w:rFonts w:eastAsia="Batang" w:cstheme="minorHAnsi"/>
          <w:highlight w:val="yellow"/>
        </w:rPr>
      </w:pPr>
      <w:r w:rsidRPr="00764650">
        <w:rPr>
          <w:rFonts w:eastAsia="Batang" w:cstheme="minorHAnsi"/>
          <w:highlight w:val="yellow"/>
        </w:rPr>
        <w:t>The revision of EPF’s Strategic Priorities as laid out in this document constituted a three-fold process. Input was provided by the Secretariat, by the Board of EPF, and by the members. More precisely, during this consultation process, we were looking at identifying:</w:t>
      </w:r>
    </w:p>
    <w:p w14:paraId="4F6C7871" w14:textId="0DC8ECB6" w:rsidR="001D3BE3" w:rsidRPr="00764650" w:rsidRDefault="001D3BE3" w:rsidP="001D3BE3">
      <w:pPr>
        <w:pStyle w:val="ListParagraph"/>
        <w:numPr>
          <w:ilvl w:val="0"/>
          <w:numId w:val="36"/>
        </w:numPr>
        <w:jc w:val="both"/>
        <w:rPr>
          <w:rFonts w:eastAsia="Batang" w:cstheme="minorHAnsi"/>
          <w:highlight w:val="yellow"/>
        </w:rPr>
      </w:pPr>
      <w:r w:rsidRPr="00764650">
        <w:rPr>
          <w:rFonts w:eastAsia="Batang" w:cstheme="minorHAnsi"/>
          <w:highlight w:val="yellow"/>
        </w:rPr>
        <w:t xml:space="preserve">The current trends </w:t>
      </w:r>
      <w:r w:rsidR="00BF74CB">
        <w:rPr>
          <w:rFonts w:eastAsia="Batang" w:cstheme="minorHAnsi"/>
          <w:highlight w:val="yellow"/>
        </w:rPr>
        <w:t>and</w:t>
      </w:r>
      <w:r w:rsidR="00BF74CB" w:rsidRPr="00764650">
        <w:rPr>
          <w:rFonts w:eastAsia="Batang" w:cstheme="minorHAnsi"/>
          <w:highlight w:val="yellow"/>
        </w:rPr>
        <w:t xml:space="preserve"> </w:t>
      </w:r>
      <w:r w:rsidRPr="00764650">
        <w:rPr>
          <w:rFonts w:eastAsia="Batang" w:cstheme="minorHAnsi"/>
          <w:highlight w:val="yellow"/>
        </w:rPr>
        <w:t>developments that will affect each of the thematic areas EPF is working on;</w:t>
      </w:r>
    </w:p>
    <w:p w14:paraId="0F555893" w14:textId="7CBCBF19" w:rsidR="001D3BE3" w:rsidRPr="00764650" w:rsidRDefault="001D3BE3" w:rsidP="001D3BE3">
      <w:pPr>
        <w:pStyle w:val="ListParagraph"/>
        <w:numPr>
          <w:ilvl w:val="0"/>
          <w:numId w:val="36"/>
        </w:numPr>
        <w:jc w:val="both"/>
        <w:rPr>
          <w:rFonts w:eastAsia="Batang" w:cstheme="minorHAnsi"/>
          <w:highlight w:val="yellow"/>
        </w:rPr>
      </w:pPr>
      <w:r w:rsidRPr="00764650">
        <w:rPr>
          <w:rFonts w:eastAsia="Batang" w:cstheme="minorHAnsi"/>
          <w:highlight w:val="yellow"/>
        </w:rPr>
        <w:t xml:space="preserve">The </w:t>
      </w:r>
      <w:r w:rsidR="00382EF5">
        <w:rPr>
          <w:rFonts w:eastAsia="Batang" w:cstheme="minorHAnsi"/>
          <w:highlight w:val="yellow"/>
        </w:rPr>
        <w:t>s</w:t>
      </w:r>
      <w:r w:rsidRPr="00764650">
        <w:rPr>
          <w:rFonts w:eastAsia="Batang" w:cstheme="minorHAnsi"/>
          <w:highlight w:val="yellow"/>
        </w:rPr>
        <w:t>takeholders relevant for our activities, and how they can interact with us;</w:t>
      </w:r>
    </w:p>
    <w:p w14:paraId="5833CADB" w14:textId="77777777" w:rsidR="001D3BE3" w:rsidRPr="00764650" w:rsidRDefault="001D3BE3" w:rsidP="001D3BE3">
      <w:pPr>
        <w:pStyle w:val="ListParagraph"/>
        <w:numPr>
          <w:ilvl w:val="0"/>
          <w:numId w:val="36"/>
        </w:numPr>
        <w:jc w:val="both"/>
        <w:rPr>
          <w:rFonts w:eastAsia="Batang" w:cstheme="minorHAnsi"/>
          <w:highlight w:val="yellow"/>
        </w:rPr>
      </w:pPr>
      <w:r w:rsidRPr="00764650">
        <w:rPr>
          <w:rFonts w:eastAsia="Batang" w:cstheme="minorHAnsi"/>
          <w:highlight w:val="yellow"/>
        </w:rPr>
        <w:t>The extent to which we have progressed towards each strategic goal and thematic area against the key performance indicators we set ourselves in 2013;</w:t>
      </w:r>
    </w:p>
    <w:p w14:paraId="55FA0A06" w14:textId="27FE8769" w:rsidR="001D3BE3" w:rsidRPr="001C5F3C" w:rsidRDefault="001D3BE3" w:rsidP="001D3BE3">
      <w:pPr>
        <w:pStyle w:val="ListParagraph"/>
        <w:numPr>
          <w:ilvl w:val="0"/>
          <w:numId w:val="36"/>
        </w:numPr>
        <w:jc w:val="both"/>
      </w:pPr>
      <w:r w:rsidRPr="00764650">
        <w:rPr>
          <w:rFonts w:eastAsia="Batang" w:cstheme="minorHAnsi"/>
          <w:highlight w:val="yellow"/>
        </w:rPr>
        <w:t>Potential new priorities and actions.</w:t>
      </w:r>
    </w:p>
    <w:p w14:paraId="6A9D9C30" w14:textId="51D5EAE2" w:rsidR="001C5F3C" w:rsidRDefault="001C5F3C" w:rsidP="001C5F3C">
      <w:pPr>
        <w:jc w:val="both"/>
      </w:pPr>
    </w:p>
    <w:p w14:paraId="16A0D0B9" w14:textId="3E83BAB1" w:rsidR="001C5F3C" w:rsidRDefault="001C5F3C">
      <w:r>
        <w:br w:type="page"/>
      </w:r>
    </w:p>
    <w:p w14:paraId="5BEE9676" w14:textId="5DFDF9F4" w:rsidR="0049037A" w:rsidRDefault="0049037A" w:rsidP="008310CC">
      <w:pPr>
        <w:pStyle w:val="Heading1"/>
        <w:spacing w:line="240" w:lineRule="auto"/>
        <w:ind w:left="425"/>
      </w:pPr>
      <w:bookmarkStart w:id="12" w:name="_Toc355793228"/>
      <w:bookmarkStart w:id="13" w:name="_Toc490663784"/>
      <w:r>
        <w:t xml:space="preserve">Trends and </w:t>
      </w:r>
      <w:r w:rsidR="00382EF5">
        <w:t>D</w:t>
      </w:r>
      <w:r>
        <w:t xml:space="preserve">evelopments that </w:t>
      </w:r>
      <w:r w:rsidR="00382EF5">
        <w:t>W</w:t>
      </w:r>
      <w:r>
        <w:t xml:space="preserve">ill </w:t>
      </w:r>
      <w:r w:rsidR="00382EF5">
        <w:t>A</w:t>
      </w:r>
      <w:r>
        <w:t xml:space="preserve">ffect the </w:t>
      </w:r>
      <w:r w:rsidR="00382EF5">
        <w:t>P</w:t>
      </w:r>
      <w:r>
        <w:t xml:space="preserve">atient </w:t>
      </w:r>
      <w:r w:rsidR="00382EF5">
        <w:t>C</w:t>
      </w:r>
      <w:r>
        <w:t xml:space="preserve">ommunity </w:t>
      </w:r>
      <w:r w:rsidRPr="00C52F16">
        <w:t xml:space="preserve">over the </w:t>
      </w:r>
      <w:r w:rsidR="00382EF5">
        <w:t>N</w:t>
      </w:r>
      <w:r w:rsidRPr="00C52F16">
        <w:t xml:space="preserve">ext </w:t>
      </w:r>
      <w:r w:rsidR="00382EF5">
        <w:t>Y</w:t>
      </w:r>
      <w:r w:rsidRPr="00C52F16">
        <w:t>ears</w:t>
      </w:r>
      <w:bookmarkEnd w:id="12"/>
      <w:bookmarkEnd w:id="13"/>
    </w:p>
    <w:p w14:paraId="2077E0C0" w14:textId="4EDF8EC1" w:rsidR="00835A13" w:rsidRPr="00764650" w:rsidRDefault="00587E70" w:rsidP="00E472BA">
      <w:pPr>
        <w:jc w:val="both"/>
        <w:rPr>
          <w:highlight w:val="yellow"/>
        </w:rPr>
      </w:pPr>
      <w:r w:rsidRPr="00764650">
        <w:rPr>
          <w:highlight w:val="yellow"/>
        </w:rPr>
        <w:t>We feel that the environmental analysis below, written in 2013 at the time of development</w:t>
      </w:r>
      <w:r w:rsidR="00DC4B0E" w:rsidRPr="00764650">
        <w:rPr>
          <w:highlight w:val="yellow"/>
        </w:rPr>
        <w:t>,</w:t>
      </w:r>
      <w:r w:rsidRPr="00764650">
        <w:rPr>
          <w:highlight w:val="yellow"/>
        </w:rPr>
        <w:t xml:space="preserve"> is still </w:t>
      </w:r>
      <w:r w:rsidR="00DC4B0E" w:rsidRPr="00764650">
        <w:rPr>
          <w:highlight w:val="yellow"/>
        </w:rPr>
        <w:t xml:space="preserve">largely </w:t>
      </w:r>
      <w:r w:rsidRPr="00764650">
        <w:rPr>
          <w:highlight w:val="yellow"/>
        </w:rPr>
        <w:t>valid. To complement it, and to take stock of the</w:t>
      </w:r>
      <w:r w:rsidR="00DC4B0E" w:rsidRPr="00764650">
        <w:rPr>
          <w:highlight w:val="yellow"/>
        </w:rPr>
        <w:t xml:space="preserve"> developments in EPF's external </w:t>
      </w:r>
      <w:r w:rsidRPr="00764650">
        <w:rPr>
          <w:highlight w:val="yellow"/>
        </w:rPr>
        <w:t xml:space="preserve">environment between the first draft of this Strategic </w:t>
      </w:r>
      <w:r w:rsidR="00645B93">
        <w:rPr>
          <w:highlight w:val="yellow"/>
        </w:rPr>
        <w:t>P</w:t>
      </w:r>
      <w:r w:rsidRPr="00764650">
        <w:rPr>
          <w:highlight w:val="yellow"/>
        </w:rPr>
        <w:t>lan and 2017, a</w:t>
      </w:r>
      <w:r w:rsidR="00835A13" w:rsidRPr="00764650">
        <w:rPr>
          <w:highlight w:val="yellow"/>
        </w:rPr>
        <w:t xml:space="preserve"> revised situational analysis was performed from April to July 2017</w:t>
      </w:r>
      <w:r w:rsidRPr="00764650">
        <w:rPr>
          <w:highlight w:val="yellow"/>
        </w:rPr>
        <w:t>.</w:t>
      </w:r>
    </w:p>
    <w:p w14:paraId="56B3ADF0" w14:textId="3C4A930A" w:rsidR="00E472BA" w:rsidRDefault="00E472BA" w:rsidP="00E472BA">
      <w:pPr>
        <w:jc w:val="both"/>
        <w:rPr>
          <w:highlight w:val="yellow"/>
        </w:rPr>
      </w:pPr>
      <w:r w:rsidRPr="00764650">
        <w:rPr>
          <w:highlight w:val="yellow"/>
        </w:rPr>
        <w:t>This environmental scan</w:t>
      </w:r>
      <w:r w:rsidR="00587E70" w:rsidRPr="00764650">
        <w:rPr>
          <w:highlight w:val="yellow"/>
        </w:rPr>
        <w:t>, developed by external consultants,</w:t>
      </w:r>
      <w:r w:rsidRPr="00764650">
        <w:rPr>
          <w:highlight w:val="yellow"/>
        </w:rPr>
        <w:t xml:space="preserve"> outlines the factors that shape and affect the current and future activities of the European Patients</w:t>
      </w:r>
      <w:r w:rsidR="00DC4B0E" w:rsidRPr="00764650">
        <w:rPr>
          <w:highlight w:val="yellow"/>
        </w:rPr>
        <w:t>’</w:t>
      </w:r>
      <w:r w:rsidRPr="00764650">
        <w:rPr>
          <w:highlight w:val="yellow"/>
        </w:rPr>
        <w:t xml:space="preserve"> Forum: economic factors, political factors</w:t>
      </w:r>
      <w:r w:rsidR="00BF74CB">
        <w:rPr>
          <w:highlight w:val="yellow"/>
        </w:rPr>
        <w:t xml:space="preserve"> –</w:t>
      </w:r>
      <w:r w:rsidRPr="00764650">
        <w:rPr>
          <w:highlight w:val="yellow"/>
        </w:rPr>
        <w:t xml:space="preserve"> including (but not exclusively focusing on) health and social policy developments</w:t>
      </w:r>
      <w:r w:rsidR="001A4782">
        <w:rPr>
          <w:highlight w:val="yellow"/>
        </w:rPr>
        <w:t xml:space="preserve"> </w:t>
      </w:r>
      <w:r w:rsidR="00BF74CB">
        <w:rPr>
          <w:highlight w:val="yellow"/>
        </w:rPr>
        <w:t>–</w:t>
      </w:r>
      <w:r w:rsidRPr="00764650">
        <w:rPr>
          <w:highlight w:val="yellow"/>
        </w:rPr>
        <w:t>, technological/scientific factors and socio-cultural factors.</w:t>
      </w:r>
    </w:p>
    <w:p w14:paraId="13F7B2B0" w14:textId="684B035C" w:rsidR="00FD0275" w:rsidRPr="00764650" w:rsidRDefault="00FD0275" w:rsidP="00E472BA">
      <w:pPr>
        <w:jc w:val="both"/>
        <w:rPr>
          <w:highlight w:val="yellow"/>
        </w:rPr>
      </w:pPr>
      <w:r>
        <w:rPr>
          <w:highlight w:val="yellow"/>
        </w:rPr>
        <w:t>In addition to the compl</w:t>
      </w:r>
      <w:r w:rsidR="005D54EB">
        <w:rPr>
          <w:highlight w:val="yellow"/>
        </w:rPr>
        <w:t>ementary situational analysis report, some minor modifications have been made to the original text.</w:t>
      </w:r>
    </w:p>
    <w:p w14:paraId="56972BEA" w14:textId="292F4946" w:rsidR="00500041" w:rsidRDefault="00E472BA" w:rsidP="00E472BA">
      <w:pPr>
        <w:jc w:val="both"/>
        <w:rPr>
          <w:highlight w:val="yellow"/>
        </w:rPr>
      </w:pPr>
      <w:r w:rsidRPr="00764650">
        <w:rPr>
          <w:highlight w:val="yellow"/>
        </w:rPr>
        <w:t xml:space="preserve">The revised situational analysis is available </w:t>
      </w:r>
      <w:r w:rsidR="00B01941">
        <w:rPr>
          <w:highlight w:val="yellow"/>
        </w:rPr>
        <w:t>as a separate document h</w:t>
      </w:r>
      <w:r w:rsidRPr="00764650">
        <w:rPr>
          <w:highlight w:val="yellow"/>
        </w:rPr>
        <w:t xml:space="preserve">ere: </w:t>
      </w:r>
    </w:p>
    <w:p w14:paraId="36E973D1" w14:textId="57403DFE" w:rsidR="00587E70" w:rsidRDefault="000350B2" w:rsidP="00E472BA">
      <w:pPr>
        <w:jc w:val="both"/>
      </w:pPr>
      <w:hyperlink r:id="rId10" w:history="1">
        <w:r w:rsidR="002C29C2" w:rsidRPr="002C29C2">
          <w:rPr>
            <w:rStyle w:val="Hyperlink"/>
            <w:highlight w:val="yellow"/>
          </w:rPr>
          <w:t>http://www.eu-patient.eu/globalassets/library/strategic-planning/situational-analysis-october-2017.pdf</w:t>
        </w:r>
      </w:hyperlink>
    </w:p>
    <w:p w14:paraId="6B0F1384" w14:textId="301BC4DB" w:rsidR="0049037A" w:rsidRPr="001B3C26" w:rsidRDefault="0049037A" w:rsidP="0049037A">
      <w:pPr>
        <w:pStyle w:val="Heading2"/>
        <w:numPr>
          <w:ilvl w:val="0"/>
          <w:numId w:val="0"/>
        </w:numPr>
        <w:ind w:left="576"/>
      </w:pPr>
      <w:bookmarkStart w:id="14" w:name="_Toc355793229"/>
      <w:bookmarkStart w:id="15" w:name="_Toc490663785"/>
      <w:r w:rsidRPr="001B3C26">
        <w:t xml:space="preserve">Economic </w:t>
      </w:r>
      <w:r w:rsidR="0007713B">
        <w:t>F</w:t>
      </w:r>
      <w:r w:rsidRPr="001B3C26">
        <w:t>actors</w:t>
      </w:r>
      <w:bookmarkEnd w:id="14"/>
      <w:bookmarkEnd w:id="15"/>
      <w:r w:rsidRPr="001B3C26">
        <w:t xml:space="preserve"> </w:t>
      </w:r>
    </w:p>
    <w:p w14:paraId="3C6CA950" w14:textId="629CA433" w:rsidR="0049037A" w:rsidRPr="00746D61" w:rsidRDefault="0049037A" w:rsidP="0049037A">
      <w:pPr>
        <w:jc w:val="both"/>
        <w:rPr>
          <w:rFonts w:cstheme="minorHAnsi"/>
        </w:rPr>
      </w:pPr>
      <w:r w:rsidRPr="00746D61">
        <w:rPr>
          <w:rFonts w:cstheme="minorHAnsi"/>
        </w:rPr>
        <w:t xml:space="preserve">The </w:t>
      </w:r>
      <w:r w:rsidRPr="00746D61">
        <w:rPr>
          <w:rFonts w:cstheme="minorHAnsi"/>
          <w:i/>
        </w:rPr>
        <w:t>economic downturn</w:t>
      </w:r>
      <w:r w:rsidRPr="00746D61">
        <w:rPr>
          <w:rFonts w:cstheme="minorHAnsi"/>
        </w:rPr>
        <w:t xml:space="preserve"> may persist, with a continuing negative impact on health and social budgets of European countries. Even a return to growth is unlikely to have a corresponding effect on the available health budgets; moreover</w:t>
      </w:r>
      <w:r w:rsidR="00FA382D">
        <w:rPr>
          <w:rFonts w:cstheme="minorHAnsi"/>
        </w:rPr>
        <w:t>,</w:t>
      </w:r>
      <w:r w:rsidRPr="00746D61">
        <w:rPr>
          <w:rFonts w:cstheme="minorHAnsi"/>
        </w:rPr>
        <w:t xml:space="preserve"> the impact of the financial crisis will continue to be felt for som</w:t>
      </w:r>
      <w:r>
        <w:rPr>
          <w:rFonts w:cstheme="minorHAnsi"/>
        </w:rPr>
        <w:t>e years ahead.</w:t>
      </w:r>
    </w:p>
    <w:p w14:paraId="2FA82D5E" w14:textId="46EBBB89" w:rsidR="0049037A" w:rsidRDefault="0049037A" w:rsidP="0049037A">
      <w:pPr>
        <w:jc w:val="both"/>
        <w:rPr>
          <w:rFonts w:cstheme="minorHAnsi"/>
        </w:rPr>
      </w:pPr>
      <w:r w:rsidRPr="00746D61">
        <w:rPr>
          <w:rFonts w:cstheme="minorHAnsi"/>
          <w:i/>
        </w:rPr>
        <w:t>Healthcare costs</w:t>
      </w:r>
      <w:r w:rsidRPr="00746D61">
        <w:rPr>
          <w:rFonts w:cstheme="minorHAnsi"/>
        </w:rPr>
        <w:t xml:space="preserve"> are increa</w:t>
      </w:r>
      <w:r>
        <w:rPr>
          <w:rFonts w:cstheme="minorHAnsi"/>
        </w:rPr>
        <w:t>sing faster than the economy</w:t>
      </w:r>
      <w:r w:rsidRPr="00746D61">
        <w:rPr>
          <w:rFonts w:cstheme="minorHAnsi"/>
        </w:rPr>
        <w:t xml:space="preserve"> can currently keep up with</w:t>
      </w:r>
      <w:r w:rsidR="00DC4B0E">
        <w:rPr>
          <w:rFonts w:cstheme="minorHAnsi"/>
        </w:rPr>
        <w:t>.</w:t>
      </w:r>
      <w:r>
        <w:rPr>
          <w:rStyle w:val="FootnoteReference"/>
          <w:rFonts w:cstheme="minorHAnsi"/>
        </w:rPr>
        <w:footnoteReference w:id="1"/>
      </w:r>
      <w:r w:rsidRPr="00746D61">
        <w:rPr>
          <w:rFonts w:cstheme="minorHAnsi"/>
        </w:rPr>
        <w:t xml:space="preserve"> </w:t>
      </w:r>
      <w:r w:rsidR="00E472BA" w:rsidRPr="00746D61">
        <w:rPr>
          <w:rFonts w:cstheme="minorHAnsi"/>
        </w:rPr>
        <w:t>Thus,</w:t>
      </w:r>
      <w:r w:rsidRPr="00746D61">
        <w:rPr>
          <w:rFonts w:cstheme="minorHAnsi"/>
        </w:rPr>
        <w:t xml:space="preserve"> economic con</w:t>
      </w:r>
      <w:r>
        <w:rPr>
          <w:rFonts w:cstheme="minorHAnsi"/>
        </w:rPr>
        <w:t>siderations will feature prominently</w:t>
      </w:r>
      <w:r w:rsidRPr="00746D61">
        <w:rPr>
          <w:rFonts w:cstheme="minorHAnsi"/>
        </w:rPr>
        <w:t xml:space="preserve"> in the political discussions around health and healthcare reform</w:t>
      </w:r>
      <w:r>
        <w:rPr>
          <w:rFonts w:cstheme="minorHAnsi"/>
        </w:rPr>
        <w:t>s</w:t>
      </w:r>
      <w:r w:rsidRPr="00746D61">
        <w:rPr>
          <w:rFonts w:cstheme="minorHAnsi"/>
        </w:rPr>
        <w:t xml:space="preserve">.  </w:t>
      </w:r>
    </w:p>
    <w:p w14:paraId="61E137AD" w14:textId="5C418D70" w:rsidR="0049037A" w:rsidRDefault="0049037A" w:rsidP="0049037A">
      <w:pPr>
        <w:jc w:val="both"/>
      </w:pPr>
      <w:r w:rsidRPr="0091138A">
        <w:t xml:space="preserve">European countries are facing the challenge of an </w:t>
      </w:r>
      <w:r w:rsidRPr="0091138A">
        <w:rPr>
          <w:i/>
        </w:rPr>
        <w:t>ageing population</w:t>
      </w:r>
      <w:r w:rsidRPr="0091138A">
        <w:t>. People aged 65 and over are the fastest growing segment of the population, and this age group is projected to grow to more than 25% of the total population of the European region by 2050.</w:t>
      </w:r>
      <w:r w:rsidRPr="0091138A">
        <w:rPr>
          <w:rStyle w:val="FootnoteReference"/>
        </w:rPr>
        <w:footnoteReference w:id="2"/>
      </w:r>
      <w:r w:rsidRPr="0091138A">
        <w:t xml:space="preserve"> As the general population is ageing, many chronic diseases become more prevalent, and patients with chronic diseases developed at a younger age are living longer thanks to modern medical treatments. As persons with chronic diseases age and older people acquire chronic diseases and co-morbidities, they develop specific needs and are confronted with unique difficulties in addition to facing obstacles common to patients with chronic diseases of all age. These difficulties can be socio-cultural, medical, related to patient safety or other issues.</w:t>
      </w:r>
      <w:r w:rsidRPr="0091138A">
        <w:rPr>
          <w:rStyle w:val="FootnoteReference"/>
        </w:rPr>
        <w:footnoteReference w:id="3"/>
      </w:r>
    </w:p>
    <w:p w14:paraId="1821E176" w14:textId="72D07CE7" w:rsidR="0049037A" w:rsidRDefault="0049037A" w:rsidP="0049037A">
      <w:pPr>
        <w:jc w:val="both"/>
      </w:pPr>
      <w:r>
        <w:t>On the other hand</w:t>
      </w:r>
      <w:r w:rsidR="00E472BA">
        <w:t>,</w:t>
      </w:r>
      <w:r>
        <w:t xml:space="preserve"> investing in healthcare represents an opportunity for economic growth. Appropriate investment in health systems is an effective way of improving health and wealth by saving lives</w:t>
      </w:r>
      <w:r w:rsidR="00DC4B0E">
        <w:t>,</w:t>
      </w:r>
      <w:r>
        <w:t xml:space="preserve"> creating societal wellbeing</w:t>
      </w:r>
      <w:r w:rsidR="00DC4B0E">
        <w:t>,</w:t>
      </w:r>
      <w:r>
        <w:t xml:space="preserve"> and supporting healthier and therefore more economically active societies</w:t>
      </w:r>
      <w:r w:rsidR="00DC4B0E">
        <w:t>.</w:t>
      </w:r>
      <w:r>
        <w:rPr>
          <w:rStyle w:val="FootnoteReference"/>
        </w:rPr>
        <w:footnoteReference w:id="4"/>
      </w:r>
    </w:p>
    <w:p w14:paraId="66D317C6" w14:textId="0193C7D9" w:rsidR="0049037A" w:rsidRPr="00F3422A" w:rsidRDefault="0049037A" w:rsidP="0049037A">
      <w:pPr>
        <w:jc w:val="both"/>
        <w:rPr>
          <w:rFonts w:cstheme="minorHAnsi"/>
          <w:highlight w:val="yellow"/>
        </w:rPr>
      </w:pPr>
      <w:r w:rsidRPr="00746D61">
        <w:rPr>
          <w:rFonts w:cstheme="minorHAnsi"/>
          <w:i/>
        </w:rPr>
        <w:t>Citizens continue to prioritise health</w:t>
      </w:r>
      <w:r w:rsidRPr="00746D61">
        <w:rPr>
          <w:rFonts w:cstheme="minorHAnsi"/>
        </w:rPr>
        <w:t xml:space="preserve"> as their top concern</w:t>
      </w:r>
      <w:r>
        <w:rPr>
          <w:rStyle w:val="FootnoteReference"/>
          <w:rFonts w:cstheme="minorHAnsi"/>
        </w:rPr>
        <w:footnoteReference w:id="5"/>
      </w:r>
      <w:r w:rsidRPr="00746D61">
        <w:rPr>
          <w:rFonts w:cstheme="minorHAnsi"/>
        </w:rPr>
        <w:t xml:space="preserve">, and so </w:t>
      </w:r>
      <w:r w:rsidR="006B1C7B" w:rsidRPr="00746D61">
        <w:rPr>
          <w:rFonts w:cstheme="minorHAnsi"/>
        </w:rPr>
        <w:t>far,</w:t>
      </w:r>
      <w:r w:rsidRPr="00746D61">
        <w:rPr>
          <w:rFonts w:cstheme="minorHAnsi"/>
        </w:rPr>
        <w:t xml:space="preserve"> clearly continue to support universality and solidarity in healthcare. </w:t>
      </w:r>
      <w:r>
        <w:rPr>
          <w:rFonts w:cstheme="minorHAnsi"/>
        </w:rPr>
        <w:t>Moreover, t</w:t>
      </w:r>
      <w:r w:rsidRPr="00C61527">
        <w:rPr>
          <w:rFonts w:cstheme="minorHAnsi"/>
        </w:rPr>
        <w:t xml:space="preserve">he objective of the </w:t>
      </w:r>
      <w:r>
        <w:rPr>
          <w:rFonts w:cstheme="minorHAnsi"/>
        </w:rPr>
        <w:t xml:space="preserve">EC </w:t>
      </w:r>
      <w:r w:rsidR="00BD3C29">
        <w:rPr>
          <w:rFonts w:cstheme="minorHAnsi"/>
        </w:rPr>
        <w:t>A</w:t>
      </w:r>
      <w:r w:rsidRPr="00C61527">
        <w:rPr>
          <w:rFonts w:cstheme="minorHAnsi"/>
        </w:rPr>
        <w:t xml:space="preserve">ctive and </w:t>
      </w:r>
      <w:r w:rsidR="00BD3C29">
        <w:rPr>
          <w:rFonts w:cstheme="minorHAnsi"/>
        </w:rPr>
        <w:t>H</w:t>
      </w:r>
      <w:r w:rsidRPr="00C61527">
        <w:rPr>
          <w:rFonts w:cstheme="minorHAnsi"/>
        </w:rPr>
        <w:t xml:space="preserve">ealthy </w:t>
      </w:r>
      <w:r w:rsidR="00BD3C29">
        <w:rPr>
          <w:rFonts w:cstheme="minorHAnsi"/>
        </w:rPr>
        <w:t>A</w:t>
      </w:r>
      <w:r w:rsidRPr="00C61527">
        <w:rPr>
          <w:rFonts w:cstheme="minorHAnsi"/>
        </w:rPr>
        <w:t xml:space="preserve">geing </w:t>
      </w:r>
      <w:r w:rsidR="00BD3C29">
        <w:rPr>
          <w:rFonts w:cstheme="minorHAnsi"/>
        </w:rPr>
        <w:t>P</w:t>
      </w:r>
      <w:r w:rsidRPr="00C61527">
        <w:rPr>
          <w:rFonts w:cstheme="minorHAnsi"/>
        </w:rPr>
        <w:t>artnership</w:t>
      </w:r>
      <w:r w:rsidR="00BD3C29">
        <w:rPr>
          <w:rStyle w:val="FootnoteReference"/>
          <w:rFonts w:cstheme="minorHAnsi"/>
        </w:rPr>
        <w:footnoteReference w:id="6"/>
      </w:r>
      <w:r w:rsidR="00DC4B0E">
        <w:rPr>
          <w:rFonts w:cstheme="minorHAnsi"/>
        </w:rPr>
        <w:t xml:space="preserve"> has been </w:t>
      </w:r>
      <w:r w:rsidRPr="00C61527">
        <w:rPr>
          <w:rFonts w:cstheme="minorHAnsi"/>
        </w:rPr>
        <w:t>to add, by 2020, two healthy</w:t>
      </w:r>
      <w:r>
        <w:rPr>
          <w:rFonts w:cstheme="minorHAnsi"/>
        </w:rPr>
        <w:t xml:space="preserve"> </w:t>
      </w:r>
      <w:r w:rsidRPr="00C61527">
        <w:rPr>
          <w:rFonts w:cstheme="minorHAnsi"/>
        </w:rPr>
        <w:t>life years to the average healthy life span of European citizens</w:t>
      </w:r>
      <w:r>
        <w:rPr>
          <w:rFonts w:cstheme="minorHAnsi"/>
        </w:rPr>
        <w:t xml:space="preserve">. </w:t>
      </w:r>
      <w:r w:rsidRPr="00C61527">
        <w:rPr>
          <w:rFonts w:cstheme="minorHAnsi"/>
        </w:rPr>
        <w:t xml:space="preserve"> </w:t>
      </w:r>
      <w:r w:rsidRPr="00746D61">
        <w:rPr>
          <w:rFonts w:cstheme="minorHAnsi"/>
        </w:rPr>
        <w:t xml:space="preserve">But Member States are increasingly </w:t>
      </w:r>
      <w:r>
        <w:rPr>
          <w:rFonts w:cstheme="minorHAnsi"/>
        </w:rPr>
        <w:t xml:space="preserve">under pressure to </w:t>
      </w:r>
      <w:r w:rsidRPr="00746D61">
        <w:rPr>
          <w:rFonts w:cstheme="minorHAnsi"/>
        </w:rPr>
        <w:t>cut healthcare costs. They have to decide how best to</w:t>
      </w:r>
      <w:r w:rsidRPr="00746D61">
        <w:rPr>
          <w:rFonts w:cstheme="minorHAnsi"/>
          <w:i/>
        </w:rPr>
        <w:t xml:space="preserve"> balance the need to provide high-quality healthcare for all, while </w:t>
      </w:r>
      <w:r>
        <w:rPr>
          <w:rFonts w:cstheme="minorHAnsi"/>
          <w:i/>
        </w:rPr>
        <w:t xml:space="preserve">maintaining the sustainability </w:t>
      </w:r>
      <w:r w:rsidRPr="00746D61">
        <w:rPr>
          <w:rFonts w:cstheme="minorHAnsi"/>
          <w:i/>
        </w:rPr>
        <w:t xml:space="preserve">of </w:t>
      </w:r>
      <w:r>
        <w:rPr>
          <w:rFonts w:cstheme="minorHAnsi"/>
          <w:i/>
        </w:rPr>
        <w:t>the</w:t>
      </w:r>
      <w:r w:rsidRPr="00746D61">
        <w:rPr>
          <w:rFonts w:cstheme="minorHAnsi"/>
          <w:i/>
        </w:rPr>
        <w:t xml:space="preserve"> healthcare</w:t>
      </w:r>
      <w:r>
        <w:rPr>
          <w:rFonts w:cstheme="minorHAnsi"/>
          <w:i/>
        </w:rPr>
        <w:t xml:space="preserve"> services</w:t>
      </w:r>
      <w:r w:rsidRPr="00746D61">
        <w:rPr>
          <w:rFonts w:cstheme="minorHAnsi"/>
        </w:rPr>
        <w:t>. Cost-benefit assessment (e.g.</w:t>
      </w:r>
      <w:r w:rsidR="00DC4B0E">
        <w:rPr>
          <w:rFonts w:cstheme="minorHAnsi"/>
        </w:rPr>
        <w:t>,</w:t>
      </w:r>
      <w:r w:rsidRPr="00746D61">
        <w:rPr>
          <w:rFonts w:cstheme="minorHAnsi"/>
        </w:rPr>
        <w:t xml:space="preserve"> </w:t>
      </w:r>
      <w:r w:rsidR="00DC4B0E" w:rsidRPr="00746D61">
        <w:rPr>
          <w:rFonts w:cstheme="minorHAnsi"/>
        </w:rPr>
        <w:t xml:space="preserve">through </w:t>
      </w:r>
      <w:r w:rsidRPr="00746D61">
        <w:rPr>
          <w:rFonts w:cstheme="minorHAnsi"/>
        </w:rPr>
        <w:t>H</w:t>
      </w:r>
      <w:r w:rsidR="0007713B">
        <w:rPr>
          <w:rFonts w:cstheme="minorHAnsi"/>
        </w:rPr>
        <w:t xml:space="preserve">ealth </w:t>
      </w:r>
      <w:r w:rsidRPr="00746D61">
        <w:rPr>
          <w:rFonts w:cstheme="minorHAnsi"/>
        </w:rPr>
        <w:t>T</w:t>
      </w:r>
      <w:r w:rsidR="0007713B">
        <w:rPr>
          <w:rFonts w:cstheme="minorHAnsi"/>
        </w:rPr>
        <w:t xml:space="preserve">echnology </w:t>
      </w:r>
      <w:r w:rsidRPr="00746D61">
        <w:rPr>
          <w:rFonts w:cstheme="minorHAnsi"/>
        </w:rPr>
        <w:t>A</w:t>
      </w:r>
      <w:r w:rsidR="0007713B">
        <w:rPr>
          <w:rFonts w:cstheme="minorHAnsi"/>
        </w:rPr>
        <w:t>ssessment</w:t>
      </w:r>
      <w:r w:rsidRPr="00746D61">
        <w:rPr>
          <w:rFonts w:cstheme="minorHAnsi"/>
        </w:rPr>
        <w:t xml:space="preserve">) will become a key concern in development, approval and reimbursement of new treatments. </w:t>
      </w:r>
      <w:r w:rsidR="00962BDE" w:rsidRPr="00F3422A">
        <w:rPr>
          <w:highlight w:val="yellow"/>
        </w:rPr>
        <w:t>Patients’ access to the latest innovative therapies is being increasingly questioned on economic grounds.</w:t>
      </w:r>
    </w:p>
    <w:p w14:paraId="4B43F1B4" w14:textId="18765235" w:rsidR="0049037A" w:rsidRPr="003769B6" w:rsidRDefault="00DC4B0E" w:rsidP="0049037A">
      <w:pPr>
        <w:jc w:val="both"/>
        <w:rPr>
          <w:rFonts w:cstheme="minorHAnsi"/>
        </w:rPr>
      </w:pPr>
      <w:r w:rsidRPr="00F3422A">
        <w:rPr>
          <w:rFonts w:cstheme="minorHAnsi"/>
          <w:highlight w:val="yellow"/>
        </w:rPr>
        <w:t>Increased out-of-pocket payments or cuts in coverage have had</w:t>
      </w:r>
      <w:r w:rsidR="0049037A" w:rsidRPr="00F3422A">
        <w:rPr>
          <w:rFonts w:cstheme="minorHAnsi"/>
          <w:highlight w:val="yellow"/>
        </w:rPr>
        <w:t xml:space="preserve"> serious consequences</w:t>
      </w:r>
      <w:r w:rsidRPr="00F3422A">
        <w:rPr>
          <w:rFonts w:cstheme="minorHAnsi"/>
          <w:highlight w:val="yellow"/>
        </w:rPr>
        <w:t xml:space="preserve"> for </w:t>
      </w:r>
      <w:r w:rsidR="0049037A" w:rsidRPr="00F3422A">
        <w:rPr>
          <w:rFonts w:cstheme="minorHAnsi"/>
          <w:highlight w:val="yellow"/>
        </w:rPr>
        <w:t>some patients</w:t>
      </w:r>
      <w:r w:rsidRPr="00F3422A">
        <w:rPr>
          <w:rFonts w:cstheme="minorHAnsi"/>
          <w:highlight w:val="yellow"/>
        </w:rPr>
        <w:t xml:space="preserve">, who may forgo </w:t>
      </w:r>
      <w:r w:rsidR="0049037A" w:rsidRPr="00F3422A">
        <w:rPr>
          <w:rFonts w:cstheme="minorHAnsi"/>
          <w:highlight w:val="yellow"/>
        </w:rPr>
        <w:t xml:space="preserve">treatment </w:t>
      </w:r>
      <w:r w:rsidRPr="00F3422A">
        <w:rPr>
          <w:rFonts w:cstheme="minorHAnsi"/>
          <w:highlight w:val="yellow"/>
        </w:rPr>
        <w:t>for financial reasons,</w:t>
      </w:r>
      <w:r w:rsidR="0049037A" w:rsidRPr="00F3422A">
        <w:rPr>
          <w:rFonts w:cstheme="minorHAnsi"/>
          <w:highlight w:val="yellow"/>
        </w:rPr>
        <w:t xml:space="preserve"> thus putting their health at greater risk.</w:t>
      </w:r>
    </w:p>
    <w:p w14:paraId="089C5A04" w14:textId="74CADBC4" w:rsidR="0049037A" w:rsidRPr="00082428" w:rsidRDefault="0049037A" w:rsidP="0049037A">
      <w:pPr>
        <w:pStyle w:val="Heading2"/>
        <w:numPr>
          <w:ilvl w:val="0"/>
          <w:numId w:val="0"/>
        </w:numPr>
        <w:ind w:left="576"/>
      </w:pPr>
      <w:bookmarkStart w:id="16" w:name="_Toc355793230"/>
      <w:bookmarkStart w:id="17" w:name="_Toc490663786"/>
      <w:r w:rsidRPr="00082428">
        <w:t xml:space="preserve">Political </w:t>
      </w:r>
      <w:r w:rsidR="0007713B">
        <w:t>F</w:t>
      </w:r>
      <w:r w:rsidRPr="00082428">
        <w:t>actors</w:t>
      </w:r>
      <w:bookmarkEnd w:id="16"/>
      <w:bookmarkEnd w:id="17"/>
    </w:p>
    <w:p w14:paraId="420E8AF1" w14:textId="77777777" w:rsidR="00CB5E04" w:rsidRDefault="0049037A" w:rsidP="0049037A">
      <w:pPr>
        <w:jc w:val="both"/>
        <w:rPr>
          <w:highlight w:val="yellow"/>
        </w:rPr>
      </w:pPr>
      <w:r w:rsidRPr="00746D61">
        <w:t>EU competenc</w:t>
      </w:r>
      <w:r>
        <w:t>e</w:t>
      </w:r>
      <w:r w:rsidRPr="00746D61">
        <w:t xml:space="preserve"> in health continues to be restricted by the Treaty</w:t>
      </w:r>
      <w:r w:rsidR="00BD3C29">
        <w:t xml:space="preserve"> of the European Union</w:t>
      </w:r>
      <w:r w:rsidR="00BD3C29">
        <w:rPr>
          <w:rStyle w:val="FootnoteReference"/>
        </w:rPr>
        <w:footnoteReference w:id="7"/>
      </w:r>
      <w:r w:rsidR="00070E21">
        <w:t>.</w:t>
      </w:r>
      <w:r>
        <w:t xml:space="preserve"> </w:t>
      </w:r>
      <w:r w:rsidR="00070E21">
        <w:t>T</w:t>
      </w:r>
      <w:r>
        <w:t>hus</w:t>
      </w:r>
      <w:r w:rsidR="00070E21">
        <w:t>,</w:t>
      </w:r>
      <w:r>
        <w:t xml:space="preserve"> </w:t>
      </w:r>
      <w:r w:rsidRPr="00746D61">
        <w:t>the organisation of health systems and delivery of healthcare remain Member State</w:t>
      </w:r>
      <w:r w:rsidR="0007713B">
        <w:t>s’</w:t>
      </w:r>
      <w:r w:rsidRPr="00746D61">
        <w:t xml:space="preserve"> competencies</w:t>
      </w:r>
      <w:r>
        <w:t>.</w:t>
      </w:r>
      <w:r w:rsidRPr="00746D61">
        <w:t xml:space="preserve"> </w:t>
      </w:r>
      <w:r w:rsidRPr="00F3422A">
        <w:rPr>
          <w:i/>
          <w:highlight w:val="yellow"/>
        </w:rPr>
        <w:t>EU-level collaboration in the area of health</w:t>
      </w:r>
      <w:r w:rsidRPr="00F3422A">
        <w:rPr>
          <w:highlight w:val="yellow"/>
        </w:rPr>
        <w:t xml:space="preserve"> </w:t>
      </w:r>
      <w:r w:rsidR="00070E21" w:rsidRPr="00F3422A">
        <w:rPr>
          <w:highlight w:val="yellow"/>
        </w:rPr>
        <w:t>was seen to</w:t>
      </w:r>
      <w:r w:rsidRPr="00F3422A">
        <w:rPr>
          <w:highlight w:val="yellow"/>
        </w:rPr>
        <w:t xml:space="preserve"> increase</w:t>
      </w:r>
      <w:r w:rsidR="00070E21" w:rsidRPr="00F3422A">
        <w:rPr>
          <w:highlight w:val="yellow"/>
        </w:rPr>
        <w:t xml:space="preserve"> over the last decade</w:t>
      </w:r>
      <w:r w:rsidRPr="00F3422A">
        <w:rPr>
          <w:highlight w:val="yellow"/>
        </w:rPr>
        <w:t xml:space="preserve">, driven by Member States’ recognition of its added value to address major challenges faced by all </w:t>
      </w:r>
      <w:r w:rsidR="00BD3C29" w:rsidRPr="00F3422A">
        <w:rPr>
          <w:highlight w:val="yellow"/>
        </w:rPr>
        <w:t>EU countries</w:t>
      </w:r>
      <w:r w:rsidR="00070E21" w:rsidRPr="00F3422A">
        <w:rPr>
          <w:highlight w:val="yellow"/>
        </w:rPr>
        <w:t xml:space="preserve">, such as </w:t>
      </w:r>
      <w:r w:rsidRPr="00F3422A">
        <w:rPr>
          <w:highlight w:val="yellow"/>
        </w:rPr>
        <w:t xml:space="preserve">demographic ageing, chronic diseases </w:t>
      </w:r>
      <w:r w:rsidR="00070E21" w:rsidRPr="00F3422A">
        <w:rPr>
          <w:highlight w:val="yellow"/>
        </w:rPr>
        <w:t xml:space="preserve">and concerns over the </w:t>
      </w:r>
      <w:r w:rsidRPr="00F3422A">
        <w:rPr>
          <w:highlight w:val="yellow"/>
        </w:rPr>
        <w:t xml:space="preserve">sustainability of national health systems. </w:t>
      </w:r>
    </w:p>
    <w:p w14:paraId="7135F3D6" w14:textId="63D8FDE5" w:rsidR="0049037A" w:rsidRDefault="00CB5E04" w:rsidP="00CB5E04">
      <w:pPr>
        <w:jc w:val="both"/>
      </w:pPr>
      <w:r w:rsidRPr="00E9196B">
        <w:rPr>
          <w:highlight w:val="yellow"/>
        </w:rPr>
        <w:t xml:space="preserve">The third EU health programme – “Health for Growth” (2014-2020) – linked EU health policy objectives directly to economic growth and sustainability questions along the lines of the </w:t>
      </w:r>
      <w:r w:rsidRPr="00E9196B">
        <w:rPr>
          <w:i/>
          <w:highlight w:val="yellow"/>
        </w:rPr>
        <w:t>Europe 2020 strategy for smart, inclusive and sustainable growth</w:t>
      </w:r>
      <w:r w:rsidRPr="00E9196B">
        <w:rPr>
          <w:highlight w:val="yellow"/>
        </w:rPr>
        <w:t xml:space="preserve">. Thus, health is acknowledged as a crucial component for reaching the goals of Europe 2020. However, the Juncker Commission   </w:t>
      </w:r>
      <w:r w:rsidR="00D60A4A" w:rsidRPr="00E9196B">
        <w:rPr>
          <w:highlight w:val="yellow"/>
        </w:rPr>
        <w:t xml:space="preserve">In the </w:t>
      </w:r>
      <w:r w:rsidR="00BD3C29" w:rsidRPr="00E9196B">
        <w:rPr>
          <w:highlight w:val="yellow"/>
        </w:rPr>
        <w:t>last two</w:t>
      </w:r>
      <w:r w:rsidR="00D60A4A" w:rsidRPr="00E9196B">
        <w:rPr>
          <w:highlight w:val="yellow"/>
        </w:rPr>
        <w:t xml:space="preserve"> years, however, th</w:t>
      </w:r>
      <w:r w:rsidRPr="00E9196B">
        <w:rPr>
          <w:highlight w:val="yellow"/>
        </w:rPr>
        <w:t>e</w:t>
      </w:r>
      <w:r w:rsidR="00D60A4A" w:rsidRPr="00E9196B">
        <w:rPr>
          <w:highlight w:val="yellow"/>
        </w:rPr>
        <w:t xml:space="preserve"> trend </w:t>
      </w:r>
      <w:r w:rsidRPr="00E9196B">
        <w:rPr>
          <w:highlight w:val="yellow"/>
        </w:rPr>
        <w:t xml:space="preserve">of increasing collaboration </w:t>
      </w:r>
      <w:r w:rsidR="00D60A4A" w:rsidRPr="00E9196B">
        <w:rPr>
          <w:highlight w:val="yellow"/>
        </w:rPr>
        <w:t>has reve</w:t>
      </w:r>
      <w:r w:rsidR="00D60A4A" w:rsidRPr="00F3422A">
        <w:rPr>
          <w:highlight w:val="yellow"/>
        </w:rPr>
        <w:t>rsed at the political level: health has been de-prioritised by the Juncker Commission, and whilst many Member States still appreciate the added-value of collaboration, others are increasingly opposed to what they see as exc</w:t>
      </w:r>
      <w:r w:rsidR="009B1347">
        <w:rPr>
          <w:highlight w:val="yellow"/>
        </w:rPr>
        <w:t>essive Commission interference.</w:t>
      </w:r>
    </w:p>
    <w:p w14:paraId="169117EE" w14:textId="4A69A35A" w:rsidR="009B1347" w:rsidRPr="00CC7B09" w:rsidRDefault="009B1347" w:rsidP="00CB5E04">
      <w:pPr>
        <w:jc w:val="both"/>
      </w:pPr>
      <w:r w:rsidRPr="00CC7B09">
        <w:rPr>
          <w:highlight w:val="yellow"/>
        </w:rPr>
        <w:t xml:space="preserve">The real implications of Brexit for patients, both within the EU and in the UK, are not yet fully known. The relocation of the EMA has been the first ‘milestone’. The patient community has voiced the need to ensure the smoothest possible transition and to put patient safety and medicines’ efficacy at the forefront. Aside from the regulatory environment, impacts will be seen in health research </w:t>
      </w:r>
      <w:r w:rsidR="0043397D" w:rsidRPr="00CC7B09">
        <w:rPr>
          <w:highlight w:val="yellow"/>
        </w:rPr>
        <w:t xml:space="preserve">and innovation </w:t>
      </w:r>
      <w:r w:rsidRPr="00CC7B09">
        <w:rPr>
          <w:highlight w:val="yellow"/>
        </w:rPr>
        <w:t>cooperation, reciprocal health insurance arrangements,</w:t>
      </w:r>
      <w:r w:rsidR="0043397D" w:rsidRPr="00CC7B09">
        <w:rPr>
          <w:highlight w:val="yellow"/>
        </w:rPr>
        <w:t xml:space="preserve"> and</w:t>
      </w:r>
      <w:r w:rsidRPr="00CC7B09">
        <w:rPr>
          <w:highlight w:val="yellow"/>
        </w:rPr>
        <w:t xml:space="preserve"> healthcare workforce</w:t>
      </w:r>
      <w:r w:rsidR="0043397D" w:rsidRPr="00CC7B09">
        <w:rPr>
          <w:highlight w:val="yellow"/>
        </w:rPr>
        <w:t>.</w:t>
      </w:r>
      <w:r w:rsidR="00630178" w:rsidRPr="00CC7B09">
        <w:t xml:space="preserve"> </w:t>
      </w:r>
    </w:p>
    <w:p w14:paraId="3DD85546" w14:textId="0FC53B7B" w:rsidR="0049037A" w:rsidRPr="00746D61" w:rsidRDefault="0049037A" w:rsidP="0049037A">
      <w:pPr>
        <w:jc w:val="both"/>
      </w:pPr>
      <w:r w:rsidRPr="00746D61">
        <w:t xml:space="preserve">There is </w:t>
      </w:r>
      <w:r w:rsidR="00D60A4A">
        <w:t>a</w:t>
      </w:r>
      <w:r w:rsidR="00D60A4A" w:rsidRPr="00746D61">
        <w:t xml:space="preserve"> </w:t>
      </w:r>
      <w:r w:rsidRPr="00746D61">
        <w:t xml:space="preserve">recognition that </w:t>
      </w:r>
      <w:r w:rsidRPr="00746D61">
        <w:rPr>
          <w:i/>
        </w:rPr>
        <w:t>current European health systems are outdated, and ill-equipped to meet future challenges</w:t>
      </w:r>
      <w:r>
        <w:rPr>
          <w:rStyle w:val="FootnoteReference"/>
        </w:rPr>
        <w:footnoteReference w:id="8"/>
      </w:r>
      <w:r w:rsidRPr="00746D61">
        <w:t xml:space="preserve">, but currently there is no consensus as to what kind of system is “best”. </w:t>
      </w:r>
      <w:r w:rsidR="00D60A4A">
        <w:t xml:space="preserve">The aim of all </w:t>
      </w:r>
      <w:r w:rsidRPr="00746D61">
        <w:t>r</w:t>
      </w:r>
      <w:r>
        <w:t xml:space="preserve">eforms </w:t>
      </w:r>
      <w:r w:rsidR="00D60A4A">
        <w:t xml:space="preserve">is to </w:t>
      </w:r>
      <w:r>
        <w:t>address</w:t>
      </w:r>
      <w:r w:rsidRPr="00746D61">
        <w:t xml:space="preserve"> chronic disease management </w:t>
      </w:r>
      <w:r>
        <w:t xml:space="preserve">and prevention and </w:t>
      </w:r>
      <w:r w:rsidR="00D60A4A">
        <w:t xml:space="preserve">contain </w:t>
      </w:r>
      <w:r>
        <w:t>cost</w:t>
      </w:r>
      <w:r w:rsidR="00D60A4A">
        <w:t>s</w:t>
      </w:r>
      <w:r w:rsidRPr="00746D61">
        <w:t xml:space="preserve">, while continuing to provide citizens with high-quality healthcare. </w:t>
      </w:r>
      <w:r w:rsidRPr="00746D61">
        <w:rPr>
          <w:i/>
        </w:rPr>
        <w:t>Migration of health professionals</w:t>
      </w:r>
      <w:r w:rsidRPr="00746D61">
        <w:t xml:space="preserve"> across the EU </w:t>
      </w:r>
      <w:r w:rsidR="00D60A4A">
        <w:t>has led</w:t>
      </w:r>
      <w:r>
        <w:t xml:space="preserve"> to </w:t>
      </w:r>
      <w:r w:rsidRPr="00746D61">
        <w:t xml:space="preserve">shortages in </w:t>
      </w:r>
      <w:r w:rsidR="00D60A4A">
        <w:t>some Member States</w:t>
      </w:r>
      <w:r w:rsidRPr="00746D61">
        <w:t xml:space="preserve">. New types of health professionals </w:t>
      </w:r>
      <w:r>
        <w:t xml:space="preserve">are </w:t>
      </w:r>
      <w:r w:rsidRPr="00746D61">
        <w:t>needed, with new skills</w:t>
      </w:r>
      <w:r w:rsidR="00D60A4A">
        <w:t>,</w:t>
      </w:r>
      <w:r w:rsidRPr="00746D61">
        <w:t xml:space="preserve"> including technology and patient-centred skills. </w:t>
      </w:r>
    </w:p>
    <w:p w14:paraId="2F4C3413" w14:textId="3B4606DD" w:rsidR="0049037A" w:rsidRDefault="0049037A" w:rsidP="0049037A">
      <w:pPr>
        <w:jc w:val="both"/>
      </w:pPr>
      <w:r w:rsidRPr="00746D61">
        <w:t xml:space="preserve">The focus of EU health debates </w:t>
      </w:r>
      <w:r w:rsidR="00962BDE">
        <w:t>has shifted</w:t>
      </w:r>
      <w:r w:rsidR="00962BDE" w:rsidRPr="00746D61">
        <w:t xml:space="preserve"> </w:t>
      </w:r>
      <w:r w:rsidRPr="00746D61">
        <w:t xml:space="preserve">more and more towards </w:t>
      </w:r>
      <w:r w:rsidRPr="00746D61">
        <w:rPr>
          <w:i/>
        </w:rPr>
        <w:t>health promotion and</w:t>
      </w:r>
      <w:r>
        <w:rPr>
          <w:i/>
        </w:rPr>
        <w:t xml:space="preserve"> primary</w:t>
      </w:r>
      <w:r w:rsidRPr="00746D61">
        <w:rPr>
          <w:i/>
        </w:rPr>
        <w:t xml:space="preserve"> prevention</w:t>
      </w:r>
      <w:r w:rsidRPr="00746D61">
        <w:t>, with citizens and consumers</w:t>
      </w:r>
      <w:r w:rsidR="00962BDE">
        <w:t xml:space="preserve"> often</w:t>
      </w:r>
      <w:r w:rsidRPr="00746D61">
        <w:t xml:space="preserve"> as the main reference group</w:t>
      </w:r>
      <w:r>
        <w:t xml:space="preserve"> in this context</w:t>
      </w:r>
      <w:r w:rsidRPr="00746D61">
        <w:t xml:space="preserve"> rather than patients. This can be both an opportunity for patients </w:t>
      </w:r>
      <w:r>
        <w:t xml:space="preserve">with chronic and lifelong conditions </w:t>
      </w:r>
      <w:r w:rsidRPr="00746D61">
        <w:t>(effective prevention can free resources for patient care) and a challenge (</w:t>
      </w:r>
      <w:r>
        <w:t xml:space="preserve">a main </w:t>
      </w:r>
      <w:r w:rsidRPr="00746D61">
        <w:t xml:space="preserve">focus on </w:t>
      </w:r>
      <w:r>
        <w:t xml:space="preserve">primary </w:t>
      </w:r>
      <w:r w:rsidRPr="00746D61">
        <w:t xml:space="preserve">prevention may marginalise </w:t>
      </w:r>
      <w:r>
        <w:t xml:space="preserve">the needs of </w:t>
      </w:r>
      <w:r w:rsidRPr="00746D61">
        <w:t>patients</w:t>
      </w:r>
      <w:r>
        <w:t xml:space="preserve"> with chronic diseases</w:t>
      </w:r>
      <w:r w:rsidRPr="00746D61">
        <w:t xml:space="preserve">). </w:t>
      </w:r>
    </w:p>
    <w:p w14:paraId="197687FC" w14:textId="65313D34" w:rsidR="0049037A" w:rsidRPr="00746D61" w:rsidRDefault="0049037A" w:rsidP="0049037A">
      <w:pPr>
        <w:jc w:val="both"/>
      </w:pPr>
      <w:r w:rsidRPr="00F3422A">
        <w:rPr>
          <w:highlight w:val="yellow"/>
        </w:rPr>
        <w:t xml:space="preserve">The debate on </w:t>
      </w:r>
      <w:r w:rsidRPr="00F3422A">
        <w:rPr>
          <w:i/>
          <w:highlight w:val="yellow"/>
        </w:rPr>
        <w:t>health inequalities</w:t>
      </w:r>
      <w:r w:rsidRPr="00F3422A">
        <w:rPr>
          <w:highlight w:val="yellow"/>
        </w:rPr>
        <w:t xml:space="preserve">, also, </w:t>
      </w:r>
      <w:r w:rsidR="00962BDE" w:rsidRPr="00F3422A">
        <w:rPr>
          <w:highlight w:val="yellow"/>
        </w:rPr>
        <w:t>has centred</w:t>
      </w:r>
      <w:r w:rsidRPr="00F3422A">
        <w:rPr>
          <w:highlight w:val="yellow"/>
        </w:rPr>
        <w:t xml:space="preserve"> largely on social determinants of health affecting whole population groups, rather than healthcare provision specifically or inequities affecting patients. Yet health inequalities affect patients particularly, and reforms of health systems may either alleviate or worsen them. </w:t>
      </w:r>
      <w:r w:rsidR="00962BDE" w:rsidRPr="00F3422A">
        <w:rPr>
          <w:highlight w:val="yellow"/>
        </w:rPr>
        <w:t>Recently, there has been greater recognition of the need to measure access to healthcare as part of health systems’ performance.</w:t>
      </w:r>
      <w:r w:rsidR="00962BDE">
        <w:t xml:space="preserve">  </w:t>
      </w:r>
    </w:p>
    <w:p w14:paraId="0D4AF245" w14:textId="3DECFF58" w:rsidR="00941433" w:rsidRPr="00E9196B" w:rsidRDefault="0049037A" w:rsidP="0049037A">
      <w:pPr>
        <w:jc w:val="both"/>
        <w:rPr>
          <w:strike/>
          <w:highlight w:val="yellow"/>
        </w:rPr>
      </w:pPr>
      <w:r w:rsidRPr="00E9196B">
        <w:rPr>
          <w:strike/>
          <w:highlight w:val="yellow"/>
        </w:rPr>
        <w:t xml:space="preserve">The </w:t>
      </w:r>
      <w:r w:rsidR="00962BDE" w:rsidRPr="00E9196B">
        <w:rPr>
          <w:strike/>
          <w:highlight w:val="yellow"/>
        </w:rPr>
        <w:t xml:space="preserve">third </w:t>
      </w:r>
      <w:r w:rsidRPr="00E9196B">
        <w:rPr>
          <w:strike/>
          <w:highlight w:val="yellow"/>
        </w:rPr>
        <w:t xml:space="preserve">EU </w:t>
      </w:r>
      <w:r w:rsidR="00962BDE" w:rsidRPr="00E9196B">
        <w:rPr>
          <w:strike/>
          <w:highlight w:val="yellow"/>
        </w:rPr>
        <w:t xml:space="preserve">health </w:t>
      </w:r>
      <w:r w:rsidRPr="00E9196B">
        <w:rPr>
          <w:strike/>
          <w:highlight w:val="yellow"/>
        </w:rPr>
        <w:t>programm</w:t>
      </w:r>
      <w:r w:rsidR="00962BDE" w:rsidRPr="00E9196B">
        <w:rPr>
          <w:strike/>
          <w:highlight w:val="yellow"/>
        </w:rPr>
        <w:t>e</w:t>
      </w:r>
      <w:r w:rsidR="00600624" w:rsidRPr="00E9196B">
        <w:rPr>
          <w:strike/>
          <w:highlight w:val="yellow"/>
        </w:rPr>
        <w:t xml:space="preserve"> </w:t>
      </w:r>
      <w:r w:rsidRPr="00E9196B">
        <w:rPr>
          <w:strike/>
          <w:highlight w:val="yellow"/>
        </w:rPr>
        <w:t xml:space="preserve">– “Health for Growth” (2014-2020) </w:t>
      </w:r>
      <w:r w:rsidR="00600624" w:rsidRPr="00E9196B">
        <w:rPr>
          <w:strike/>
          <w:highlight w:val="yellow"/>
        </w:rPr>
        <w:t>–</w:t>
      </w:r>
      <w:r w:rsidR="00962BDE" w:rsidRPr="00E9196B">
        <w:rPr>
          <w:strike/>
          <w:highlight w:val="yellow"/>
        </w:rPr>
        <w:t xml:space="preserve"> </w:t>
      </w:r>
      <w:r w:rsidRPr="00E9196B">
        <w:rPr>
          <w:strike/>
          <w:highlight w:val="yellow"/>
        </w:rPr>
        <w:t>link</w:t>
      </w:r>
      <w:r w:rsidR="00962BDE" w:rsidRPr="00E9196B">
        <w:rPr>
          <w:strike/>
          <w:highlight w:val="yellow"/>
        </w:rPr>
        <w:t>ed</w:t>
      </w:r>
      <w:r w:rsidRPr="00E9196B">
        <w:rPr>
          <w:strike/>
          <w:highlight w:val="yellow"/>
        </w:rPr>
        <w:t xml:space="preserve"> EU health policy objectives directly to economic growth and sustainability questions along the lines of the </w:t>
      </w:r>
      <w:r w:rsidRPr="00E9196B">
        <w:rPr>
          <w:i/>
          <w:strike/>
          <w:highlight w:val="yellow"/>
        </w:rPr>
        <w:t>Europe 2020 strategy for smart, inclusive and sustainable growth</w:t>
      </w:r>
      <w:r w:rsidRPr="00E9196B">
        <w:rPr>
          <w:strike/>
          <w:highlight w:val="yellow"/>
        </w:rPr>
        <w:t>. This presents both an opportunity (to position health as a crucial component of reaching the goals of Europe 2020) and a threat (subjugating health policies to economic imperatives).</w:t>
      </w:r>
      <w:r w:rsidR="00E9196B">
        <w:rPr>
          <w:strike/>
          <w:highlight w:val="yellow"/>
        </w:rPr>
        <w:t xml:space="preserve"> </w:t>
      </w:r>
      <w:r w:rsidR="00E9196B" w:rsidRPr="00E9196B">
        <w:rPr>
          <w:highlight w:val="green"/>
        </w:rPr>
        <w:t>(Note from the Secretariat: this has been moved above)</w:t>
      </w:r>
    </w:p>
    <w:p w14:paraId="32CDB198" w14:textId="70694573" w:rsidR="0049037A" w:rsidRPr="00746D61" w:rsidRDefault="0049037A" w:rsidP="0049037A">
      <w:pPr>
        <w:jc w:val="both"/>
      </w:pPr>
      <w:r w:rsidRPr="00746D61">
        <w:t xml:space="preserve">At EU level, </w:t>
      </w:r>
      <w:r w:rsidRPr="00746D61">
        <w:rPr>
          <w:i/>
        </w:rPr>
        <w:t>patients are well-established as a legitimate and valued stakeholder group</w:t>
      </w:r>
      <w:r w:rsidR="00962BDE">
        <w:rPr>
          <w:i/>
        </w:rPr>
        <w:t>.</w:t>
      </w:r>
      <w:r w:rsidRPr="00746D61">
        <w:t xml:space="preserve"> EPF is recognised as the prime representative organisation across chronic diseases. The Commission is </w:t>
      </w:r>
      <w:r>
        <w:t xml:space="preserve">increasingly </w:t>
      </w:r>
      <w:r w:rsidRPr="00746D61">
        <w:t xml:space="preserve">consulting </w:t>
      </w:r>
      <w:r>
        <w:t>citizens on new policies</w:t>
      </w:r>
      <w:r w:rsidRPr="00746D61">
        <w:t>, and requests for input are received on an increasing number of diverse policy areas – touching on health either directly or indirectly.</w:t>
      </w:r>
    </w:p>
    <w:p w14:paraId="1822E55E" w14:textId="363EA614" w:rsidR="0049037A" w:rsidRPr="00746D61" w:rsidRDefault="0049037A" w:rsidP="0049037A">
      <w:pPr>
        <w:jc w:val="both"/>
      </w:pPr>
      <w:r w:rsidRPr="00746D61">
        <w:rPr>
          <w:i/>
        </w:rPr>
        <w:t xml:space="preserve">Patients’ rights </w:t>
      </w:r>
      <w:r w:rsidRPr="00746D61">
        <w:t xml:space="preserve">are established and patient organisations set up and strengthened in many Member States. </w:t>
      </w:r>
      <w:r w:rsidRPr="00F3422A">
        <w:rPr>
          <w:highlight w:val="yellow"/>
        </w:rPr>
        <w:t xml:space="preserve">However, </w:t>
      </w:r>
      <w:r w:rsidR="00F70EBD" w:rsidRPr="00F3422A">
        <w:rPr>
          <w:highlight w:val="yellow"/>
        </w:rPr>
        <w:t>there are still important gaps particularly in enforcement of patients’ rights</w:t>
      </w:r>
      <w:r w:rsidR="00F70EBD">
        <w:t xml:space="preserve">. Patient </w:t>
      </w:r>
      <w:r>
        <w:t>involvement in policy-making is still controversial</w:t>
      </w:r>
      <w:r w:rsidR="00F70EBD">
        <w:t>,</w:t>
      </w:r>
      <w:r>
        <w:t xml:space="preserve"> and</w:t>
      </w:r>
      <w:r w:rsidRPr="00746D61">
        <w:t xml:space="preserve"> there is a gap between </w:t>
      </w:r>
      <w:r>
        <w:t>the EU and national level in the extent to which</w:t>
      </w:r>
      <w:r w:rsidRPr="00746D61">
        <w:t xml:space="preserve"> patients and patient organisations are involved in </w:t>
      </w:r>
      <w:r>
        <w:t>health-related policies</w:t>
      </w:r>
      <w:r w:rsidRPr="00746D61">
        <w:t xml:space="preserve">. </w:t>
      </w:r>
    </w:p>
    <w:p w14:paraId="18E1BCCF" w14:textId="03CA8D49" w:rsidR="00231531" w:rsidRDefault="0049037A" w:rsidP="004E2D6A">
      <w:pPr>
        <w:jc w:val="both"/>
      </w:pPr>
      <w:r w:rsidRPr="00746D61">
        <w:rPr>
          <w:i/>
        </w:rPr>
        <w:t>Patient-centeredness</w:t>
      </w:r>
      <w:r w:rsidRPr="00746D61">
        <w:t xml:space="preserve"> is recognised as one of the “common operating principles” of European health systems. However,</w:t>
      </w:r>
      <w:r>
        <w:t xml:space="preserve"> </w:t>
      </w:r>
      <w:r w:rsidRPr="00746D61">
        <w:t>in practice its application varies across the EU</w:t>
      </w:r>
      <w:r>
        <w:t xml:space="preserve">. Indeed patient-centred care </w:t>
      </w:r>
      <w:r w:rsidRPr="00746D61">
        <w:t xml:space="preserve">is often approached superficially, focusing on </w:t>
      </w:r>
      <w:r>
        <w:t xml:space="preserve">consumer </w:t>
      </w:r>
      <w:r w:rsidRPr="00746D61">
        <w:t xml:space="preserve">“choice” and “satisfaction”, with user feedback as a tick-box exercise. An important barrier to real implementation of patient-centred healthcare is </w:t>
      </w:r>
      <w:r w:rsidR="00600624">
        <w:t>the</w:t>
      </w:r>
      <w:r w:rsidR="00600624" w:rsidRPr="00746D61">
        <w:t xml:space="preserve"> </w:t>
      </w:r>
      <w:r w:rsidRPr="00746D61">
        <w:t xml:space="preserve">lack of a common understanding of what this really means (for patients). </w:t>
      </w:r>
      <w:r w:rsidR="004E2D6A" w:rsidRPr="004E2D6A">
        <w:t xml:space="preserve"> </w:t>
      </w:r>
      <w:r w:rsidR="004E2D6A" w:rsidRPr="00645B93">
        <w:rPr>
          <w:highlight w:val="yellow"/>
        </w:rPr>
        <w:t xml:space="preserve">Patient-centeredness is one of the key principles of </w:t>
      </w:r>
      <w:r w:rsidR="00231531" w:rsidRPr="00645B93">
        <w:rPr>
          <w:highlight w:val="yellow"/>
        </w:rPr>
        <w:t>high-quality</w:t>
      </w:r>
      <w:r w:rsidR="004E2D6A" w:rsidRPr="00645B93">
        <w:rPr>
          <w:highlight w:val="yellow"/>
        </w:rPr>
        <w:t xml:space="preserve"> healthcare</w:t>
      </w:r>
      <w:r w:rsidR="00231531" w:rsidRPr="00645B93">
        <w:rPr>
          <w:highlight w:val="yellow"/>
        </w:rPr>
        <w:t xml:space="preserve"> as defined by the WHO</w:t>
      </w:r>
      <w:r w:rsidR="004E2D6A" w:rsidRPr="00645B93">
        <w:rPr>
          <w:highlight w:val="yellow"/>
        </w:rPr>
        <w:t xml:space="preserve">. </w:t>
      </w:r>
      <w:r w:rsidR="00231531" w:rsidRPr="00645B93">
        <w:rPr>
          <w:highlight w:val="yellow"/>
        </w:rPr>
        <w:t xml:space="preserve">EPF has long advocated for patient-centeredness to be measured as part of health system performance; in 2017 an initiative was launched by the OECD </w:t>
      </w:r>
      <w:r w:rsidR="00E16A8C" w:rsidRPr="00645B93">
        <w:rPr>
          <w:highlight w:val="yellow"/>
        </w:rPr>
        <w:t xml:space="preserve">with EU funding </w:t>
      </w:r>
      <w:r w:rsidR="00231531" w:rsidRPr="00645B93">
        <w:rPr>
          <w:highlight w:val="yellow"/>
        </w:rPr>
        <w:t>to develop appropriate</w:t>
      </w:r>
      <w:r w:rsidR="00E16A8C" w:rsidRPr="00645B93">
        <w:rPr>
          <w:highlight w:val="yellow"/>
        </w:rPr>
        <w:t xml:space="preserve"> indicators for patient-reported outcomes and patient experiences; EPF will be actively involved in this process.</w:t>
      </w:r>
      <w:r w:rsidR="00E16A8C">
        <w:t xml:space="preserve"> </w:t>
      </w:r>
      <w:r w:rsidR="00231531">
        <w:t xml:space="preserve"> </w:t>
      </w:r>
    </w:p>
    <w:p w14:paraId="034B8E57" w14:textId="113604AE" w:rsidR="0049037A" w:rsidRPr="003769B6" w:rsidRDefault="004E2D6A" w:rsidP="0049037A">
      <w:pPr>
        <w:jc w:val="both"/>
      </w:pPr>
      <w:r w:rsidRPr="00645B93">
        <w:rPr>
          <w:highlight w:val="yellow"/>
        </w:rPr>
        <w:t xml:space="preserve">While universal access </w:t>
      </w:r>
      <w:r w:rsidR="00231531" w:rsidRPr="00645B93">
        <w:rPr>
          <w:highlight w:val="yellow"/>
        </w:rPr>
        <w:t xml:space="preserve">to high-quality care </w:t>
      </w:r>
      <w:r w:rsidRPr="00645B93">
        <w:rPr>
          <w:highlight w:val="yellow"/>
        </w:rPr>
        <w:t xml:space="preserve">is a well-recognised goal for all healthcare systems in the EU, this is not yet a reality for all patients in the EU. EPF’s 2017 Campaign on Access to Healthcare for All calls on Member States and the EU to commit to a long-term vision </w:t>
      </w:r>
      <w:r w:rsidR="00231531" w:rsidRPr="00645B93">
        <w:rPr>
          <w:highlight w:val="yellow"/>
        </w:rPr>
        <w:t>on</w:t>
      </w:r>
      <w:r w:rsidRPr="00645B93">
        <w:rPr>
          <w:highlight w:val="yellow"/>
        </w:rPr>
        <w:t xml:space="preserve"> equity of access and universal health</w:t>
      </w:r>
      <w:r w:rsidR="00231531" w:rsidRPr="00645B93">
        <w:rPr>
          <w:highlight w:val="yellow"/>
        </w:rPr>
        <w:t xml:space="preserve"> </w:t>
      </w:r>
      <w:r w:rsidRPr="00645B93">
        <w:rPr>
          <w:highlight w:val="yellow"/>
        </w:rPr>
        <w:t xml:space="preserve">– a target of the third UN Sustainable Development Goal on ensuring healthy lives. </w:t>
      </w:r>
      <w:r w:rsidR="00AA1602" w:rsidRPr="00645B93">
        <w:rPr>
          <w:highlight w:val="yellow"/>
        </w:rPr>
        <w:t xml:space="preserve">A resulting Roadmap will conclude this campaign, identifying </w:t>
      </w:r>
      <w:r w:rsidR="00645B93" w:rsidRPr="00645B93">
        <w:rPr>
          <w:highlight w:val="yellow"/>
        </w:rPr>
        <w:t>the political</w:t>
      </w:r>
      <w:r w:rsidR="00AA1602" w:rsidRPr="00645B93">
        <w:rPr>
          <w:highlight w:val="yellow"/>
        </w:rPr>
        <w:t xml:space="preserve"> actions that EU decision</w:t>
      </w:r>
      <w:r w:rsidR="00231531" w:rsidRPr="00645B93">
        <w:rPr>
          <w:highlight w:val="yellow"/>
        </w:rPr>
        <w:t>-</w:t>
      </w:r>
      <w:r w:rsidR="00AA1602" w:rsidRPr="00645B93">
        <w:rPr>
          <w:highlight w:val="yellow"/>
        </w:rPr>
        <w:t>makers and Member States need to take in order to achieve universal health coverage for all patients in the EU by 2030</w:t>
      </w:r>
      <w:r w:rsidR="00AA1602" w:rsidRPr="00AA1602">
        <w:t xml:space="preserve">. </w:t>
      </w:r>
      <w:r w:rsidR="00F70EBD">
        <w:rPr>
          <w:i/>
        </w:rPr>
        <w:t>The i</w:t>
      </w:r>
      <w:r w:rsidR="0049037A" w:rsidRPr="00746D61">
        <w:rPr>
          <w:i/>
        </w:rPr>
        <w:t xml:space="preserve">mpact of key EU </w:t>
      </w:r>
      <w:r w:rsidR="0049037A">
        <w:rPr>
          <w:i/>
        </w:rPr>
        <w:t>‘</w:t>
      </w:r>
      <w:r w:rsidR="0049037A" w:rsidRPr="00746D61">
        <w:rPr>
          <w:i/>
        </w:rPr>
        <w:t>hard</w:t>
      </w:r>
      <w:r w:rsidR="0049037A">
        <w:rPr>
          <w:i/>
        </w:rPr>
        <w:t>’</w:t>
      </w:r>
      <w:r w:rsidR="0049037A" w:rsidRPr="00746D61">
        <w:rPr>
          <w:i/>
        </w:rPr>
        <w:t xml:space="preserve"> legislation</w:t>
      </w:r>
      <w:r w:rsidR="0049037A" w:rsidRPr="00746D61">
        <w:t xml:space="preserve"> will</w:t>
      </w:r>
      <w:r w:rsidR="0049037A">
        <w:t xml:space="preserve"> become clearer in the next </w:t>
      </w:r>
      <w:r w:rsidR="0049037A" w:rsidRPr="00746D61">
        <w:t>years</w:t>
      </w:r>
      <w:r w:rsidR="0049037A">
        <w:t>, with the implementation of major directives on</w:t>
      </w:r>
      <w:r w:rsidR="0049037A" w:rsidRPr="00746D61">
        <w:t xml:space="preserve"> cross-border healthcare, pharmacovigilance, falsified medicines</w:t>
      </w:r>
      <w:r w:rsidR="0049037A">
        <w:t xml:space="preserve"> and</w:t>
      </w:r>
      <w:r w:rsidR="0049037A" w:rsidRPr="00746D61">
        <w:t xml:space="preserve"> clinical trials. </w:t>
      </w:r>
      <w:r w:rsidR="00AE6553" w:rsidRPr="00F3422A">
        <w:rPr>
          <w:highlight w:val="yellow"/>
        </w:rPr>
        <w:t xml:space="preserve">The implementation and transition periods are lengthy, but they </w:t>
      </w:r>
      <w:r w:rsidR="0049037A" w:rsidRPr="00F3422A">
        <w:rPr>
          <w:highlight w:val="yellow"/>
        </w:rPr>
        <w:t>may lead to greater</w:t>
      </w:r>
      <w:r w:rsidR="0049037A" w:rsidRPr="00746D61">
        <w:t xml:space="preserve"> empower</w:t>
      </w:r>
      <w:r w:rsidR="0049037A">
        <w:t>ment</w:t>
      </w:r>
      <w:r w:rsidR="0049037A" w:rsidRPr="00746D61">
        <w:t xml:space="preserve"> of patients and affect the patient-health professional relationship (e.g. direct patient reporting).</w:t>
      </w:r>
      <w:r w:rsidR="0049037A">
        <w:t xml:space="preserve"> The impact </w:t>
      </w:r>
      <w:r w:rsidR="0049037A" w:rsidRPr="00746D61">
        <w:t xml:space="preserve">of soft law </w:t>
      </w:r>
      <w:r w:rsidR="0049037A">
        <w:t xml:space="preserve">(e.g. recommendations and communications) </w:t>
      </w:r>
      <w:r w:rsidR="0049037A" w:rsidRPr="00746D61">
        <w:t>is harder to predict.</w:t>
      </w:r>
    </w:p>
    <w:p w14:paraId="04A04260" w14:textId="2D80735E" w:rsidR="0049037A" w:rsidRPr="00082428" w:rsidRDefault="0049037A" w:rsidP="0049037A">
      <w:pPr>
        <w:pStyle w:val="Heading2"/>
        <w:numPr>
          <w:ilvl w:val="0"/>
          <w:numId w:val="0"/>
        </w:numPr>
        <w:ind w:left="576"/>
      </w:pPr>
      <w:bookmarkStart w:id="18" w:name="_Toc355793231"/>
      <w:bookmarkStart w:id="19" w:name="_Toc490663787"/>
      <w:r w:rsidRPr="00082428">
        <w:t>Technological/</w:t>
      </w:r>
      <w:r w:rsidR="006F06F3">
        <w:t>S</w:t>
      </w:r>
      <w:r w:rsidRPr="00082428">
        <w:t xml:space="preserve">cientific </w:t>
      </w:r>
      <w:r w:rsidR="006F06F3">
        <w:t>F</w:t>
      </w:r>
      <w:r w:rsidRPr="00082428">
        <w:t>actors</w:t>
      </w:r>
      <w:bookmarkEnd w:id="18"/>
      <w:bookmarkEnd w:id="19"/>
    </w:p>
    <w:p w14:paraId="131F1B25" w14:textId="32531618" w:rsidR="0049037A" w:rsidRPr="00746D61" w:rsidRDefault="00CB1A3D" w:rsidP="0049037A">
      <w:pPr>
        <w:jc w:val="both"/>
      </w:pPr>
      <w:r>
        <w:rPr>
          <w:i/>
        </w:rPr>
        <w:t>Digital health,</w:t>
      </w:r>
      <w:r w:rsidRPr="00CB1A3D">
        <w:t xml:space="preserve"> including </w:t>
      </w:r>
      <w:r w:rsidR="0049037A" w:rsidRPr="00CB1A3D">
        <w:t>eHealth</w:t>
      </w:r>
      <w:r w:rsidR="0049037A" w:rsidRPr="00746D61">
        <w:t xml:space="preserve"> will continue to be a priority area of EU health policy. eHealth records controlled by the patient and technologies such as personalised remote monitoring devices and novel communication solutions have </w:t>
      </w:r>
      <w:r w:rsidR="0049037A">
        <w:t xml:space="preserve">the </w:t>
      </w:r>
      <w:r w:rsidR="0049037A" w:rsidRPr="00746D61">
        <w:t xml:space="preserve">potential to empower patients to take control of their own healthcare and </w:t>
      </w:r>
      <w:r w:rsidR="0049037A">
        <w:t xml:space="preserve">play an active role in </w:t>
      </w:r>
      <w:r w:rsidR="0049037A" w:rsidRPr="00746D61">
        <w:t>the patient-health professional relationship. Nanotechnology, especially nanodevices</w:t>
      </w:r>
      <w:r w:rsidR="0049037A">
        <w:t xml:space="preserve"> </w:t>
      </w:r>
      <w:r w:rsidR="0049037A" w:rsidRPr="00746D61">
        <w:t>– non-invasive devices to monitor individual persons’ health status</w:t>
      </w:r>
      <w:r w:rsidR="0049037A">
        <w:t xml:space="preserve"> </w:t>
      </w:r>
      <w:r w:rsidR="00600624">
        <w:t xml:space="preserve">– </w:t>
      </w:r>
      <w:r w:rsidR="0049037A">
        <w:t xml:space="preserve">may </w:t>
      </w:r>
      <w:r w:rsidR="0049037A" w:rsidRPr="00746D61">
        <w:t>be developed to use in personalised healthcare.</w:t>
      </w:r>
    </w:p>
    <w:p w14:paraId="2B6122BD" w14:textId="61FD4847" w:rsidR="0049037A" w:rsidRPr="00746D61" w:rsidRDefault="0049037A" w:rsidP="0049037A">
      <w:pPr>
        <w:jc w:val="both"/>
      </w:pPr>
      <w:r w:rsidRPr="00746D61">
        <w:rPr>
          <w:i/>
        </w:rPr>
        <w:t>Personalised medicine</w:t>
      </w:r>
      <w:r w:rsidRPr="00746D61">
        <w:t xml:space="preserve"> is likely to be a major driver of research and ICT development – while information technology innovations will in turn be a major driver of personalised medicine. Rapidly increasing knowledge of the mechanisms of disease, and the genetic and other differences between individuals and populations, are predicted </w:t>
      </w:r>
      <w:r>
        <w:t xml:space="preserve">by some </w:t>
      </w:r>
      <w:r w:rsidRPr="00746D61">
        <w:t>to lead to a “paradigm shift” in medicine: a shift from curative to pre-emptive, and from disease-centred to person-centred. This is a gradual process likely to take at least 20 years if not more</w:t>
      </w:r>
      <w:r w:rsidR="00600624">
        <w:t>;</w:t>
      </w:r>
      <w:r w:rsidRPr="00746D61">
        <w:t xml:space="preserve"> </w:t>
      </w:r>
      <w:r w:rsidR="00600624">
        <w:t xml:space="preserve">it </w:t>
      </w:r>
      <w:r>
        <w:t xml:space="preserve">is </w:t>
      </w:r>
      <w:r w:rsidRPr="00746D61">
        <w:t xml:space="preserve">difficult to predict and riddled with uncertainty. Personalised medicine has </w:t>
      </w:r>
      <w:r>
        <w:t xml:space="preserve">the </w:t>
      </w:r>
      <w:r w:rsidRPr="00746D61">
        <w:t xml:space="preserve">potential to make treatment more precise, reduce side effects, and generate savings in healthcare through eliminating needless prescriptions. </w:t>
      </w:r>
      <w:r w:rsidR="00DA2D0A" w:rsidRPr="00F3422A">
        <w:rPr>
          <w:highlight w:val="yellow"/>
        </w:rPr>
        <w:t>However, cost is one of the barriers in the take-up of these technologies.</w:t>
      </w:r>
      <w:r w:rsidR="00DA2D0A">
        <w:t xml:space="preserve"> </w:t>
      </w:r>
      <w:r w:rsidRPr="00746D61">
        <w:t>Scientific developments will have political, legal</w:t>
      </w:r>
      <w:r w:rsidR="00DA2D0A">
        <w:t>, economic</w:t>
      </w:r>
      <w:r w:rsidRPr="00746D61">
        <w:t xml:space="preserve"> and ethical implications across the whole healthcare spectrum. Patient groups need to keep a keen eye on these developments. The EU </w:t>
      </w:r>
      <w:r w:rsidR="006F06F3">
        <w:t>F</w:t>
      </w:r>
      <w:r w:rsidRPr="00746D61">
        <w:t xml:space="preserve">ramework </w:t>
      </w:r>
      <w:r w:rsidR="006F06F3">
        <w:t>P</w:t>
      </w:r>
      <w:r w:rsidRPr="00746D61">
        <w:t>rogramme for research and innovation</w:t>
      </w:r>
      <w:r w:rsidR="00DA2D0A">
        <w:t>,</w:t>
      </w:r>
      <w:r w:rsidRPr="00746D61">
        <w:t xml:space="preserve"> Horizon 2020</w:t>
      </w:r>
      <w:r w:rsidR="006F06F3">
        <w:rPr>
          <w:rStyle w:val="FootnoteReference"/>
        </w:rPr>
        <w:footnoteReference w:id="9"/>
      </w:r>
      <w:r w:rsidR="00DA2D0A">
        <w:t>,</w:t>
      </w:r>
      <w:r w:rsidRPr="00746D61">
        <w:t xml:space="preserve"> includes personalised medicine as a priority area. Other relevant EU initiatives include the European Innovation Partnership on Healthy and Active Ageing, and the Innovative Medicines Initiative (IMI).</w:t>
      </w:r>
      <w:r w:rsidR="006F06F3">
        <w:rPr>
          <w:rStyle w:val="FootnoteReference"/>
        </w:rPr>
        <w:footnoteReference w:id="10"/>
      </w:r>
    </w:p>
    <w:p w14:paraId="487E821E" w14:textId="77777777" w:rsidR="0049037A" w:rsidRPr="00746D61" w:rsidRDefault="0049037A" w:rsidP="0049037A">
      <w:pPr>
        <w:jc w:val="both"/>
      </w:pPr>
      <w:r w:rsidRPr="00746D61">
        <w:t>Future biomedical and public health research, the development of personalised medicine, and eHealth have implications for the</w:t>
      </w:r>
      <w:r w:rsidRPr="00746D61">
        <w:rPr>
          <w:i/>
        </w:rPr>
        <w:t xml:space="preserve"> use of patients’ data</w:t>
      </w:r>
      <w:r w:rsidRPr="00746D61">
        <w:t xml:space="preserve">. There is increasing recognition that medical data needs to be more widely shared. Furthermore, personalised electronic health records may in future contain genomic and lifestyle data. Legal and ethical issues include for example privacy and confidentiality, informed consent, use of individual data for research, access to patient data by e.g. insurers, </w:t>
      </w:r>
      <w:r>
        <w:t xml:space="preserve">and </w:t>
      </w:r>
      <w:r w:rsidRPr="00746D61">
        <w:t xml:space="preserve">discrimination based on health status/genetic profile. </w:t>
      </w:r>
    </w:p>
    <w:p w14:paraId="385285BD" w14:textId="1E0F2555" w:rsidR="0049037A" w:rsidRPr="00645B93" w:rsidRDefault="0049037A" w:rsidP="0049037A">
      <w:pPr>
        <w:jc w:val="both"/>
        <w:rPr>
          <w:rFonts w:asciiTheme="majorHAnsi" w:hAnsiTheme="majorHAnsi"/>
          <w:b/>
          <w:highlight w:val="yellow"/>
        </w:rPr>
      </w:pPr>
      <w:r w:rsidRPr="00F3422A">
        <w:rPr>
          <w:highlight w:val="yellow"/>
        </w:rPr>
        <w:t xml:space="preserve">The </w:t>
      </w:r>
      <w:r w:rsidRPr="00F3422A">
        <w:rPr>
          <w:i/>
          <w:highlight w:val="yellow"/>
        </w:rPr>
        <w:t>pharmaceutical industry</w:t>
      </w:r>
      <w:r w:rsidRPr="00F3422A">
        <w:rPr>
          <w:highlight w:val="yellow"/>
        </w:rPr>
        <w:t xml:space="preserve"> is facing the end of the “blockbuster” era as many major</w:t>
      </w:r>
      <w:r w:rsidR="00457794" w:rsidRPr="00F3422A">
        <w:rPr>
          <w:highlight w:val="yellow"/>
        </w:rPr>
        <w:t xml:space="preserve"> medicines </w:t>
      </w:r>
      <w:r w:rsidRPr="00F3422A">
        <w:rPr>
          <w:highlight w:val="yellow"/>
        </w:rPr>
        <w:t xml:space="preserve">come to the end of their market exclusivity period. Entry to the market of new generics </w:t>
      </w:r>
      <w:r w:rsidR="00DA2D0A" w:rsidRPr="00F3422A">
        <w:rPr>
          <w:highlight w:val="yellow"/>
        </w:rPr>
        <w:t>and biosimilar medicines is leading to lower prices and increasing treatment options</w:t>
      </w:r>
      <w:r w:rsidRPr="00F3422A">
        <w:rPr>
          <w:highlight w:val="yellow"/>
        </w:rPr>
        <w:t xml:space="preserve">. Consequently, industry </w:t>
      </w:r>
      <w:r w:rsidR="00DA2D0A" w:rsidRPr="00F3422A">
        <w:rPr>
          <w:highlight w:val="yellow"/>
        </w:rPr>
        <w:t>is</w:t>
      </w:r>
      <w:r w:rsidRPr="00F3422A">
        <w:rPr>
          <w:highlight w:val="yellow"/>
        </w:rPr>
        <w:t xml:space="preserve"> transform</w:t>
      </w:r>
      <w:r w:rsidR="00DA2D0A" w:rsidRPr="00F3422A">
        <w:rPr>
          <w:highlight w:val="yellow"/>
        </w:rPr>
        <w:t>ing</w:t>
      </w:r>
      <w:r w:rsidRPr="00F3422A">
        <w:rPr>
          <w:highlight w:val="yellow"/>
        </w:rPr>
        <w:t xml:space="preserve"> its business model to take account of genomics and personalised medicine, </w:t>
      </w:r>
      <w:r w:rsidR="00DA2D0A" w:rsidRPr="00F3422A">
        <w:rPr>
          <w:highlight w:val="yellow"/>
        </w:rPr>
        <w:t xml:space="preserve">and therapies are being </w:t>
      </w:r>
      <w:r w:rsidRPr="00F3422A">
        <w:rPr>
          <w:highlight w:val="yellow"/>
        </w:rPr>
        <w:t xml:space="preserve">developed for highly specific, small patient sub-groups. </w:t>
      </w:r>
      <w:r w:rsidR="00DA2D0A" w:rsidRPr="00F3422A">
        <w:rPr>
          <w:highlight w:val="yellow"/>
        </w:rPr>
        <w:t xml:space="preserve">Meanwhile, the concept of </w:t>
      </w:r>
      <w:r w:rsidR="00DA2D0A" w:rsidRPr="00557729">
        <w:rPr>
          <w:i/>
          <w:highlight w:val="yellow"/>
        </w:rPr>
        <w:t>adaptive pathways</w:t>
      </w:r>
      <w:r w:rsidR="00DA2D0A" w:rsidRPr="00F3422A">
        <w:rPr>
          <w:highlight w:val="yellow"/>
        </w:rPr>
        <w:t xml:space="preserve"> is </w:t>
      </w:r>
      <w:r w:rsidR="00557729">
        <w:rPr>
          <w:highlight w:val="yellow"/>
        </w:rPr>
        <w:t>being developed</w:t>
      </w:r>
      <w:r w:rsidR="00427267">
        <w:rPr>
          <w:highlight w:val="yellow"/>
        </w:rPr>
        <w:t xml:space="preserve"> as</w:t>
      </w:r>
      <w:r w:rsidRPr="00F3422A">
        <w:rPr>
          <w:highlight w:val="yellow"/>
        </w:rPr>
        <w:t xml:space="preserve"> controlled clinical trials may no longer be the </w:t>
      </w:r>
      <w:r w:rsidR="00DA2D0A" w:rsidRPr="00F3422A">
        <w:rPr>
          <w:highlight w:val="yellow"/>
        </w:rPr>
        <w:t xml:space="preserve">only or </w:t>
      </w:r>
      <w:r w:rsidRPr="00F3422A">
        <w:rPr>
          <w:highlight w:val="yellow"/>
        </w:rPr>
        <w:t xml:space="preserve">best way to test new </w:t>
      </w:r>
      <w:r w:rsidR="00DA2D0A" w:rsidRPr="00F3422A">
        <w:rPr>
          <w:highlight w:val="yellow"/>
        </w:rPr>
        <w:t>therapies, particularly in small populations</w:t>
      </w:r>
      <w:r w:rsidRPr="00F3422A">
        <w:rPr>
          <w:highlight w:val="yellow"/>
        </w:rPr>
        <w:t>.</w:t>
      </w:r>
      <w:r w:rsidR="00557729">
        <w:t xml:space="preserve"> </w:t>
      </w:r>
      <w:r w:rsidR="00557729" w:rsidRPr="00645B93">
        <w:rPr>
          <w:highlight w:val="yellow"/>
        </w:rPr>
        <w:t xml:space="preserve">The increase in specialty therapies is seen as one key factor in the increasing costs of healthcare and a threat to the sustainability of health systems (OECD, 2017), leading to debates around the value of innovation, societal preferences and the need for more transparency about the costs of medicines research. In these debates, patients and the public play different and complementary roles, and the involvement of patient organisations </w:t>
      </w:r>
      <w:r w:rsidR="00427267" w:rsidRPr="00645B93">
        <w:rPr>
          <w:highlight w:val="yellow"/>
        </w:rPr>
        <w:t xml:space="preserve">in the debates on access and added value </w:t>
      </w:r>
      <w:r w:rsidR="00557729" w:rsidRPr="00645B93">
        <w:rPr>
          <w:highlight w:val="yellow"/>
        </w:rPr>
        <w:t>is vital.</w:t>
      </w:r>
    </w:p>
    <w:p w14:paraId="50E174BB" w14:textId="0FA63FDC" w:rsidR="0049037A" w:rsidRPr="003769B6" w:rsidRDefault="0049037A" w:rsidP="0049037A">
      <w:pPr>
        <w:jc w:val="both"/>
      </w:pPr>
      <w:r w:rsidRPr="00F3422A">
        <w:rPr>
          <w:i/>
          <w:highlight w:val="yellow"/>
        </w:rPr>
        <w:t>Health literacy</w:t>
      </w:r>
      <w:r w:rsidRPr="00F3422A">
        <w:rPr>
          <w:highlight w:val="yellow"/>
        </w:rPr>
        <w:t>,</w:t>
      </w:r>
      <w:r w:rsidR="00472000" w:rsidRPr="00F3422A">
        <w:rPr>
          <w:highlight w:val="yellow"/>
        </w:rPr>
        <w:t xml:space="preserve"> including</w:t>
      </w:r>
      <w:r w:rsidRPr="00F3422A">
        <w:rPr>
          <w:highlight w:val="yellow"/>
        </w:rPr>
        <w:t xml:space="preserve"> e-literacy </w:t>
      </w:r>
      <w:r w:rsidR="00472000" w:rsidRPr="00F3422A">
        <w:rPr>
          <w:highlight w:val="yellow"/>
        </w:rPr>
        <w:t xml:space="preserve">and scientific literacy, </w:t>
      </w:r>
      <w:r w:rsidRPr="00F3422A">
        <w:rPr>
          <w:highlight w:val="yellow"/>
        </w:rPr>
        <w:t xml:space="preserve">and </w:t>
      </w:r>
      <w:r w:rsidR="00472000" w:rsidRPr="00F3422A">
        <w:rPr>
          <w:highlight w:val="yellow"/>
        </w:rPr>
        <w:t xml:space="preserve">meaningful, systematic </w:t>
      </w:r>
      <w:r w:rsidRPr="00F3422A">
        <w:rPr>
          <w:highlight w:val="yellow"/>
        </w:rPr>
        <w:t>patient involvement are crucial to realising technological innovation in a way that meets patients’ needs.</w:t>
      </w:r>
      <w:r w:rsidRPr="00746D61">
        <w:t xml:space="preserve"> </w:t>
      </w:r>
      <w:r>
        <w:t xml:space="preserve"> </w:t>
      </w:r>
      <w:r w:rsidRPr="00746D61">
        <w:rPr>
          <w:i/>
        </w:rPr>
        <w:t xml:space="preserve">Patients’ </w:t>
      </w:r>
      <w:r>
        <w:rPr>
          <w:i/>
        </w:rPr>
        <w:t xml:space="preserve">expertise, </w:t>
      </w:r>
      <w:r w:rsidRPr="0091138A">
        <w:t>which is based on their experiential knowledge</w:t>
      </w:r>
      <w:r w:rsidR="00472000">
        <w:t>,</w:t>
      </w:r>
      <w:r>
        <w:t xml:space="preserve"> </w:t>
      </w:r>
      <w:r w:rsidRPr="00746D61">
        <w:t xml:space="preserve">is starting to be recognised as equally valid and complementing scientific knowledge. Patient input into research and development is an opportunity to develop new treatments </w:t>
      </w:r>
      <w:r>
        <w:t xml:space="preserve">and technologies </w:t>
      </w:r>
      <w:r w:rsidRPr="00746D61">
        <w:t xml:space="preserve">that better meet patients’ needs and are also cost-effective. </w:t>
      </w:r>
    </w:p>
    <w:p w14:paraId="7448184D" w14:textId="5DFED42F" w:rsidR="0049037A" w:rsidRPr="00082428" w:rsidRDefault="0049037A" w:rsidP="0049037A">
      <w:pPr>
        <w:pStyle w:val="Heading2"/>
        <w:numPr>
          <w:ilvl w:val="0"/>
          <w:numId w:val="0"/>
        </w:numPr>
        <w:ind w:left="576"/>
      </w:pPr>
      <w:bookmarkStart w:id="20" w:name="_Toc355793232"/>
      <w:bookmarkStart w:id="21" w:name="_Toc490663788"/>
      <w:r w:rsidRPr="00082428">
        <w:t>Socio-</w:t>
      </w:r>
      <w:r w:rsidR="00713E97">
        <w:t>C</w:t>
      </w:r>
      <w:r w:rsidRPr="00082428">
        <w:t>ultural</w:t>
      </w:r>
      <w:bookmarkEnd w:id="20"/>
      <w:bookmarkEnd w:id="21"/>
      <w:r w:rsidRPr="00082428">
        <w:t xml:space="preserve"> </w:t>
      </w:r>
    </w:p>
    <w:p w14:paraId="0CD9312B" w14:textId="5636FC35" w:rsidR="0049037A" w:rsidRPr="00746D61" w:rsidRDefault="0049037A" w:rsidP="0049037A">
      <w:pPr>
        <w:jc w:val="both"/>
      </w:pPr>
      <w:r w:rsidRPr="00746D61">
        <w:rPr>
          <w:i/>
        </w:rPr>
        <w:t>Communication technology</w:t>
      </w:r>
      <w:r w:rsidRPr="00746D61">
        <w:t xml:space="preserve"> is a major drive</w:t>
      </w:r>
      <w:r>
        <w:t>r</w:t>
      </w:r>
      <w:r w:rsidRPr="00746D61">
        <w:t xml:space="preserve"> of patient empowerment and networking. Patients are able to access more and more information and communicate rapidly with each other and with health professionals. The “e-patients” phenomenon from the US and Canada is spreading to Europe. </w:t>
      </w:r>
      <w:r w:rsidRPr="00746D61">
        <w:rPr>
          <w:i/>
        </w:rPr>
        <w:t>Empowered, informed patients are driving a cultural shift</w:t>
      </w:r>
      <w:r w:rsidRPr="00746D61">
        <w:t xml:space="preserve"> in the patient’s and health professionals</w:t>
      </w:r>
      <w:r>
        <w:t>’</w:t>
      </w:r>
      <w:r w:rsidRPr="00746D61">
        <w:t xml:space="preserve"> role. </w:t>
      </w:r>
      <w:r w:rsidR="00061890">
        <w:t xml:space="preserve">The </w:t>
      </w:r>
      <w:r w:rsidRPr="00746D61">
        <w:t>“e-patients” advocate for a “participatory medicine” model where networked patients become responsible drivers of their health, and in which healthcare providers encourage and value them as full partners.</w:t>
      </w:r>
    </w:p>
    <w:p w14:paraId="03400761" w14:textId="68DC1F98" w:rsidR="0049037A" w:rsidRPr="00746D61" w:rsidRDefault="0049037A" w:rsidP="0049037A">
      <w:pPr>
        <w:jc w:val="both"/>
      </w:pPr>
      <w:r w:rsidRPr="00746D61">
        <w:t>The patient movement has grown enor</w:t>
      </w:r>
      <w:r>
        <w:t xml:space="preserve">mously in the recent years. On </w:t>
      </w:r>
      <w:r w:rsidRPr="00746D61">
        <w:t xml:space="preserve">the other hand, </w:t>
      </w:r>
      <w:r w:rsidRPr="00746D61">
        <w:rPr>
          <w:i/>
        </w:rPr>
        <w:t>patients are still sometimes regarded with scepticism</w:t>
      </w:r>
      <w:r w:rsidRPr="00746D61">
        <w:t xml:space="preserve"> – often seen as “driving up healthcare costs” by demanding expensive treatments</w:t>
      </w:r>
      <w:r>
        <w:t xml:space="preserve">, despite increasing evidence </w:t>
      </w:r>
      <w:r w:rsidRPr="00C848A0">
        <w:t xml:space="preserve">that </w:t>
      </w:r>
      <w:r>
        <w:t xml:space="preserve">engaged </w:t>
      </w:r>
      <w:r w:rsidRPr="00C848A0">
        <w:t>patients actually contribute to lowering costs as well as improving quality</w:t>
      </w:r>
      <w:r>
        <w:t xml:space="preserve"> of healthcare</w:t>
      </w:r>
      <w:r w:rsidR="00684221">
        <w:t>.</w:t>
      </w:r>
      <w:r>
        <w:rPr>
          <w:rStyle w:val="FootnoteReference"/>
        </w:rPr>
        <w:footnoteReference w:id="11"/>
      </w:r>
      <w:r>
        <w:t xml:space="preserve"> Tackling chronic diseases</w:t>
      </w:r>
      <w:r w:rsidRPr="00746D61">
        <w:t xml:space="preserve"> and implementing innovative solutions such as personalised medicine and eHealth, imply a need for pati</w:t>
      </w:r>
      <w:r>
        <w:t>ent involvement. In future, patient involvement</w:t>
      </w:r>
      <w:r w:rsidRPr="00746D61">
        <w:t xml:space="preserve"> will no longer be an </w:t>
      </w:r>
      <w:r w:rsidRPr="00C848A0">
        <w:t>option</w:t>
      </w:r>
      <w:r>
        <w:t>al choice but a must</w:t>
      </w:r>
      <w:r w:rsidRPr="00746D61">
        <w:t xml:space="preserve">. </w:t>
      </w:r>
    </w:p>
    <w:p w14:paraId="4A67D606" w14:textId="23668FC8" w:rsidR="0049037A" w:rsidRPr="00746D61" w:rsidRDefault="0049037A" w:rsidP="0049037A">
      <w:pPr>
        <w:jc w:val="both"/>
      </w:pPr>
      <w:r w:rsidRPr="00746D61">
        <w:t xml:space="preserve">Patients therefore have an opportunity to become truly a part of the solution in the creation of future healthcare systems by </w:t>
      </w:r>
      <w:r w:rsidRPr="00746D61">
        <w:rPr>
          <w:i/>
        </w:rPr>
        <w:t>demonstrating the value of patient involvement</w:t>
      </w:r>
      <w:r w:rsidRPr="00746D61">
        <w:t>.  On the other hand, with the focus on health promotion and prevention, health is increasingly seen at EU level as concerning citizens and populations, not only patients. Predictive/preventive, personalised medicine will further shift the focus on to the citizen who is not (yet) a patient.</w:t>
      </w:r>
    </w:p>
    <w:p w14:paraId="169DF363" w14:textId="112B655F" w:rsidR="00672EF2" w:rsidRDefault="0049037A" w:rsidP="0049037A">
      <w:pPr>
        <w:jc w:val="both"/>
        <w:rPr>
          <w:highlight w:val="yellow"/>
        </w:rPr>
      </w:pPr>
      <w:r w:rsidRPr="00746D61">
        <w:t xml:space="preserve">We are seeing also tendencies towards a more </w:t>
      </w:r>
      <w:r>
        <w:rPr>
          <w:i/>
        </w:rPr>
        <w:t xml:space="preserve">consumerist </w:t>
      </w:r>
      <w:r w:rsidRPr="00746D61">
        <w:rPr>
          <w:i/>
        </w:rPr>
        <w:t>approach to health</w:t>
      </w:r>
      <w:r>
        <w:t xml:space="preserve"> – an increased focus</w:t>
      </w:r>
      <w:r w:rsidRPr="00746D61">
        <w:t xml:space="preserve"> on “well-being”. The well-being concept is being stretched by commercial providers to</w:t>
      </w:r>
      <w:r>
        <w:t xml:space="preserve"> encompass for example certain </w:t>
      </w:r>
      <w:r w:rsidRPr="00746D61">
        <w:t>cosmetic medical procedure</w:t>
      </w:r>
      <w:r>
        <w:t>s, nutritional supplements etc. presenting</w:t>
      </w:r>
      <w:r w:rsidRPr="00746D61">
        <w:t xml:space="preserve"> health increasingly a</w:t>
      </w:r>
      <w:r>
        <w:t>s a</w:t>
      </w:r>
      <w:r w:rsidRPr="00746D61">
        <w:t xml:space="preserve"> lifestyle issue.  </w:t>
      </w:r>
      <w:r>
        <w:t>Consumerism combined with the idea</w:t>
      </w:r>
      <w:r w:rsidRPr="00746D61">
        <w:t xml:space="preserve"> that li</w:t>
      </w:r>
      <w:r>
        <w:t>festyle factors can cause various</w:t>
      </w:r>
      <w:r w:rsidRPr="00746D61">
        <w:t xml:space="preserve"> chronic diseases</w:t>
      </w:r>
      <w:r>
        <w:t>,</w:t>
      </w:r>
      <w:r w:rsidRPr="00746D61">
        <w:t xml:space="preserve"> </w:t>
      </w:r>
      <w:r>
        <w:t>is shifting</w:t>
      </w:r>
      <w:r w:rsidRPr="00746D61">
        <w:t xml:space="preserve"> discussion</w:t>
      </w:r>
      <w:r>
        <w:t>s</w:t>
      </w:r>
      <w:r w:rsidRPr="00746D61">
        <w:t xml:space="preserve"> </w:t>
      </w:r>
      <w:r>
        <w:t>towards “individual responsibility” over one’s</w:t>
      </w:r>
      <w:r w:rsidRPr="00746D61">
        <w:t xml:space="preserve"> health</w:t>
      </w:r>
      <w:r>
        <w:t xml:space="preserve">. </w:t>
      </w:r>
      <w:r w:rsidR="00061890" w:rsidRPr="00F3422A">
        <w:rPr>
          <w:highlight w:val="yellow"/>
        </w:rPr>
        <w:t>Moreover, “patient choice” (interpreted as choice of provider) is a key driver in many healthcare reforms.</w:t>
      </w:r>
      <w:r w:rsidR="00061890">
        <w:t xml:space="preserve"> </w:t>
      </w:r>
      <w:r w:rsidRPr="00B847F9">
        <w:t>Healt</w:t>
      </w:r>
      <w:r>
        <w:t>h literate/informed patients and</w:t>
      </w:r>
      <w:r w:rsidRPr="00B847F9">
        <w:t xml:space="preserve"> citizens will be expected to take good care of their health, thus cost le</w:t>
      </w:r>
      <w:r>
        <w:t xml:space="preserve">ss to the healthcare services. </w:t>
      </w:r>
      <w:r w:rsidRPr="00F3422A">
        <w:rPr>
          <w:highlight w:val="yellow"/>
        </w:rPr>
        <w:t>Many chronic diseases</w:t>
      </w:r>
      <w:r w:rsidR="00061890" w:rsidRPr="00F3422A">
        <w:rPr>
          <w:highlight w:val="yellow"/>
        </w:rPr>
        <w:t>,</w:t>
      </w:r>
      <w:r w:rsidRPr="00F3422A">
        <w:rPr>
          <w:highlight w:val="yellow"/>
        </w:rPr>
        <w:t xml:space="preserve"> however</w:t>
      </w:r>
      <w:r w:rsidR="00061890" w:rsidRPr="00F3422A">
        <w:rPr>
          <w:highlight w:val="yellow"/>
        </w:rPr>
        <w:t>,</w:t>
      </w:r>
      <w:r w:rsidRPr="00F3422A">
        <w:rPr>
          <w:highlight w:val="yellow"/>
        </w:rPr>
        <w:t xml:space="preserve"> do not result from lifestyle factors. In the medium to longer term and under the current economic circumstances, there is a risk that patients may increasingly be stigmatised for having a disease and thus considered a burden on healthcare resources and requested to bear the costs themselves. </w:t>
      </w:r>
      <w:r w:rsidR="00061890" w:rsidRPr="00F3422A">
        <w:rPr>
          <w:highlight w:val="yellow"/>
        </w:rPr>
        <w:t>Choice, if applied in purely market terms without the necessary supporting elements of patient empowerment, such as health literacy and increased transparency of the health system, can increase the burden on patients and potentially deepen inequities.</w:t>
      </w:r>
    </w:p>
    <w:p w14:paraId="48DCB60B" w14:textId="77777777" w:rsidR="00672EF2" w:rsidRDefault="00672EF2">
      <w:pPr>
        <w:rPr>
          <w:highlight w:val="yellow"/>
        </w:rPr>
      </w:pPr>
      <w:r>
        <w:rPr>
          <w:highlight w:val="yellow"/>
        </w:rPr>
        <w:br w:type="page"/>
      </w:r>
    </w:p>
    <w:p w14:paraId="3AD48EAD" w14:textId="6288EC47" w:rsidR="0049037A" w:rsidRDefault="0049037A" w:rsidP="008310CC">
      <w:pPr>
        <w:pStyle w:val="Heading1"/>
        <w:spacing w:line="240" w:lineRule="auto"/>
        <w:ind w:left="425" w:hanging="425"/>
      </w:pPr>
      <w:bookmarkStart w:id="22" w:name="_Toc355793233"/>
      <w:bookmarkStart w:id="23" w:name="_Toc490663789"/>
      <w:r w:rsidRPr="008910EC">
        <w:t xml:space="preserve">Critical </w:t>
      </w:r>
      <w:r w:rsidR="00672EF2">
        <w:t>S</w:t>
      </w:r>
      <w:r w:rsidRPr="008910EC">
        <w:t xml:space="preserve">trategic </w:t>
      </w:r>
      <w:r w:rsidR="00672EF2">
        <w:t>I</w:t>
      </w:r>
      <w:r w:rsidRPr="008910EC">
        <w:t>ssues</w:t>
      </w:r>
      <w:bookmarkEnd w:id="22"/>
      <w:bookmarkEnd w:id="23"/>
      <w:r w:rsidRPr="008910EC">
        <w:t xml:space="preserve"> </w:t>
      </w:r>
    </w:p>
    <w:p w14:paraId="07726934" w14:textId="4E787BAF" w:rsidR="0049037A" w:rsidRPr="002B1020" w:rsidRDefault="0049037A" w:rsidP="0049037A">
      <w:pPr>
        <w:jc w:val="both"/>
        <w:rPr>
          <w:rFonts w:cstheme="minorHAnsi"/>
        </w:rPr>
      </w:pPr>
      <w:r>
        <w:rPr>
          <w:rFonts w:cstheme="minorHAnsi"/>
        </w:rPr>
        <w:t>A</w:t>
      </w:r>
      <w:r w:rsidRPr="006842A1">
        <w:rPr>
          <w:rFonts w:cstheme="minorHAnsi"/>
        </w:rPr>
        <w:t xml:space="preserve"> series of issues </w:t>
      </w:r>
      <w:r>
        <w:rPr>
          <w:rFonts w:cstheme="minorHAnsi"/>
        </w:rPr>
        <w:t>drove reflections and discussions during the strategic planning process</w:t>
      </w:r>
      <w:r w:rsidRPr="006842A1">
        <w:rPr>
          <w:rFonts w:cstheme="minorHAnsi"/>
        </w:rPr>
        <w:t>.</w:t>
      </w:r>
      <w:r>
        <w:rPr>
          <w:rFonts w:cstheme="minorHAnsi"/>
        </w:rPr>
        <w:t xml:space="preserve"> We describe them here to provide the background behind the defining of EPF</w:t>
      </w:r>
      <w:r w:rsidR="009E6FE9">
        <w:rPr>
          <w:rFonts w:cstheme="minorHAnsi"/>
        </w:rPr>
        <w:t>’s</w:t>
      </w:r>
      <w:r>
        <w:rPr>
          <w:rFonts w:cstheme="minorHAnsi"/>
        </w:rPr>
        <w:t xml:space="preserve"> vision, mission, values and strategic goals.</w:t>
      </w:r>
    </w:p>
    <w:p w14:paraId="4B3AA803" w14:textId="72C34C54" w:rsidR="0049037A" w:rsidRPr="00D81B58" w:rsidRDefault="0049037A" w:rsidP="0049037A">
      <w:pPr>
        <w:pStyle w:val="Heading2"/>
        <w:numPr>
          <w:ilvl w:val="0"/>
          <w:numId w:val="0"/>
        </w:numPr>
        <w:ind w:left="576"/>
      </w:pPr>
      <w:bookmarkStart w:id="24" w:name="_Toc355793234"/>
      <w:bookmarkStart w:id="25" w:name="_Toc490663790"/>
      <w:r w:rsidRPr="00D81B58">
        <w:t>EPF</w:t>
      </w:r>
      <w:r w:rsidR="009E6FE9">
        <w:t>’S</w:t>
      </w:r>
      <w:r w:rsidRPr="00D81B58">
        <w:t xml:space="preserve"> </w:t>
      </w:r>
      <w:r w:rsidR="00672EF2">
        <w:t>D</w:t>
      </w:r>
      <w:r w:rsidRPr="00D81B58">
        <w:t>evelopment</w:t>
      </w:r>
      <w:bookmarkEnd w:id="24"/>
      <w:bookmarkEnd w:id="25"/>
    </w:p>
    <w:p w14:paraId="244C56CE" w14:textId="77777777" w:rsidR="0049037A" w:rsidRDefault="0049037A" w:rsidP="00DF776C">
      <w:r w:rsidRPr="00746D61">
        <w:t>EPF has changed significantly since the adoption of the first Strategic Plan back in 2</w:t>
      </w:r>
      <w:r>
        <w:t xml:space="preserve">006, </w:t>
      </w:r>
      <w:r w:rsidRPr="00746D61">
        <w:t>in terms of</w:t>
      </w:r>
      <w:r>
        <w:t>:</w:t>
      </w:r>
      <w:r w:rsidRPr="00746D61">
        <w:t xml:space="preserve"> </w:t>
      </w:r>
    </w:p>
    <w:p w14:paraId="1FAADCE7" w14:textId="22B500C7" w:rsidR="0049037A" w:rsidRPr="00B908CA" w:rsidRDefault="0049037A" w:rsidP="00DF776C">
      <w:pPr>
        <w:pStyle w:val="ListParagraph"/>
        <w:numPr>
          <w:ilvl w:val="0"/>
          <w:numId w:val="38"/>
        </w:numPr>
      </w:pPr>
      <w:r w:rsidRPr="00DF776C">
        <w:rPr>
          <w:b/>
        </w:rPr>
        <w:t>Capacity</w:t>
      </w:r>
      <w:r>
        <w:t xml:space="preserve">, </w:t>
      </w:r>
      <w:r w:rsidRPr="007A4BB2">
        <w:t>e.</w:t>
      </w:r>
      <w:r>
        <w:t>g.</w:t>
      </w:r>
      <w:r w:rsidRPr="007A4BB2">
        <w:t xml:space="preserve"> </w:t>
      </w:r>
      <w:r>
        <w:t xml:space="preserve">number of members (from 24 </w:t>
      </w:r>
      <w:r w:rsidRPr="001D1D75">
        <w:t xml:space="preserve">to </w:t>
      </w:r>
      <w:r w:rsidR="00672EF2">
        <w:t>74</w:t>
      </w:r>
      <w:r w:rsidRPr="001D1D75">
        <w:t>),</w:t>
      </w:r>
      <w:r>
        <w:t xml:space="preserve"> paid staff (from three to </w:t>
      </w:r>
      <w:r w:rsidR="00672EF2">
        <w:t>15</w:t>
      </w:r>
      <w:r w:rsidRPr="007A4BB2">
        <w:t>), and annual turnover (</w:t>
      </w:r>
      <w:r w:rsidRPr="00B908CA">
        <w:t>from 3.000 EUR to approximately 1.</w:t>
      </w:r>
      <w:r w:rsidR="00672EF2">
        <w:t>5</w:t>
      </w:r>
      <w:r w:rsidRPr="00B908CA">
        <w:t>00</w:t>
      </w:r>
      <w:r w:rsidR="00CB1A3D">
        <w:t>.000</w:t>
      </w:r>
      <w:r w:rsidRPr="00B908CA">
        <w:t xml:space="preserve">,000 EUR); </w:t>
      </w:r>
    </w:p>
    <w:p w14:paraId="78E94901" w14:textId="0715A92F" w:rsidR="0049037A" w:rsidRDefault="0049037A" w:rsidP="00DF776C">
      <w:pPr>
        <w:pStyle w:val="ListParagraph"/>
        <w:numPr>
          <w:ilvl w:val="0"/>
          <w:numId w:val="38"/>
        </w:numPr>
      </w:pPr>
      <w:r w:rsidRPr="00DF776C">
        <w:rPr>
          <w:b/>
        </w:rPr>
        <w:t>Activities</w:t>
      </w:r>
      <w:r w:rsidRPr="007A4BB2">
        <w:t xml:space="preserve">, </w:t>
      </w:r>
      <w:r>
        <w:t xml:space="preserve">e.g. </w:t>
      </w:r>
      <w:r w:rsidRPr="007A4BB2">
        <w:t xml:space="preserve">projects (from zero to </w:t>
      </w:r>
      <w:r w:rsidR="00DF776C">
        <w:t xml:space="preserve">five </w:t>
      </w:r>
      <w:r>
        <w:t>running in 201</w:t>
      </w:r>
      <w:r w:rsidR="00DF776C">
        <w:t>7</w:t>
      </w:r>
      <w:r>
        <w:t xml:space="preserve"> </w:t>
      </w:r>
      <w:r w:rsidRPr="007A4BB2">
        <w:t>with a leading role in three of them)</w:t>
      </w:r>
      <w:r>
        <w:t>;</w:t>
      </w:r>
      <w:r w:rsidRPr="007A4BB2">
        <w:t xml:space="preserve"> policy dossiers</w:t>
      </w:r>
      <w:r>
        <w:t xml:space="preserve"> (over </w:t>
      </w:r>
      <w:r w:rsidR="00DF776C">
        <w:t>20</w:t>
      </w:r>
      <w:r>
        <w:t>),</w:t>
      </w:r>
      <w:r w:rsidRPr="007A4BB2">
        <w:t xml:space="preserve"> as well as increased presence in major health-related events</w:t>
      </w:r>
      <w:r>
        <w:t>;</w:t>
      </w:r>
    </w:p>
    <w:p w14:paraId="28A2A952" w14:textId="77777777" w:rsidR="0049037A" w:rsidRPr="002B1020" w:rsidRDefault="0049037A" w:rsidP="00DF776C">
      <w:pPr>
        <w:pStyle w:val="ListParagraph"/>
        <w:numPr>
          <w:ilvl w:val="0"/>
          <w:numId w:val="38"/>
        </w:numPr>
      </w:pPr>
      <w:r w:rsidRPr="00DF776C">
        <w:rPr>
          <w:b/>
        </w:rPr>
        <w:t>Impact</w:t>
      </w:r>
      <w:r w:rsidRPr="007A4BB2">
        <w:t>, as shown by the growing recognition of patients as key stakeholders in EU-</w:t>
      </w:r>
      <w:r>
        <w:t xml:space="preserve">health </w:t>
      </w:r>
      <w:r w:rsidRPr="007A4BB2">
        <w:t>policies, programmes and projects</w:t>
      </w:r>
      <w:r>
        <w:t>.</w:t>
      </w:r>
    </w:p>
    <w:p w14:paraId="03466F4E" w14:textId="2B8EE621" w:rsidR="0049037A" w:rsidRPr="00D81B58" w:rsidRDefault="0049037A" w:rsidP="0049037A">
      <w:pPr>
        <w:pStyle w:val="Heading2"/>
        <w:numPr>
          <w:ilvl w:val="0"/>
          <w:numId w:val="0"/>
        </w:numPr>
        <w:ind w:left="576"/>
      </w:pPr>
      <w:bookmarkStart w:id="26" w:name="_Toc355793235"/>
      <w:bookmarkStart w:id="27" w:name="_Toc490663791"/>
      <w:r w:rsidRPr="00D81B58">
        <w:t>Broadening EPF</w:t>
      </w:r>
      <w:r w:rsidR="009E6FE9">
        <w:t>’</w:t>
      </w:r>
      <w:r w:rsidR="00DF776C">
        <w:t>s</w:t>
      </w:r>
      <w:r w:rsidRPr="00D81B58">
        <w:t xml:space="preserve"> </w:t>
      </w:r>
      <w:r w:rsidR="00DF776C">
        <w:t>F</w:t>
      </w:r>
      <w:r w:rsidRPr="00D81B58">
        <w:t xml:space="preserve">ield of </w:t>
      </w:r>
      <w:r w:rsidR="00DF776C">
        <w:t>A</w:t>
      </w:r>
      <w:r w:rsidRPr="00D81B58">
        <w:t xml:space="preserve">ction beyond </w:t>
      </w:r>
      <w:r w:rsidR="00DF776C">
        <w:t>H</w:t>
      </w:r>
      <w:r w:rsidRPr="00D81B58">
        <w:t>ealthcare</w:t>
      </w:r>
      <w:bookmarkEnd w:id="26"/>
      <w:bookmarkEnd w:id="27"/>
    </w:p>
    <w:p w14:paraId="4028C5DF" w14:textId="1EAC4AD5" w:rsidR="0049037A" w:rsidRDefault="0049037A" w:rsidP="0049037A">
      <w:pPr>
        <w:jc w:val="both"/>
      </w:pPr>
      <w:r w:rsidRPr="00884F49">
        <w:t>The notion of “holistic approach” has evolved over time to include social care as well as patients’ interact</w:t>
      </w:r>
      <w:r>
        <w:t xml:space="preserve">ion with the wider environment </w:t>
      </w:r>
      <w:r w:rsidR="009E6FE9">
        <w:t>–</w:t>
      </w:r>
      <w:r>
        <w:t xml:space="preserve"> </w:t>
      </w:r>
      <w:r w:rsidRPr="00884F49">
        <w:t>public</w:t>
      </w:r>
      <w:r w:rsidR="009E6FE9">
        <w:t xml:space="preserve"> </w:t>
      </w:r>
      <w:r w:rsidRPr="00884F49">
        <w:t xml:space="preserve">services, employment, </w:t>
      </w:r>
      <w:r>
        <w:t>education, youth policies, etc</w:t>
      </w:r>
      <w:r w:rsidRPr="00884F49">
        <w:t xml:space="preserve">. </w:t>
      </w:r>
    </w:p>
    <w:p w14:paraId="773BE13D" w14:textId="45E51D25" w:rsidR="0049037A" w:rsidRPr="002B1020" w:rsidRDefault="0049037A" w:rsidP="0049037A">
      <w:pPr>
        <w:jc w:val="both"/>
      </w:pPr>
      <w:r>
        <w:t>We debated whether EPF should get actively involved</w:t>
      </w:r>
      <w:r w:rsidRPr="00884F49">
        <w:t xml:space="preserve"> in topics that are not directly related </w:t>
      </w:r>
      <w:r>
        <w:t>to healthcare provision. The direction defined is that EPF should keep healthcare as its core focus in order to maximise the impact of our work. However</w:t>
      </w:r>
      <w:r w:rsidR="00E472BA">
        <w:t>,</w:t>
      </w:r>
      <w:r>
        <w:t xml:space="preserve"> EPF will seek cooperation with organisations whose mandate is to work on those policies and programmes that affect other aspects of a patient’s life than health.</w:t>
      </w:r>
    </w:p>
    <w:p w14:paraId="4F3CE136" w14:textId="35F389EB" w:rsidR="0049037A" w:rsidRPr="00D45F17" w:rsidRDefault="0049037A" w:rsidP="0049037A">
      <w:pPr>
        <w:pStyle w:val="Heading2"/>
        <w:numPr>
          <w:ilvl w:val="0"/>
          <w:numId w:val="0"/>
        </w:numPr>
        <w:ind w:left="576"/>
      </w:pPr>
      <w:bookmarkStart w:id="28" w:name="_Toc355793236"/>
      <w:bookmarkStart w:id="29" w:name="_Toc490663792"/>
      <w:r w:rsidRPr="00D45F17">
        <w:t xml:space="preserve">Primary </w:t>
      </w:r>
      <w:r w:rsidR="00DF776C">
        <w:t>P</w:t>
      </w:r>
      <w:r w:rsidRPr="00D45F17">
        <w:t>revention</w:t>
      </w:r>
      <w:bookmarkEnd w:id="28"/>
      <w:bookmarkEnd w:id="29"/>
    </w:p>
    <w:p w14:paraId="17DC33FC" w14:textId="2DD293A3" w:rsidR="0049037A" w:rsidRDefault="0049037A" w:rsidP="002A748B">
      <w:pPr>
        <w:jc w:val="both"/>
        <w:rPr>
          <w:rFonts w:cstheme="minorHAnsi"/>
          <w:b/>
        </w:rPr>
      </w:pPr>
      <w:r>
        <w:t xml:space="preserve">A key discussion point was whether EPF should engage in </w:t>
      </w:r>
      <w:r w:rsidRPr="00A8304F">
        <w:t>primary</w:t>
      </w:r>
      <w:r>
        <w:t xml:space="preserve"> prevention and the health promotion agenda. Considering EPF</w:t>
      </w:r>
      <w:r w:rsidR="002524D5">
        <w:t>’s</w:t>
      </w:r>
      <w:r>
        <w:t xml:space="preserve"> remit to represent the interests of patients with chronic and/or lifelong conditions, the conclusion was the EPF should not, but we will reinforce our</w:t>
      </w:r>
      <w:r w:rsidRPr="007F7F43">
        <w:t xml:space="preserve"> role in </w:t>
      </w:r>
      <w:r w:rsidRPr="00A8304F">
        <w:t>secondary</w:t>
      </w:r>
      <w:r w:rsidRPr="007F7F43">
        <w:t xml:space="preserve"> and </w:t>
      </w:r>
      <w:r w:rsidRPr="00A8304F">
        <w:t>tertiary</w:t>
      </w:r>
      <w:r w:rsidRPr="007F7F43">
        <w:t xml:space="preserve"> prevention. </w:t>
      </w:r>
    </w:p>
    <w:p w14:paraId="75C313E6" w14:textId="22C8FCCA" w:rsidR="0049037A" w:rsidRPr="00C1208D" w:rsidRDefault="0049037A" w:rsidP="0049037A">
      <w:pPr>
        <w:pStyle w:val="Heading2"/>
        <w:numPr>
          <w:ilvl w:val="0"/>
          <w:numId w:val="0"/>
        </w:numPr>
        <w:ind w:left="576"/>
      </w:pPr>
      <w:bookmarkStart w:id="30" w:name="_Toc355793237"/>
      <w:bookmarkStart w:id="31" w:name="_Toc490663793"/>
      <w:r w:rsidRPr="00C1208D">
        <w:t xml:space="preserve">Patients vs. </w:t>
      </w:r>
      <w:r w:rsidR="00DF776C">
        <w:t>P</w:t>
      </w:r>
      <w:r w:rsidRPr="00C1208D">
        <w:t xml:space="preserve">ersons with </w:t>
      </w:r>
      <w:r w:rsidR="00DF776C">
        <w:t>C</w:t>
      </w:r>
      <w:r w:rsidRPr="00C1208D">
        <w:t xml:space="preserve">hronic </w:t>
      </w:r>
      <w:r w:rsidR="00DF776C">
        <w:t>C</w:t>
      </w:r>
      <w:r w:rsidRPr="00C1208D">
        <w:t>onditions</w:t>
      </w:r>
      <w:bookmarkEnd w:id="30"/>
      <w:bookmarkEnd w:id="31"/>
    </w:p>
    <w:p w14:paraId="57DF5816" w14:textId="3D4B7C25" w:rsidR="0049037A" w:rsidRDefault="0049037A" w:rsidP="0049037A">
      <w:pPr>
        <w:autoSpaceDE w:val="0"/>
        <w:autoSpaceDN w:val="0"/>
        <w:adjustRightInd w:val="0"/>
        <w:jc w:val="both"/>
      </w:pPr>
      <w:r w:rsidRPr="00D77EF6">
        <w:t>It was noted that the word patient could be misleading or misinterpreted by the general public</w:t>
      </w:r>
      <w:r w:rsidR="002524D5">
        <w:t>,</w:t>
      </w:r>
      <w:r w:rsidRPr="00D77EF6">
        <w:t xml:space="preserve"> as many people usually use it to refer to any individual using a healthcare service regardless of whether he/she has a chronic condition.</w:t>
      </w:r>
    </w:p>
    <w:p w14:paraId="2E4335CF" w14:textId="543A85A4" w:rsidR="0049037A" w:rsidRDefault="0049037A" w:rsidP="00500AA6">
      <w:pPr>
        <w:shd w:val="clear" w:color="auto" w:fill="FFFFFF" w:themeFill="background1"/>
        <w:autoSpaceDE w:val="0"/>
        <w:autoSpaceDN w:val="0"/>
        <w:adjustRightInd w:val="0"/>
        <w:jc w:val="both"/>
      </w:pPr>
      <w:r>
        <w:t xml:space="preserve">Through the mission and </w:t>
      </w:r>
      <w:r w:rsidR="002C29C2">
        <w:t>vision,</w:t>
      </w:r>
      <w:r>
        <w:t xml:space="preserve"> it should be clear for a person who comes across EPF for the first time that our constituency consists primarily of people who have been diagnosed with a chronic and/ or lifelong condition. </w:t>
      </w:r>
      <w:r w:rsidR="00745072" w:rsidRPr="00645B93">
        <w:rPr>
          <w:highlight w:val="yellow"/>
        </w:rPr>
        <w:t xml:space="preserve">Preliminary discussions on EPF’s Patient Empowerment Working Group have been </w:t>
      </w:r>
      <w:r w:rsidR="00500AA6" w:rsidRPr="00645B93">
        <w:rPr>
          <w:highlight w:val="yellow"/>
        </w:rPr>
        <w:t xml:space="preserve">favourable towards </w:t>
      </w:r>
      <w:r w:rsidR="00745072" w:rsidRPr="00645B93">
        <w:rPr>
          <w:highlight w:val="yellow"/>
        </w:rPr>
        <w:t xml:space="preserve">using </w:t>
      </w:r>
      <w:r w:rsidR="00500AA6" w:rsidRPr="00645B93">
        <w:rPr>
          <w:highlight w:val="yellow"/>
        </w:rPr>
        <w:t>the term "person-centred"</w:t>
      </w:r>
      <w:r w:rsidR="00745072" w:rsidRPr="00645B93">
        <w:rPr>
          <w:highlight w:val="yellow"/>
        </w:rPr>
        <w:t xml:space="preserve"> in parallel to patient-centred, to emphasise the fact that patients are individual persons with lives beyond their health status.</w:t>
      </w:r>
      <w:r w:rsidR="00745072">
        <w:t xml:space="preserve">  </w:t>
      </w:r>
    </w:p>
    <w:p w14:paraId="63741CAA" w14:textId="3DCDA93A" w:rsidR="0049037A" w:rsidRPr="00965294" w:rsidRDefault="0049037A" w:rsidP="0049037A">
      <w:pPr>
        <w:pStyle w:val="Heading2"/>
        <w:numPr>
          <w:ilvl w:val="0"/>
          <w:numId w:val="0"/>
        </w:numPr>
        <w:ind w:left="576"/>
      </w:pPr>
      <w:bookmarkStart w:id="32" w:name="_Toc355793238"/>
      <w:bookmarkStart w:id="33" w:name="_Toc490663794"/>
      <w:r w:rsidRPr="00965294">
        <w:t xml:space="preserve">Informal </w:t>
      </w:r>
      <w:r w:rsidR="00DF776C">
        <w:t>C</w:t>
      </w:r>
      <w:r w:rsidRPr="00965294">
        <w:t>arers</w:t>
      </w:r>
      <w:bookmarkEnd w:id="32"/>
      <w:bookmarkEnd w:id="33"/>
    </w:p>
    <w:p w14:paraId="787C971F" w14:textId="13AFEE22" w:rsidR="0049037A" w:rsidRPr="002B1020" w:rsidRDefault="0049037A" w:rsidP="005854FA">
      <w:pPr>
        <w:autoSpaceDE w:val="0"/>
        <w:autoSpaceDN w:val="0"/>
        <w:adjustRightInd w:val="0"/>
        <w:jc w:val="both"/>
      </w:pPr>
      <w:r>
        <w:t xml:space="preserve">The notion of informal carers is intended to indicate families, relatives and friends of a patient. </w:t>
      </w:r>
      <w:r w:rsidRPr="006E228A">
        <w:t>The</w:t>
      </w:r>
      <w:r>
        <w:rPr>
          <w:b/>
        </w:rPr>
        <w:t xml:space="preserve"> </w:t>
      </w:r>
      <w:r>
        <w:t>question debated was whether EPF should make a more explicit reference to informal carers in</w:t>
      </w:r>
      <w:r w:rsidR="002524D5">
        <w:t xml:space="preserve"> its </w:t>
      </w:r>
      <w:r>
        <w:t>mission and vision</w:t>
      </w:r>
      <w:r w:rsidR="002524D5">
        <w:t>,</w:t>
      </w:r>
      <w:r>
        <w:t xml:space="preserve"> or whether this should not be mentioned as our main target is patients. The position agreed was to integrate this in other parts of the </w:t>
      </w:r>
      <w:r w:rsidR="00645B93">
        <w:t>S</w:t>
      </w:r>
      <w:r>
        <w:t xml:space="preserve">trategic </w:t>
      </w:r>
      <w:r w:rsidR="00645B93">
        <w:t>P</w:t>
      </w:r>
      <w:r>
        <w:t>lan.</w:t>
      </w:r>
      <w:r w:rsidR="005F0D28">
        <w:t xml:space="preserve"> </w:t>
      </w:r>
      <w:r w:rsidR="005F0D28" w:rsidRPr="00645B93">
        <w:rPr>
          <w:highlight w:val="yellow"/>
        </w:rPr>
        <w:t xml:space="preserve">EPF has also developed a closer </w:t>
      </w:r>
      <w:r w:rsidR="00AF4B2B" w:rsidRPr="00645B93">
        <w:rPr>
          <w:highlight w:val="yellow"/>
        </w:rPr>
        <w:t xml:space="preserve">working </w:t>
      </w:r>
      <w:r w:rsidR="005F0D28" w:rsidRPr="00645B93">
        <w:rPr>
          <w:highlight w:val="yellow"/>
        </w:rPr>
        <w:t>relationship with the EU-level organisation representing informal carers.</w:t>
      </w:r>
    </w:p>
    <w:p w14:paraId="5EBE79A5" w14:textId="436FFF9C" w:rsidR="0049037A" w:rsidRPr="009B0FBE" w:rsidRDefault="0049037A" w:rsidP="0049037A">
      <w:pPr>
        <w:pStyle w:val="Heading2"/>
        <w:numPr>
          <w:ilvl w:val="0"/>
          <w:numId w:val="0"/>
        </w:numPr>
        <w:ind w:left="576"/>
      </w:pPr>
      <w:bookmarkStart w:id="34" w:name="_Toc355793239"/>
      <w:bookmarkStart w:id="35" w:name="_Toc490663795"/>
      <w:r w:rsidRPr="009B0FBE">
        <w:t xml:space="preserve">A </w:t>
      </w:r>
      <w:r w:rsidR="00DF776C">
        <w:t>M</w:t>
      </w:r>
      <w:r w:rsidRPr="009B0FBE">
        <w:t xml:space="preserve">ore </w:t>
      </w:r>
      <w:r w:rsidR="00DF776C">
        <w:t>E</w:t>
      </w:r>
      <w:r w:rsidRPr="009B0FBE">
        <w:t xml:space="preserve">xplicit </w:t>
      </w:r>
      <w:r w:rsidR="00DF776C">
        <w:t>R</w:t>
      </w:r>
      <w:r w:rsidRPr="009B0FBE">
        <w:t xml:space="preserve">eference to the </w:t>
      </w:r>
      <w:r w:rsidR="00DF776C">
        <w:t>R</w:t>
      </w:r>
      <w:r w:rsidRPr="009B0FBE">
        <w:t xml:space="preserve">ights of </w:t>
      </w:r>
      <w:r w:rsidR="00DF776C">
        <w:t>P</w:t>
      </w:r>
      <w:r w:rsidRPr="009B0FBE">
        <w:t>atients</w:t>
      </w:r>
      <w:bookmarkEnd w:id="34"/>
      <w:bookmarkEnd w:id="35"/>
    </w:p>
    <w:p w14:paraId="4C4D92AC" w14:textId="4ECE63F5" w:rsidR="0049037A" w:rsidRDefault="0049037A" w:rsidP="005854FA">
      <w:pPr>
        <w:autoSpaceDE w:val="0"/>
        <w:autoSpaceDN w:val="0"/>
        <w:adjustRightInd w:val="0"/>
        <w:jc w:val="both"/>
        <w:rPr>
          <w:rFonts w:cstheme="minorHAnsi"/>
        </w:rPr>
      </w:pPr>
      <w:r w:rsidRPr="00092266">
        <w:rPr>
          <w:rFonts w:cstheme="minorHAnsi"/>
          <w:highlight w:val="yellow"/>
        </w:rPr>
        <w:t>Although EPF</w:t>
      </w:r>
      <w:r w:rsidR="002524D5" w:rsidRPr="00092266">
        <w:rPr>
          <w:rFonts w:cstheme="minorHAnsi"/>
          <w:highlight w:val="yellow"/>
        </w:rPr>
        <w:t>’s</w:t>
      </w:r>
      <w:r w:rsidRPr="00092266">
        <w:rPr>
          <w:rFonts w:cstheme="minorHAnsi"/>
          <w:highlight w:val="yellow"/>
        </w:rPr>
        <w:t xml:space="preserve"> work has always been driven by a patients’ rights approach</w:t>
      </w:r>
      <w:r w:rsidR="002524D5" w:rsidRPr="00092266">
        <w:rPr>
          <w:rFonts w:cstheme="minorHAnsi"/>
          <w:highlight w:val="yellow"/>
        </w:rPr>
        <w:t>,</w:t>
      </w:r>
      <w:r w:rsidRPr="00092266">
        <w:rPr>
          <w:rFonts w:cstheme="minorHAnsi"/>
          <w:highlight w:val="yellow"/>
        </w:rPr>
        <w:t xml:space="preserve"> this did not appear explicitly in the past </w:t>
      </w:r>
      <w:r w:rsidR="00642476">
        <w:rPr>
          <w:rFonts w:cstheme="minorHAnsi"/>
          <w:highlight w:val="yellow"/>
        </w:rPr>
        <w:t>S</w:t>
      </w:r>
      <w:r w:rsidRPr="00092266">
        <w:rPr>
          <w:rFonts w:cstheme="minorHAnsi"/>
          <w:highlight w:val="yellow"/>
        </w:rPr>
        <w:t xml:space="preserve">trategic </w:t>
      </w:r>
      <w:r w:rsidR="00642476">
        <w:rPr>
          <w:rFonts w:cstheme="minorHAnsi"/>
          <w:highlight w:val="yellow"/>
        </w:rPr>
        <w:t>P</w:t>
      </w:r>
      <w:r w:rsidRPr="00092266">
        <w:rPr>
          <w:rFonts w:cstheme="minorHAnsi"/>
          <w:highlight w:val="yellow"/>
        </w:rPr>
        <w:t>lan. It was therefore agreed to make appropriate changes to bring this to the fore in a clear manner.</w:t>
      </w:r>
      <w:r w:rsidR="002524D5" w:rsidRPr="00092266">
        <w:rPr>
          <w:rFonts w:cstheme="minorHAnsi"/>
          <w:highlight w:val="yellow"/>
        </w:rPr>
        <w:t xml:space="preserve"> EPF has focus on patients’ rights as part of our work on cross-border healthcare and initiated an internal paper on patients’ rights and responsibilities in 2016, which</w:t>
      </w:r>
      <w:r w:rsidR="00FA6F3F" w:rsidRPr="00092266">
        <w:rPr>
          <w:rFonts w:cstheme="minorHAnsi"/>
          <w:highlight w:val="yellow"/>
        </w:rPr>
        <w:t xml:space="preserve"> is</w:t>
      </w:r>
      <w:r w:rsidR="00094A76" w:rsidRPr="00092266">
        <w:rPr>
          <w:rFonts w:cstheme="minorHAnsi"/>
          <w:highlight w:val="yellow"/>
        </w:rPr>
        <w:t xml:space="preserve"> being developed further with the membership</w:t>
      </w:r>
      <w:r w:rsidR="002524D5" w:rsidRPr="00092266">
        <w:rPr>
          <w:rFonts w:cstheme="minorHAnsi"/>
          <w:highlight w:val="yellow"/>
        </w:rPr>
        <w:t>.</w:t>
      </w:r>
      <w:r w:rsidR="002524D5">
        <w:rPr>
          <w:rFonts w:cstheme="minorHAnsi"/>
        </w:rPr>
        <w:t xml:space="preserve"> </w:t>
      </w:r>
    </w:p>
    <w:p w14:paraId="5700A142" w14:textId="1501E31E" w:rsidR="0049037A" w:rsidRPr="009B0FBE" w:rsidRDefault="0049037A" w:rsidP="0049037A">
      <w:pPr>
        <w:pStyle w:val="Heading2"/>
        <w:numPr>
          <w:ilvl w:val="0"/>
          <w:numId w:val="0"/>
        </w:numPr>
        <w:ind w:left="576"/>
      </w:pPr>
      <w:bookmarkStart w:id="36" w:name="_Toc355793240"/>
      <w:bookmarkStart w:id="37" w:name="_Toc490663796"/>
      <w:r w:rsidRPr="009B0FBE">
        <w:t xml:space="preserve">Patients’ </w:t>
      </w:r>
      <w:r w:rsidR="00DF776C">
        <w:t>R</w:t>
      </w:r>
      <w:r w:rsidRPr="009B0FBE">
        <w:t>esponsibility</w:t>
      </w:r>
      <w:bookmarkEnd w:id="36"/>
      <w:bookmarkEnd w:id="37"/>
    </w:p>
    <w:p w14:paraId="4E373379" w14:textId="5534C052" w:rsidR="0049037A" w:rsidRPr="00CA2128" w:rsidRDefault="0049037A" w:rsidP="005854FA">
      <w:pPr>
        <w:autoSpaceDE w:val="0"/>
        <w:autoSpaceDN w:val="0"/>
        <w:adjustRightInd w:val="0"/>
        <w:jc w:val="both"/>
        <w:rPr>
          <w:rFonts w:ascii="Calibri" w:hAnsi="Calibri" w:cs="Calibri"/>
          <w:i/>
          <w:u w:val="single"/>
        </w:rPr>
      </w:pPr>
      <w:r w:rsidRPr="00092266">
        <w:rPr>
          <w:rFonts w:cstheme="minorHAnsi"/>
          <w:highlight w:val="yellow"/>
        </w:rPr>
        <w:t>Including a reference to “patients’ responsibilities” was also debated.</w:t>
      </w:r>
      <w:r w:rsidR="002524D5" w:rsidRPr="00092266">
        <w:rPr>
          <w:rFonts w:cstheme="minorHAnsi"/>
          <w:highlight w:val="yellow"/>
        </w:rPr>
        <w:t xml:space="preserve"> There is a risk that </w:t>
      </w:r>
      <w:r w:rsidRPr="00092266">
        <w:rPr>
          <w:rFonts w:cstheme="minorHAnsi"/>
          <w:highlight w:val="yellow"/>
        </w:rPr>
        <w:t xml:space="preserve">this could increase stigmatization of patients; </w:t>
      </w:r>
      <w:r w:rsidR="002524D5" w:rsidRPr="00092266">
        <w:rPr>
          <w:rFonts w:cstheme="minorHAnsi"/>
          <w:highlight w:val="yellow"/>
        </w:rPr>
        <w:t>however, there is broad agreement among working group</w:t>
      </w:r>
      <w:r w:rsidR="00250D7A">
        <w:rPr>
          <w:rFonts w:cstheme="minorHAnsi"/>
          <w:highlight w:val="yellow"/>
        </w:rPr>
        <w:t>s</w:t>
      </w:r>
      <w:r w:rsidR="002524D5" w:rsidRPr="00092266">
        <w:rPr>
          <w:rFonts w:cstheme="minorHAnsi"/>
          <w:highlight w:val="yellow"/>
        </w:rPr>
        <w:t xml:space="preserve"> that it is appropriate to address responsibilities. O</w:t>
      </w:r>
      <w:r w:rsidR="002524D5" w:rsidRPr="00092266">
        <w:rPr>
          <w:rFonts w:ascii="Calibri" w:hAnsi="Calibri" w:cs="Calibri"/>
          <w:highlight w:val="yellow"/>
        </w:rPr>
        <w:t xml:space="preserve">ur </w:t>
      </w:r>
      <w:r w:rsidRPr="00092266">
        <w:rPr>
          <w:rFonts w:ascii="Calibri" w:hAnsi="Calibri" w:cs="Calibri"/>
          <w:highlight w:val="yellow"/>
        </w:rPr>
        <w:t>position</w:t>
      </w:r>
      <w:r w:rsidR="002524D5" w:rsidRPr="00092266">
        <w:rPr>
          <w:rFonts w:ascii="Calibri" w:hAnsi="Calibri" w:cs="Calibri"/>
          <w:highlight w:val="yellow"/>
        </w:rPr>
        <w:t>, therefore,</w:t>
      </w:r>
      <w:r w:rsidRPr="00092266">
        <w:rPr>
          <w:rFonts w:ascii="Calibri" w:hAnsi="Calibri" w:cs="Calibri"/>
          <w:highlight w:val="yellow"/>
        </w:rPr>
        <w:t xml:space="preserve"> is to integrate</w:t>
      </w:r>
      <w:r w:rsidR="002524D5" w:rsidRPr="00092266">
        <w:rPr>
          <w:rFonts w:ascii="Calibri" w:hAnsi="Calibri" w:cs="Calibri"/>
          <w:highlight w:val="yellow"/>
        </w:rPr>
        <w:t xml:space="preserve"> this issue in the forthcoming paper on patients’ rights, </w:t>
      </w:r>
      <w:r w:rsidRPr="00092266">
        <w:rPr>
          <w:rFonts w:ascii="Calibri" w:hAnsi="Calibri" w:cs="Calibri"/>
          <w:highlight w:val="yellow"/>
        </w:rPr>
        <w:t>emphasising the positive elements and linking it to the empowerment concept.</w:t>
      </w:r>
    </w:p>
    <w:p w14:paraId="36BE8246" w14:textId="6D6497DE" w:rsidR="0049037A" w:rsidRPr="006E332C" w:rsidRDefault="0049037A" w:rsidP="0049037A">
      <w:pPr>
        <w:pStyle w:val="Heading2"/>
        <w:numPr>
          <w:ilvl w:val="0"/>
          <w:numId w:val="0"/>
        </w:numPr>
        <w:ind w:left="576"/>
      </w:pPr>
      <w:bookmarkStart w:id="38" w:name="_Toc355793241"/>
      <w:bookmarkStart w:id="39" w:name="_Toc490663797"/>
      <w:r w:rsidRPr="006E332C">
        <w:t xml:space="preserve">Giving a </w:t>
      </w:r>
      <w:r w:rsidR="00DF776C">
        <w:t>V</w:t>
      </w:r>
      <w:r w:rsidRPr="006E332C">
        <w:t xml:space="preserve">oice </w:t>
      </w:r>
      <w:r>
        <w:t xml:space="preserve">to </w:t>
      </w:r>
      <w:r w:rsidR="00DF776C">
        <w:t>U</w:t>
      </w:r>
      <w:r w:rsidRPr="006E332C">
        <w:t>nder-</w:t>
      </w:r>
      <w:r w:rsidR="00DF776C">
        <w:t>R</w:t>
      </w:r>
      <w:r w:rsidRPr="006E332C">
        <w:t>epresented</w:t>
      </w:r>
      <w:bookmarkEnd w:id="38"/>
      <w:r>
        <w:t xml:space="preserve"> </w:t>
      </w:r>
      <w:r w:rsidR="00DF776C">
        <w:t>P</w:t>
      </w:r>
      <w:r>
        <w:t>atients</w:t>
      </w:r>
      <w:bookmarkEnd w:id="39"/>
    </w:p>
    <w:p w14:paraId="45987EB0" w14:textId="0BC0178C" w:rsidR="0049037A" w:rsidRPr="002B1020" w:rsidRDefault="0049037A" w:rsidP="005854FA">
      <w:pPr>
        <w:jc w:val="both"/>
      </w:pPr>
      <w:r w:rsidRPr="00092266">
        <w:rPr>
          <w:highlight w:val="yellow"/>
        </w:rPr>
        <w:t>As patient organisations develop a stronger voice, there may be a risk of marginalising those who are not normally represented in them, and do not have a voice. We decided to explicitly commit to reaching out under-represented patients (e.g. regular or irregular migrants, ethnic minorities).</w:t>
      </w:r>
      <w:r w:rsidR="002524D5" w:rsidRPr="00092266">
        <w:rPr>
          <w:highlight w:val="yellow"/>
        </w:rPr>
        <w:t xml:space="preserve"> </w:t>
      </w:r>
      <w:r w:rsidR="008D4BBC" w:rsidRPr="00092266">
        <w:rPr>
          <w:highlight w:val="yellow"/>
        </w:rPr>
        <w:t xml:space="preserve">In 2016 </w:t>
      </w:r>
      <w:r w:rsidR="00094A76" w:rsidRPr="00092266">
        <w:rPr>
          <w:highlight w:val="yellow"/>
        </w:rPr>
        <w:t xml:space="preserve">EPF </w:t>
      </w:r>
      <w:r w:rsidR="008D4BBC" w:rsidRPr="00092266">
        <w:rPr>
          <w:highlight w:val="yellow"/>
        </w:rPr>
        <w:t>initiated a</w:t>
      </w:r>
      <w:r w:rsidR="00094A76" w:rsidRPr="00092266">
        <w:rPr>
          <w:highlight w:val="yellow"/>
        </w:rPr>
        <w:t xml:space="preserve"> </w:t>
      </w:r>
      <w:r w:rsidR="008D4BBC" w:rsidRPr="00092266">
        <w:rPr>
          <w:highlight w:val="yellow"/>
        </w:rPr>
        <w:t xml:space="preserve">process to take this forward </w:t>
      </w:r>
      <w:r w:rsidR="00094A76" w:rsidRPr="00092266">
        <w:rPr>
          <w:highlight w:val="yellow"/>
        </w:rPr>
        <w:t>with our membership and in liaison with NGOs representing these groups.</w:t>
      </w:r>
      <w:r w:rsidR="00094A76">
        <w:t xml:space="preserve"> </w:t>
      </w:r>
    </w:p>
    <w:p w14:paraId="0640F5D1" w14:textId="405568E9" w:rsidR="0049037A" w:rsidRPr="00E725E3" w:rsidRDefault="0049037A" w:rsidP="0049037A">
      <w:pPr>
        <w:pStyle w:val="Heading2"/>
        <w:numPr>
          <w:ilvl w:val="0"/>
          <w:numId w:val="0"/>
        </w:numPr>
        <w:ind w:left="576"/>
      </w:pPr>
      <w:bookmarkStart w:id="40" w:name="_Toc355793242"/>
      <w:bookmarkStart w:id="41" w:name="_Toc490663798"/>
      <w:r w:rsidRPr="00E725E3">
        <w:t xml:space="preserve">Reference to </w:t>
      </w:r>
      <w:r w:rsidR="005C1696">
        <w:t>M</w:t>
      </w:r>
      <w:r w:rsidRPr="00E725E3">
        <w:t xml:space="preserve">ental </w:t>
      </w:r>
      <w:r w:rsidR="005C1696">
        <w:t>H</w:t>
      </w:r>
      <w:r w:rsidRPr="00E725E3">
        <w:t>ealth</w:t>
      </w:r>
      <w:bookmarkEnd w:id="40"/>
      <w:bookmarkEnd w:id="41"/>
    </w:p>
    <w:p w14:paraId="0522F82B" w14:textId="4D14EF79" w:rsidR="0049037A" w:rsidRPr="002B1020" w:rsidRDefault="0049037A" w:rsidP="005854FA">
      <w:pPr>
        <w:autoSpaceDE w:val="0"/>
        <w:autoSpaceDN w:val="0"/>
        <w:adjustRightInd w:val="0"/>
        <w:jc w:val="both"/>
        <w:rPr>
          <w:rFonts w:ascii="Calibri" w:hAnsi="Calibri" w:cs="Calibri"/>
          <w:i/>
          <w:u w:val="single"/>
        </w:rPr>
      </w:pPr>
      <w:r w:rsidRPr="00EC297A">
        <w:rPr>
          <w:rFonts w:cstheme="minorHAnsi"/>
          <w:color w:val="000000"/>
        </w:rPr>
        <w:t>EPF members from the mental health community pointed out that EPF should make explicit reference to mental health in its vision and mission. Other members believe otherwise</w:t>
      </w:r>
      <w:r w:rsidR="005579E2">
        <w:rPr>
          <w:rFonts w:cstheme="minorHAnsi"/>
          <w:color w:val="000000"/>
        </w:rPr>
        <w:t>,</w:t>
      </w:r>
      <w:r w:rsidRPr="00EC297A">
        <w:rPr>
          <w:rFonts w:cstheme="minorHAnsi"/>
          <w:color w:val="000000"/>
        </w:rPr>
        <w:t xml:space="preserve"> because the word “patient” already encompasses people with mental conditions. Mental health specific issues are within the remit of mental health organisations, while EPF should maintain a clear cross-disease character. Further discussions indicated that </w:t>
      </w:r>
      <w:r>
        <w:rPr>
          <w:rFonts w:ascii="Calibri" w:hAnsi="Calibri" w:cs="Calibri"/>
        </w:rPr>
        <w:t>we should not</w:t>
      </w:r>
      <w:r w:rsidRPr="00EC297A">
        <w:rPr>
          <w:rFonts w:ascii="Calibri" w:hAnsi="Calibri" w:cs="Calibri"/>
        </w:rPr>
        <w:t xml:space="preserve"> make an explicit reference to it</w:t>
      </w:r>
      <w:r>
        <w:rPr>
          <w:rFonts w:ascii="Calibri" w:hAnsi="Calibri" w:cs="Calibri"/>
        </w:rPr>
        <w:t xml:space="preserve">, </w:t>
      </w:r>
      <w:r w:rsidRPr="00092266">
        <w:rPr>
          <w:rFonts w:ascii="Calibri" w:hAnsi="Calibri" w:cs="Calibri"/>
          <w:highlight w:val="yellow"/>
        </w:rPr>
        <w:t xml:space="preserve">but the </w:t>
      </w:r>
      <w:r w:rsidR="004B4F02" w:rsidRPr="00092266">
        <w:rPr>
          <w:rFonts w:ascii="Calibri" w:hAnsi="Calibri" w:cs="Calibri"/>
          <w:highlight w:val="yellow"/>
        </w:rPr>
        <w:t xml:space="preserve">links between physical and mental health, including the </w:t>
      </w:r>
      <w:r w:rsidRPr="00092266">
        <w:rPr>
          <w:rFonts w:ascii="Calibri" w:hAnsi="Calibri" w:cs="Calibri"/>
          <w:highlight w:val="yellow"/>
        </w:rPr>
        <w:t>notion of the impact of the disease on patients’ psychological status</w:t>
      </w:r>
      <w:r w:rsidR="004B4F02">
        <w:rPr>
          <w:rFonts w:ascii="Calibri" w:hAnsi="Calibri" w:cs="Calibri"/>
        </w:rPr>
        <w:t>,</w:t>
      </w:r>
      <w:r>
        <w:rPr>
          <w:rFonts w:ascii="Calibri" w:hAnsi="Calibri" w:cs="Calibri"/>
        </w:rPr>
        <w:t xml:space="preserve"> should be </w:t>
      </w:r>
      <w:r w:rsidRPr="00EC297A">
        <w:rPr>
          <w:rFonts w:ascii="Calibri" w:hAnsi="Calibri" w:cs="Calibri"/>
        </w:rPr>
        <w:t xml:space="preserve">mainstreamed in all EPF work. </w:t>
      </w:r>
    </w:p>
    <w:p w14:paraId="299747AA" w14:textId="449460BD" w:rsidR="0049037A" w:rsidRPr="006E332C" w:rsidRDefault="0049037A" w:rsidP="0049037A">
      <w:pPr>
        <w:pStyle w:val="Heading2"/>
        <w:numPr>
          <w:ilvl w:val="0"/>
          <w:numId w:val="0"/>
        </w:numPr>
        <w:ind w:left="576"/>
      </w:pPr>
      <w:bookmarkStart w:id="42" w:name="_Toc355793243"/>
      <w:bookmarkStart w:id="43" w:name="_Toc490663799"/>
      <w:r w:rsidRPr="006E332C">
        <w:t xml:space="preserve">Reinforcing the </w:t>
      </w:r>
      <w:r w:rsidR="005C1696">
        <w:t>L</w:t>
      </w:r>
      <w:r w:rsidRPr="006E332C">
        <w:t xml:space="preserve">ink between the EU and the </w:t>
      </w:r>
      <w:r w:rsidR="005C1696">
        <w:t>M</w:t>
      </w:r>
      <w:r w:rsidRPr="006E332C">
        <w:t xml:space="preserve">ember </w:t>
      </w:r>
      <w:r w:rsidR="005C1696">
        <w:t>S</w:t>
      </w:r>
      <w:r w:rsidRPr="006E332C">
        <w:t xml:space="preserve">tate </w:t>
      </w:r>
      <w:r w:rsidR="005C1696">
        <w:t>L</w:t>
      </w:r>
      <w:r w:rsidRPr="006E332C">
        <w:t>evels</w:t>
      </w:r>
      <w:bookmarkEnd w:id="42"/>
      <w:bookmarkEnd w:id="43"/>
    </w:p>
    <w:p w14:paraId="2BA50785" w14:textId="09253C3F" w:rsidR="0049037A" w:rsidRPr="002B1020" w:rsidRDefault="0049037A" w:rsidP="005854FA">
      <w:pPr>
        <w:jc w:val="both"/>
      </w:pPr>
      <w:r>
        <w:t>Despite the principle of subsidiarity, t</w:t>
      </w:r>
      <w:r w:rsidRPr="001F7D67">
        <w:t>he EU and national</w:t>
      </w:r>
      <w:r w:rsidR="004B4F02">
        <w:t>-</w:t>
      </w:r>
      <w:r w:rsidRPr="001F7D67">
        <w:t xml:space="preserve">level health policy environments </w:t>
      </w:r>
      <w:r>
        <w:t xml:space="preserve">are more and more interlinked and need to build synergies. There is clearly an opportunity for EPF </w:t>
      </w:r>
      <w:r w:rsidRPr="001F7D67">
        <w:t xml:space="preserve">to </w:t>
      </w:r>
      <w:r>
        <w:t>contribute building these synergies through its membership by fostering sharing of good practices and cross-fertilisation</w:t>
      </w:r>
      <w:r w:rsidR="005854FA">
        <w:t>.</w:t>
      </w:r>
      <w:r w:rsidR="004B4F02">
        <w:t xml:space="preserve"> </w:t>
      </w:r>
      <w:r w:rsidR="004B4F02" w:rsidRPr="00092266">
        <w:rPr>
          <w:highlight w:val="yellow"/>
        </w:rPr>
        <w:t>Through the capacity-building programme and through our policy work, inter alia regarding the implementation of EU policies and recommendations, we empower patient communities to get involved in advocacy in their national context.</w:t>
      </w:r>
    </w:p>
    <w:p w14:paraId="751E4D15" w14:textId="10E2DE7B" w:rsidR="0049037A" w:rsidRPr="006E332C" w:rsidRDefault="0049037A" w:rsidP="0049037A">
      <w:pPr>
        <w:pStyle w:val="Heading2"/>
        <w:numPr>
          <w:ilvl w:val="0"/>
          <w:numId w:val="0"/>
        </w:numPr>
        <w:ind w:left="576"/>
      </w:pPr>
      <w:bookmarkStart w:id="44" w:name="_Toc355793244"/>
      <w:bookmarkStart w:id="45" w:name="_Toc490663800"/>
      <w:r w:rsidRPr="006E332C">
        <w:t>Capacity</w:t>
      </w:r>
      <w:r w:rsidR="00AF4B2B">
        <w:t>-</w:t>
      </w:r>
      <w:r w:rsidR="005C1696">
        <w:t>B</w:t>
      </w:r>
      <w:r w:rsidRPr="006E332C">
        <w:t>uilding</w:t>
      </w:r>
      <w:bookmarkEnd w:id="44"/>
      <w:bookmarkEnd w:id="45"/>
    </w:p>
    <w:p w14:paraId="268021AE" w14:textId="2C7E8D6A" w:rsidR="00CE5292" w:rsidRDefault="0049037A" w:rsidP="002A748B">
      <w:pPr>
        <w:jc w:val="both"/>
      </w:pPr>
      <w:r w:rsidRPr="00A52DE1">
        <w:t xml:space="preserve">EPF </w:t>
      </w:r>
      <w:r>
        <w:t>has greatly intensified its capacity</w:t>
      </w:r>
      <w:r w:rsidR="00953F31">
        <w:t>-</w:t>
      </w:r>
      <w:r>
        <w:t xml:space="preserve">building activities </w:t>
      </w:r>
      <w:r w:rsidRPr="00A52DE1">
        <w:t xml:space="preserve">in order to </w:t>
      </w:r>
      <w:r w:rsidR="00244B91">
        <w:t>strengthen</w:t>
      </w:r>
      <w:r w:rsidR="00244B91" w:rsidRPr="00A52DE1">
        <w:t xml:space="preserve"> </w:t>
      </w:r>
      <w:r w:rsidRPr="00A52DE1">
        <w:t xml:space="preserve">the patient </w:t>
      </w:r>
      <w:r w:rsidR="002A748B" w:rsidRPr="00A52DE1">
        <w:t>movement.</w:t>
      </w:r>
      <w:r>
        <w:t xml:space="preserve"> It was decided to emphasise this capacity</w:t>
      </w:r>
      <w:r w:rsidR="00953F31">
        <w:t>-</w:t>
      </w:r>
      <w:r>
        <w:t xml:space="preserve">building role in the </w:t>
      </w:r>
      <w:r w:rsidR="00642476">
        <w:t>S</w:t>
      </w:r>
      <w:r>
        <w:t xml:space="preserve">trategic </w:t>
      </w:r>
      <w:r w:rsidR="00642476">
        <w:t>P</w:t>
      </w:r>
      <w:r>
        <w:t>lan.</w:t>
      </w:r>
    </w:p>
    <w:p w14:paraId="54B1183A" w14:textId="77777777" w:rsidR="00CE5292" w:rsidRDefault="00CE5292">
      <w:r>
        <w:br w:type="page"/>
      </w:r>
    </w:p>
    <w:p w14:paraId="2F919AD4" w14:textId="72AE4860" w:rsidR="0049037A" w:rsidRDefault="0049037A" w:rsidP="008310CC">
      <w:pPr>
        <w:pStyle w:val="Heading1"/>
        <w:spacing w:line="240" w:lineRule="auto"/>
        <w:ind w:left="567" w:hanging="567"/>
      </w:pPr>
      <w:bookmarkStart w:id="46" w:name="_Toc355793245"/>
      <w:bookmarkStart w:id="47" w:name="_Toc490663801"/>
      <w:r>
        <w:t xml:space="preserve">Who </w:t>
      </w:r>
      <w:r w:rsidR="00CE5292">
        <w:t>W</w:t>
      </w:r>
      <w:r>
        <w:t xml:space="preserve">e </w:t>
      </w:r>
      <w:r w:rsidR="00CE5292">
        <w:t>A</w:t>
      </w:r>
      <w:r>
        <w:t xml:space="preserve">re and </w:t>
      </w:r>
      <w:r w:rsidR="00CE5292">
        <w:t>W</w:t>
      </w:r>
      <w:r>
        <w:t xml:space="preserve">hat </w:t>
      </w:r>
      <w:r w:rsidR="00CE5292">
        <w:t>W</w:t>
      </w:r>
      <w:r>
        <w:t xml:space="preserve">e </w:t>
      </w:r>
      <w:r w:rsidR="00CE5292">
        <w:t>S</w:t>
      </w:r>
      <w:r>
        <w:t xml:space="preserve">tand </w:t>
      </w:r>
      <w:r w:rsidR="00CE5292">
        <w:t>F</w:t>
      </w:r>
      <w:r>
        <w:t>or</w:t>
      </w:r>
      <w:bookmarkEnd w:id="46"/>
      <w:bookmarkEnd w:id="47"/>
    </w:p>
    <w:p w14:paraId="7FED8F5A" w14:textId="3D214A5A" w:rsidR="0049037A" w:rsidRPr="00FE085A" w:rsidRDefault="0049037A" w:rsidP="0049037A">
      <w:pPr>
        <w:rPr>
          <w:rFonts w:cstheme="minorHAnsi"/>
        </w:rPr>
      </w:pPr>
      <w:r>
        <w:rPr>
          <w:rFonts w:cstheme="minorHAnsi"/>
        </w:rPr>
        <w:t>EPF</w:t>
      </w:r>
      <w:r w:rsidRPr="00746D61">
        <w:rPr>
          <w:rFonts w:cstheme="minorHAnsi"/>
        </w:rPr>
        <w:t xml:space="preserve">: </w:t>
      </w:r>
    </w:p>
    <w:p w14:paraId="57A175D1" w14:textId="75A229A6" w:rsidR="0049037A" w:rsidRDefault="0049037A" w:rsidP="0049037A">
      <w:pPr>
        <w:pStyle w:val="ListParagraph"/>
        <w:numPr>
          <w:ilvl w:val="0"/>
          <w:numId w:val="10"/>
        </w:numPr>
        <w:spacing w:before="120" w:after="120" w:line="240" w:lineRule="auto"/>
        <w:jc w:val="both"/>
        <w:rPr>
          <w:rFonts w:cstheme="minorHAnsi"/>
        </w:rPr>
      </w:pPr>
      <w:r w:rsidRPr="00FA62F4">
        <w:rPr>
          <w:rFonts w:cstheme="minorHAnsi"/>
        </w:rPr>
        <w:t xml:space="preserve">Was set up in 2003 to </w:t>
      </w:r>
      <w:r>
        <w:rPr>
          <w:rFonts w:cstheme="minorHAnsi"/>
        </w:rPr>
        <w:t>r</w:t>
      </w:r>
      <w:r w:rsidRPr="00CE3E22">
        <w:rPr>
          <w:rFonts w:cstheme="minorHAnsi"/>
        </w:rPr>
        <w:t>epresent the collective interests of patients in the EU with a main focus on chronic and</w:t>
      </w:r>
      <w:r>
        <w:rPr>
          <w:rFonts w:cstheme="minorHAnsi"/>
        </w:rPr>
        <w:t>/or</w:t>
      </w:r>
      <w:r w:rsidRPr="00CE3E22">
        <w:rPr>
          <w:rFonts w:cstheme="minorHAnsi"/>
        </w:rPr>
        <w:t xml:space="preserve"> lifelong conditions, demonstrating the solidarity, commitment and unity of the patients’ movement across the EU</w:t>
      </w:r>
      <w:r w:rsidR="00CE5292">
        <w:rPr>
          <w:rFonts w:cstheme="minorHAnsi"/>
        </w:rPr>
        <w:t>;</w:t>
      </w:r>
    </w:p>
    <w:p w14:paraId="6831B228" w14:textId="77777777" w:rsidR="0049037A" w:rsidRPr="00BC6A2F" w:rsidRDefault="0049037A" w:rsidP="0049037A">
      <w:pPr>
        <w:pStyle w:val="ListParagraph"/>
        <w:rPr>
          <w:rFonts w:cstheme="minorHAnsi"/>
          <w:i/>
          <w:color w:val="0F243E" w:themeColor="text2" w:themeShade="80"/>
          <w:u w:val="single"/>
        </w:rPr>
      </w:pPr>
    </w:p>
    <w:p w14:paraId="558CA390" w14:textId="11BA985E" w:rsidR="0049037A" w:rsidRDefault="0049037A" w:rsidP="0049037A">
      <w:pPr>
        <w:pStyle w:val="ListParagraph"/>
        <w:numPr>
          <w:ilvl w:val="0"/>
          <w:numId w:val="9"/>
        </w:numPr>
        <w:spacing w:before="120" w:after="120" w:line="240" w:lineRule="auto"/>
        <w:jc w:val="both"/>
        <w:rPr>
          <w:rFonts w:cstheme="minorHAnsi"/>
        </w:rPr>
      </w:pPr>
      <w:r w:rsidRPr="008178BD">
        <w:rPr>
          <w:rFonts w:cstheme="minorHAnsi"/>
        </w:rPr>
        <w:t>Conveys the patients’ and their informal carers’ unique experience and exp</w:t>
      </w:r>
      <w:r>
        <w:rPr>
          <w:rFonts w:cstheme="minorHAnsi"/>
        </w:rPr>
        <w:t xml:space="preserve">ertise </w:t>
      </w:r>
      <w:r w:rsidRPr="008178BD">
        <w:rPr>
          <w:rFonts w:cstheme="minorHAnsi"/>
        </w:rPr>
        <w:t xml:space="preserve">through representative member organisations bringing together national, regional and local patient organisations </w:t>
      </w:r>
      <w:r w:rsidR="00244B91" w:rsidRPr="00092266">
        <w:rPr>
          <w:rFonts w:cstheme="minorHAnsi"/>
          <w:highlight w:val="yellow"/>
        </w:rPr>
        <w:t>across Europe</w:t>
      </w:r>
      <w:r w:rsidR="00CE5292">
        <w:rPr>
          <w:rFonts w:cstheme="minorHAnsi"/>
        </w:rPr>
        <w:t>;</w:t>
      </w:r>
    </w:p>
    <w:p w14:paraId="0F6BAEE5" w14:textId="77777777" w:rsidR="0049037A" w:rsidRPr="008178BD" w:rsidRDefault="0049037A" w:rsidP="0049037A">
      <w:pPr>
        <w:pStyle w:val="ListParagraph"/>
        <w:rPr>
          <w:rFonts w:cstheme="minorHAnsi"/>
        </w:rPr>
      </w:pPr>
    </w:p>
    <w:p w14:paraId="31214A07" w14:textId="32D862A9" w:rsidR="0049037A" w:rsidRDefault="0049037A" w:rsidP="0049037A">
      <w:pPr>
        <w:pStyle w:val="ListParagraph"/>
        <w:numPr>
          <w:ilvl w:val="0"/>
          <w:numId w:val="9"/>
        </w:numPr>
        <w:spacing w:before="120" w:after="120" w:line="240" w:lineRule="auto"/>
        <w:jc w:val="both"/>
        <w:rPr>
          <w:rFonts w:cstheme="minorHAnsi"/>
        </w:rPr>
      </w:pPr>
      <w:r>
        <w:rPr>
          <w:rFonts w:cstheme="minorHAnsi"/>
        </w:rPr>
        <w:t>Adopts a holistic and patient-centred approach by f</w:t>
      </w:r>
      <w:r w:rsidRPr="008178BD">
        <w:rPr>
          <w:rFonts w:cstheme="minorHAnsi"/>
        </w:rPr>
        <w:t>ocus</w:t>
      </w:r>
      <w:r>
        <w:rPr>
          <w:rFonts w:cstheme="minorHAnsi"/>
        </w:rPr>
        <w:t>ing</w:t>
      </w:r>
      <w:r w:rsidRPr="008178BD">
        <w:rPr>
          <w:rFonts w:cstheme="minorHAnsi"/>
        </w:rPr>
        <w:t xml:space="preserve"> primarily on the patients’ experience of healthcare while building alliances with other actors to ensure that all core issues in a patient’s life are addressed effectively</w:t>
      </w:r>
      <w:r w:rsidR="00CE5292">
        <w:rPr>
          <w:rFonts w:cstheme="minorHAnsi"/>
        </w:rPr>
        <w:t>;</w:t>
      </w:r>
    </w:p>
    <w:p w14:paraId="6521C947" w14:textId="77777777" w:rsidR="0049037A" w:rsidRPr="00AA5CE6" w:rsidRDefault="0049037A" w:rsidP="0049037A">
      <w:pPr>
        <w:pStyle w:val="ListParagraph"/>
        <w:rPr>
          <w:rFonts w:cstheme="minorHAnsi"/>
        </w:rPr>
      </w:pPr>
    </w:p>
    <w:p w14:paraId="5C33A7B8" w14:textId="64075C0E" w:rsidR="0049037A" w:rsidRDefault="0049037A" w:rsidP="0049037A">
      <w:pPr>
        <w:pStyle w:val="ListParagraph"/>
        <w:numPr>
          <w:ilvl w:val="0"/>
          <w:numId w:val="9"/>
        </w:numPr>
        <w:spacing w:before="120" w:after="120" w:line="240" w:lineRule="auto"/>
        <w:jc w:val="both"/>
        <w:rPr>
          <w:rFonts w:cstheme="minorHAnsi"/>
        </w:rPr>
      </w:pPr>
      <w:r w:rsidRPr="00AA5CE6">
        <w:rPr>
          <w:rFonts w:cstheme="minorHAnsi"/>
        </w:rPr>
        <w:t>Drives and advances the patients’</w:t>
      </w:r>
      <w:r>
        <w:rPr>
          <w:rFonts w:cstheme="minorHAnsi"/>
        </w:rPr>
        <w:t xml:space="preserve"> rights</w:t>
      </w:r>
      <w:r w:rsidRPr="00AA5CE6">
        <w:rPr>
          <w:rFonts w:cstheme="minorHAnsi"/>
        </w:rPr>
        <w:t xml:space="preserve"> agenda by acting both as a catalyst for positive change in EU health systems and a watchdog</w:t>
      </w:r>
      <w:r w:rsidR="00CE5292">
        <w:rPr>
          <w:rFonts w:cstheme="minorHAnsi"/>
        </w:rPr>
        <w:t>;</w:t>
      </w:r>
    </w:p>
    <w:p w14:paraId="44B63282" w14:textId="77777777" w:rsidR="0049037A" w:rsidRPr="00E60AD2" w:rsidRDefault="0049037A" w:rsidP="0049037A">
      <w:pPr>
        <w:pStyle w:val="ListParagraph"/>
        <w:rPr>
          <w:rFonts w:cstheme="minorHAnsi"/>
        </w:rPr>
      </w:pPr>
    </w:p>
    <w:p w14:paraId="1CBC77F3" w14:textId="1E6106E8" w:rsidR="0049037A" w:rsidRDefault="0049037A" w:rsidP="0049037A">
      <w:pPr>
        <w:pStyle w:val="ListParagraph"/>
        <w:numPr>
          <w:ilvl w:val="0"/>
          <w:numId w:val="9"/>
        </w:numPr>
        <w:spacing w:before="120" w:after="120" w:line="240" w:lineRule="auto"/>
        <w:jc w:val="both"/>
        <w:rPr>
          <w:rFonts w:cstheme="minorHAnsi"/>
        </w:rPr>
      </w:pPr>
      <w:r w:rsidRPr="00E60AD2">
        <w:rPr>
          <w:rFonts w:cstheme="minorHAnsi"/>
        </w:rPr>
        <w:t>Is a credible and expert partner for cooperation and dialogue with a broad range of stakeholders in the EU and internationally</w:t>
      </w:r>
      <w:r w:rsidR="00CE5292">
        <w:rPr>
          <w:rFonts w:cstheme="minorHAnsi"/>
        </w:rPr>
        <w:t>;</w:t>
      </w:r>
    </w:p>
    <w:p w14:paraId="05526D23" w14:textId="77777777" w:rsidR="0049037A" w:rsidRPr="00FE6B75" w:rsidRDefault="0049037A" w:rsidP="0049037A">
      <w:pPr>
        <w:pStyle w:val="ListParagraph"/>
        <w:rPr>
          <w:rFonts w:cstheme="minorHAnsi"/>
        </w:rPr>
      </w:pPr>
    </w:p>
    <w:p w14:paraId="4631929C" w14:textId="1BCCD716" w:rsidR="0049037A" w:rsidRPr="00FE6B75" w:rsidRDefault="0049037A" w:rsidP="0049037A">
      <w:pPr>
        <w:pStyle w:val="ListParagraph"/>
        <w:numPr>
          <w:ilvl w:val="0"/>
          <w:numId w:val="9"/>
        </w:numPr>
        <w:spacing w:before="120" w:after="120" w:line="240" w:lineRule="auto"/>
        <w:jc w:val="both"/>
        <w:rPr>
          <w:rFonts w:cstheme="minorHAnsi"/>
        </w:rPr>
      </w:pPr>
      <w:r w:rsidRPr="00FE6B75">
        <w:rPr>
          <w:rFonts w:cstheme="minorHAnsi"/>
        </w:rPr>
        <w:t>Promotes the buil</w:t>
      </w:r>
      <w:r>
        <w:rPr>
          <w:rFonts w:cstheme="minorHAnsi"/>
        </w:rPr>
        <w:t xml:space="preserve">ding and sharing of patient-centred </w:t>
      </w:r>
      <w:r w:rsidRPr="00FE6B75">
        <w:rPr>
          <w:rFonts w:cstheme="minorHAnsi"/>
        </w:rPr>
        <w:t>good practice</w:t>
      </w:r>
      <w:r w:rsidR="00CE5292">
        <w:rPr>
          <w:rFonts w:cstheme="minorHAnsi"/>
        </w:rPr>
        <w:t>;</w:t>
      </w:r>
      <w:r>
        <w:rPr>
          <w:rFonts w:cstheme="minorHAnsi"/>
        </w:rPr>
        <w:t xml:space="preserve"> </w:t>
      </w:r>
    </w:p>
    <w:p w14:paraId="76D23BAB" w14:textId="77777777" w:rsidR="0049037A" w:rsidRDefault="0049037A" w:rsidP="0049037A">
      <w:pPr>
        <w:pStyle w:val="ListParagraph"/>
        <w:rPr>
          <w:rFonts w:cstheme="minorHAnsi"/>
        </w:rPr>
      </w:pPr>
    </w:p>
    <w:p w14:paraId="7A47F685" w14:textId="428927B5" w:rsidR="0049037A" w:rsidRDefault="0049037A" w:rsidP="0049037A">
      <w:pPr>
        <w:pStyle w:val="ListParagraph"/>
        <w:numPr>
          <w:ilvl w:val="0"/>
          <w:numId w:val="9"/>
        </w:numPr>
        <w:spacing w:before="120" w:after="120" w:line="240" w:lineRule="auto"/>
        <w:jc w:val="both"/>
        <w:rPr>
          <w:rFonts w:cstheme="minorHAnsi"/>
        </w:rPr>
      </w:pPr>
      <w:r w:rsidRPr="00FE6B75">
        <w:rPr>
          <w:rFonts w:cstheme="minorHAnsi"/>
        </w:rPr>
        <w:t>Engages actively in developing the capacity of patient organisations at EU and national levels to channel their expertise and knowledge in order to be effective actors in the healthcare arena</w:t>
      </w:r>
      <w:r w:rsidR="00CE5292">
        <w:rPr>
          <w:rFonts w:cstheme="minorHAnsi"/>
        </w:rPr>
        <w:t>;</w:t>
      </w:r>
    </w:p>
    <w:p w14:paraId="35C93FA2" w14:textId="77777777" w:rsidR="0049037A" w:rsidRPr="00964D3D" w:rsidRDefault="0049037A" w:rsidP="0049037A">
      <w:pPr>
        <w:pStyle w:val="ListParagraph"/>
        <w:rPr>
          <w:rFonts w:cstheme="minorHAnsi"/>
        </w:rPr>
      </w:pPr>
    </w:p>
    <w:p w14:paraId="049AF250" w14:textId="03C9C867" w:rsidR="0049037A" w:rsidRDefault="0049037A" w:rsidP="0049037A">
      <w:pPr>
        <w:pStyle w:val="ListParagraph"/>
        <w:numPr>
          <w:ilvl w:val="0"/>
          <w:numId w:val="9"/>
        </w:numPr>
        <w:spacing w:before="120" w:after="120" w:line="240" w:lineRule="auto"/>
        <w:jc w:val="both"/>
        <w:rPr>
          <w:rFonts w:cstheme="minorHAnsi"/>
        </w:rPr>
      </w:pPr>
      <w:r w:rsidRPr="00964D3D">
        <w:rPr>
          <w:rFonts w:cstheme="minorHAnsi"/>
        </w:rPr>
        <w:t>Represents the collective expertise of a large</w:t>
      </w:r>
      <w:r w:rsidR="001854B2">
        <w:rPr>
          <w:rFonts w:cstheme="minorHAnsi"/>
        </w:rPr>
        <w:t>,</w:t>
      </w:r>
      <w:r w:rsidRPr="00964D3D">
        <w:rPr>
          <w:rFonts w:cstheme="minorHAnsi"/>
        </w:rPr>
        <w:t xml:space="preserve"> diverse membership through which it builds a bridge between the EU and Member States’ policies and p</w:t>
      </w:r>
      <w:r>
        <w:rPr>
          <w:rFonts w:cstheme="minorHAnsi"/>
        </w:rPr>
        <w:t>rogrammes</w:t>
      </w:r>
      <w:r w:rsidR="00CE5292">
        <w:rPr>
          <w:rFonts w:cstheme="minorHAnsi"/>
        </w:rPr>
        <w:t>;</w:t>
      </w:r>
    </w:p>
    <w:p w14:paraId="474E8CFA" w14:textId="77777777" w:rsidR="0049037A" w:rsidRPr="00912EDB" w:rsidRDefault="0049037A" w:rsidP="0049037A">
      <w:pPr>
        <w:pStyle w:val="ListParagraph"/>
        <w:rPr>
          <w:rFonts w:cstheme="minorHAnsi"/>
        </w:rPr>
      </w:pPr>
    </w:p>
    <w:p w14:paraId="2B832937" w14:textId="1203681C" w:rsidR="0049037A" w:rsidRDefault="0049037A" w:rsidP="0049037A">
      <w:pPr>
        <w:pStyle w:val="ListParagraph"/>
        <w:numPr>
          <w:ilvl w:val="0"/>
          <w:numId w:val="9"/>
        </w:numPr>
        <w:spacing w:before="120" w:after="120" w:line="240" w:lineRule="auto"/>
        <w:jc w:val="both"/>
        <w:rPr>
          <w:rFonts w:cstheme="minorHAnsi"/>
        </w:rPr>
      </w:pPr>
      <w:r w:rsidRPr="00912EDB">
        <w:rPr>
          <w:rFonts w:cstheme="minorHAnsi"/>
        </w:rPr>
        <w:t>Welcomes as its members European and national umbrella patient organisations that fulfil criteria relating to legitimacy, representation, democracy, accountability and transparency</w:t>
      </w:r>
      <w:r w:rsidR="00CE5292">
        <w:rPr>
          <w:rFonts w:cstheme="minorHAnsi"/>
        </w:rPr>
        <w:t>;</w:t>
      </w:r>
      <w:r w:rsidRPr="00912EDB">
        <w:rPr>
          <w:rFonts w:cstheme="minorHAnsi"/>
        </w:rPr>
        <w:t xml:space="preserve">  </w:t>
      </w:r>
    </w:p>
    <w:p w14:paraId="61D0E703" w14:textId="77777777" w:rsidR="0049037A" w:rsidRPr="009A213E" w:rsidRDefault="0049037A" w:rsidP="0049037A">
      <w:pPr>
        <w:pStyle w:val="ListParagraph"/>
        <w:rPr>
          <w:rFonts w:cstheme="minorHAnsi"/>
        </w:rPr>
      </w:pPr>
    </w:p>
    <w:p w14:paraId="263B5B99" w14:textId="77777777" w:rsidR="0049037A" w:rsidRDefault="0049037A" w:rsidP="0049037A">
      <w:pPr>
        <w:pStyle w:val="ListParagraph"/>
        <w:numPr>
          <w:ilvl w:val="0"/>
          <w:numId w:val="9"/>
        </w:numPr>
        <w:spacing w:before="120" w:after="120" w:line="240" w:lineRule="auto"/>
        <w:jc w:val="both"/>
        <w:rPr>
          <w:rFonts w:cstheme="minorHAnsi"/>
        </w:rPr>
      </w:pPr>
      <w:r w:rsidRPr="009A213E">
        <w:rPr>
          <w:rFonts w:cstheme="minorHAnsi"/>
        </w:rPr>
        <w:t>Is a rights-based, apolitical, representative advocacy organisation with governance bodies composed of elected non-paid representatives of members, supported by a professional secretariat of paid staff.</w:t>
      </w:r>
    </w:p>
    <w:p w14:paraId="4E35B993" w14:textId="77777777" w:rsidR="0049037A" w:rsidRDefault="0049037A" w:rsidP="0049037A">
      <w:pPr>
        <w:spacing w:after="0"/>
        <w:rPr>
          <w:rFonts w:cstheme="minorHAnsi"/>
        </w:rPr>
      </w:pPr>
      <w:r>
        <w:rPr>
          <w:rFonts w:cstheme="minorHAnsi"/>
        </w:rPr>
        <w:br w:type="page"/>
      </w:r>
    </w:p>
    <w:p w14:paraId="7E1D10B1" w14:textId="77777777" w:rsidR="0049037A" w:rsidRPr="00FC285E" w:rsidRDefault="0049037A" w:rsidP="0049037A">
      <w:pPr>
        <w:pStyle w:val="Heading2"/>
        <w:numPr>
          <w:ilvl w:val="0"/>
          <w:numId w:val="0"/>
        </w:numPr>
        <w:ind w:left="576"/>
      </w:pPr>
      <w:bookmarkStart w:id="48" w:name="_Toc355793246"/>
      <w:bookmarkStart w:id="49" w:name="_Toc490663802"/>
      <w:r w:rsidRPr="00FC285E">
        <w:t>Mission and Vision</w:t>
      </w:r>
      <w:bookmarkEnd w:id="48"/>
      <w:bookmarkEnd w:id="49"/>
      <w:r w:rsidRPr="00FC285E">
        <w:t xml:space="preserve"> </w:t>
      </w:r>
    </w:p>
    <w:p w14:paraId="3C1663C4" w14:textId="35B1533E" w:rsidR="00BF234C" w:rsidRPr="00092266" w:rsidRDefault="00BF234C" w:rsidP="005854FA">
      <w:pPr>
        <w:jc w:val="both"/>
        <w:rPr>
          <w:rFonts w:cstheme="minorHAnsi"/>
          <w:bCs/>
          <w:highlight w:val="yellow"/>
          <w:lang w:val="en-US" w:eastAsia="fr-BE"/>
        </w:rPr>
      </w:pPr>
      <w:r w:rsidRPr="00092266">
        <w:rPr>
          <w:rFonts w:cstheme="minorHAnsi"/>
          <w:bCs/>
          <w:highlight w:val="yellow"/>
          <w:lang w:val="en-US" w:eastAsia="fr-BE"/>
        </w:rPr>
        <w:t xml:space="preserve">Following the mid-term review of </w:t>
      </w:r>
      <w:r w:rsidR="00CD66E8" w:rsidRPr="00092266">
        <w:rPr>
          <w:rFonts w:cstheme="minorHAnsi"/>
          <w:bCs/>
          <w:highlight w:val="yellow"/>
          <w:lang w:val="en-US" w:eastAsia="fr-BE"/>
        </w:rPr>
        <w:t xml:space="preserve">the </w:t>
      </w:r>
      <w:r w:rsidRPr="00092266">
        <w:rPr>
          <w:rFonts w:cstheme="minorHAnsi"/>
          <w:bCs/>
          <w:highlight w:val="yellow"/>
          <w:lang w:val="en-US" w:eastAsia="fr-BE"/>
        </w:rPr>
        <w:t>EPF Strategic Plan, in consultation with EPF members, and reflecting the profound political changes that happened in Europe since the original drafting of the Strategic Plan, EPF</w:t>
      </w:r>
      <w:r w:rsidR="00CD66E8" w:rsidRPr="00092266">
        <w:rPr>
          <w:rFonts w:cstheme="minorHAnsi"/>
          <w:bCs/>
          <w:highlight w:val="yellow"/>
          <w:lang w:val="en-US" w:eastAsia="fr-BE"/>
        </w:rPr>
        <w:t>’s</w:t>
      </w:r>
      <w:r w:rsidRPr="00092266">
        <w:rPr>
          <w:rFonts w:cstheme="minorHAnsi"/>
          <w:bCs/>
          <w:highlight w:val="yellow"/>
          <w:lang w:val="en-US" w:eastAsia="fr-BE"/>
        </w:rPr>
        <w:t xml:space="preserve"> vision and mission have been slightly updated:</w:t>
      </w:r>
    </w:p>
    <w:p w14:paraId="4F29EBCE" w14:textId="2CF92747" w:rsidR="0049037A" w:rsidRPr="002C29C2" w:rsidRDefault="0049037A" w:rsidP="005854FA">
      <w:pPr>
        <w:jc w:val="both"/>
        <w:rPr>
          <w:rFonts w:cstheme="minorHAnsi"/>
          <w:bCs/>
          <w:highlight w:val="yellow"/>
          <w:lang w:val="en-US" w:eastAsia="fr-BE"/>
        </w:rPr>
      </w:pPr>
      <w:r w:rsidRPr="00092266">
        <w:rPr>
          <w:rFonts w:cstheme="minorHAnsi"/>
          <w:bCs/>
          <w:highlight w:val="yellow"/>
          <w:lang w:val="en-US" w:eastAsia="fr-BE"/>
        </w:rPr>
        <w:t xml:space="preserve">Our </w:t>
      </w:r>
      <w:r w:rsidRPr="00092266">
        <w:rPr>
          <w:rFonts w:cstheme="minorHAnsi"/>
          <w:b/>
          <w:bCs/>
          <w:highlight w:val="yellow"/>
          <w:lang w:val="en-US" w:eastAsia="fr-BE"/>
        </w:rPr>
        <w:t>Vision</w:t>
      </w:r>
      <w:r w:rsidRPr="00092266">
        <w:rPr>
          <w:rFonts w:cstheme="minorHAnsi"/>
          <w:bCs/>
          <w:highlight w:val="yellow"/>
          <w:lang w:val="en-US" w:eastAsia="fr-BE"/>
        </w:rPr>
        <w:t xml:space="preserve"> is</w:t>
      </w:r>
      <w:r w:rsidR="002C29C2">
        <w:rPr>
          <w:rFonts w:cstheme="minorHAnsi"/>
          <w:bCs/>
          <w:highlight w:val="yellow"/>
          <w:lang w:val="en-US" w:eastAsia="fr-BE"/>
        </w:rPr>
        <w:t xml:space="preserve"> that </w:t>
      </w:r>
      <w:r w:rsidR="002C29C2" w:rsidRPr="002C29C2">
        <w:rPr>
          <w:rFonts w:cstheme="minorHAnsi"/>
          <w:b/>
          <w:bCs/>
          <w:i/>
          <w:highlight w:val="yellow"/>
          <w:lang w:val="en-US" w:eastAsia="fr-BE"/>
        </w:rPr>
        <w:t>a</w:t>
      </w:r>
      <w:r w:rsidR="00BF234C" w:rsidRPr="00092266">
        <w:rPr>
          <w:rFonts w:cstheme="minorHAnsi"/>
          <w:b/>
          <w:i/>
          <w:highlight w:val="yellow"/>
          <w:lang w:eastAsia="fr-BE"/>
        </w:rPr>
        <w:t>ll patients with chronic conditions in Europe have access to high</w:t>
      </w:r>
      <w:r w:rsidR="00CD66E8" w:rsidRPr="00092266">
        <w:rPr>
          <w:rFonts w:cstheme="minorHAnsi"/>
          <w:b/>
          <w:i/>
          <w:highlight w:val="yellow"/>
          <w:lang w:eastAsia="fr-BE"/>
        </w:rPr>
        <w:t>-</w:t>
      </w:r>
      <w:r w:rsidR="00BF234C" w:rsidRPr="00092266">
        <w:rPr>
          <w:rFonts w:cstheme="minorHAnsi"/>
          <w:b/>
          <w:i/>
          <w:highlight w:val="yellow"/>
          <w:lang w:eastAsia="fr-BE"/>
        </w:rPr>
        <w:t>quality, patient</w:t>
      </w:r>
      <w:r w:rsidR="00CD66E8" w:rsidRPr="00092266">
        <w:rPr>
          <w:rFonts w:cstheme="minorHAnsi"/>
          <w:b/>
          <w:i/>
          <w:highlight w:val="yellow"/>
          <w:lang w:eastAsia="fr-BE"/>
        </w:rPr>
        <w:t>-</w:t>
      </w:r>
      <w:r w:rsidR="00BF234C" w:rsidRPr="00092266">
        <w:rPr>
          <w:rFonts w:cstheme="minorHAnsi"/>
          <w:b/>
          <w:i/>
          <w:highlight w:val="yellow"/>
          <w:lang w:eastAsia="fr-BE"/>
        </w:rPr>
        <w:t>centred health and related care</w:t>
      </w:r>
      <w:r w:rsidRPr="00092266">
        <w:rPr>
          <w:rFonts w:cstheme="minorHAnsi"/>
          <w:b/>
          <w:i/>
          <w:highlight w:val="yellow"/>
          <w:lang w:val="en-US" w:eastAsia="fr-BE"/>
        </w:rPr>
        <w:t>.</w:t>
      </w:r>
    </w:p>
    <w:p w14:paraId="78529048" w14:textId="3CEF6F49" w:rsidR="007B2F96" w:rsidRPr="002C29C2" w:rsidRDefault="0049037A" w:rsidP="005854FA">
      <w:pPr>
        <w:jc w:val="both"/>
        <w:rPr>
          <w:rFonts w:cstheme="minorHAnsi"/>
          <w:bCs/>
          <w:highlight w:val="yellow"/>
          <w:lang w:val="en-US" w:eastAsia="fr-BE"/>
        </w:rPr>
      </w:pPr>
      <w:r w:rsidRPr="00092266">
        <w:rPr>
          <w:rFonts w:cstheme="minorHAnsi"/>
          <w:bCs/>
          <w:highlight w:val="yellow"/>
          <w:lang w:val="en-US" w:eastAsia="fr-BE"/>
        </w:rPr>
        <w:t xml:space="preserve">Our </w:t>
      </w:r>
      <w:r w:rsidRPr="00092266">
        <w:rPr>
          <w:rFonts w:cstheme="minorHAnsi"/>
          <w:b/>
          <w:bCs/>
          <w:highlight w:val="yellow"/>
          <w:lang w:val="en-US" w:eastAsia="fr-BE"/>
        </w:rPr>
        <w:t>Mission</w:t>
      </w:r>
      <w:r w:rsidRPr="00092266">
        <w:rPr>
          <w:rFonts w:cstheme="minorHAnsi"/>
          <w:bCs/>
          <w:highlight w:val="yellow"/>
          <w:lang w:val="en-US" w:eastAsia="fr-BE"/>
        </w:rPr>
        <w:t xml:space="preserve"> is</w:t>
      </w:r>
      <w:r w:rsidR="00D5032B" w:rsidRPr="00A70E84">
        <w:rPr>
          <w:rFonts w:cstheme="minorHAnsi"/>
          <w:b/>
          <w:i/>
          <w:highlight w:val="yellow"/>
          <w:lang w:eastAsia="fr-BE"/>
        </w:rPr>
        <w:t xml:space="preserve"> to be the collective influential patient voice in European health and related policies and a driving force to advance patient empowerment and</w:t>
      </w:r>
      <w:r w:rsidR="00CB1A3D">
        <w:rPr>
          <w:rFonts w:cstheme="minorHAnsi"/>
          <w:b/>
          <w:i/>
          <w:highlight w:val="yellow"/>
          <w:lang w:eastAsia="fr-BE"/>
        </w:rPr>
        <w:t xml:space="preserve"> equitable</w:t>
      </w:r>
      <w:r w:rsidR="00D5032B" w:rsidRPr="00A70E84">
        <w:rPr>
          <w:rFonts w:cstheme="minorHAnsi"/>
          <w:b/>
          <w:i/>
          <w:highlight w:val="yellow"/>
          <w:lang w:eastAsia="fr-BE"/>
        </w:rPr>
        <w:t xml:space="preserve"> patient access in Europe</w:t>
      </w:r>
      <w:r w:rsidRPr="00092266">
        <w:rPr>
          <w:rFonts w:cstheme="minorHAnsi"/>
          <w:b/>
          <w:highlight w:val="yellow"/>
          <w:lang w:val="en-US" w:eastAsia="fr-BE"/>
        </w:rPr>
        <w:t>.</w:t>
      </w:r>
    </w:p>
    <w:p w14:paraId="00F308E0" w14:textId="588AC779" w:rsidR="0049037A" w:rsidRPr="00475F98" w:rsidRDefault="0049037A" w:rsidP="0049037A">
      <w:pPr>
        <w:pStyle w:val="Heading2"/>
        <w:numPr>
          <w:ilvl w:val="0"/>
          <w:numId w:val="0"/>
        </w:numPr>
        <w:ind w:left="576"/>
      </w:pPr>
      <w:bookmarkStart w:id="50" w:name="_Toc355793247"/>
      <w:bookmarkStart w:id="51" w:name="_Toc490663803"/>
      <w:r w:rsidRPr="00475F98">
        <w:t>EPF</w:t>
      </w:r>
      <w:r w:rsidR="00B40314">
        <w:t>’s</w:t>
      </w:r>
      <w:r w:rsidRPr="00475F98">
        <w:t xml:space="preserve"> </w:t>
      </w:r>
      <w:r w:rsidR="007B2F96">
        <w:t>C</w:t>
      </w:r>
      <w:r w:rsidRPr="00475F98">
        <w:t xml:space="preserve">ore </w:t>
      </w:r>
      <w:r w:rsidR="007B2F96">
        <w:t>V</w:t>
      </w:r>
      <w:r w:rsidRPr="00475F98">
        <w:t>alues</w:t>
      </w:r>
      <w:bookmarkEnd w:id="50"/>
      <w:bookmarkEnd w:id="51"/>
    </w:p>
    <w:p w14:paraId="06A82630" w14:textId="77777777" w:rsidR="0049037A" w:rsidRPr="005854FA" w:rsidRDefault="0049037A" w:rsidP="007B2F96">
      <w:pPr>
        <w:pStyle w:val="Heading3"/>
        <w:numPr>
          <w:ilvl w:val="0"/>
          <w:numId w:val="0"/>
        </w:numPr>
      </w:pPr>
      <w:bookmarkStart w:id="52" w:name="_Toc490663804"/>
      <w:r w:rsidRPr="005854FA">
        <w:t>Patient-centred</w:t>
      </w:r>
      <w:bookmarkEnd w:id="52"/>
      <w:r w:rsidRPr="005854FA">
        <w:t xml:space="preserve"> </w:t>
      </w:r>
    </w:p>
    <w:p w14:paraId="1B27F145" w14:textId="31D7DCE7" w:rsidR="001943F3" w:rsidRDefault="0049037A" w:rsidP="007B2F96">
      <w:pPr>
        <w:autoSpaceDE w:val="0"/>
        <w:autoSpaceDN w:val="0"/>
        <w:adjustRightInd w:val="0"/>
        <w:spacing w:after="0"/>
        <w:jc w:val="both"/>
      </w:pPr>
      <w:r w:rsidRPr="00A06A0D">
        <w:rPr>
          <w:rFonts w:ascii="Calibri" w:hAnsi="Calibri" w:cs="Calibri"/>
          <w:color w:val="000000"/>
        </w:rPr>
        <w:t>We are driven by a rights-based, patient-centred approach to health and social care policies that affect patients</w:t>
      </w:r>
      <w:r>
        <w:rPr>
          <w:rFonts w:ascii="Calibri" w:hAnsi="Calibri" w:cs="Calibri"/>
          <w:color w:val="000000"/>
        </w:rPr>
        <w:t xml:space="preserve"> and their informal carers in the EU.</w:t>
      </w:r>
    </w:p>
    <w:p w14:paraId="665F97FD" w14:textId="058E4188" w:rsidR="0049037A" w:rsidRPr="005854FA" w:rsidRDefault="0049037A" w:rsidP="007B2F96">
      <w:pPr>
        <w:pStyle w:val="Heading3"/>
        <w:numPr>
          <w:ilvl w:val="0"/>
          <w:numId w:val="0"/>
        </w:numPr>
      </w:pPr>
      <w:bookmarkStart w:id="53" w:name="_Toc490663805"/>
      <w:r w:rsidRPr="005854FA">
        <w:t>Non-</w:t>
      </w:r>
      <w:r w:rsidR="007B2F96">
        <w:t>D</w:t>
      </w:r>
      <w:r w:rsidRPr="005854FA">
        <w:t>iscrimination</w:t>
      </w:r>
      <w:bookmarkEnd w:id="53"/>
      <w:r w:rsidRPr="005854FA">
        <w:t xml:space="preserve"> </w:t>
      </w:r>
    </w:p>
    <w:p w14:paraId="271FA35B" w14:textId="60F8C0A9" w:rsidR="001943F3" w:rsidRDefault="0049037A" w:rsidP="007B2F96">
      <w:pPr>
        <w:autoSpaceDE w:val="0"/>
        <w:autoSpaceDN w:val="0"/>
        <w:adjustRightInd w:val="0"/>
        <w:spacing w:after="0"/>
        <w:jc w:val="both"/>
      </w:pPr>
      <w:r w:rsidRPr="0063039E">
        <w:rPr>
          <w:rFonts w:ascii="Calibri" w:hAnsi="Calibri" w:cs="Calibri"/>
          <w:color w:val="000000"/>
        </w:rPr>
        <w:t>We promote patients’ rights for all patients regardless of health status, age, sex, ethnic origin, political belief, religious conviction, marital status, economic status, sexual orientation, gender identity or any other factor that could lead to discrimination.</w:t>
      </w:r>
    </w:p>
    <w:p w14:paraId="03CAAA9C" w14:textId="36AA1E21" w:rsidR="0049037A" w:rsidRPr="005854FA" w:rsidRDefault="0049037A" w:rsidP="007B2F96">
      <w:pPr>
        <w:pStyle w:val="Heading3"/>
        <w:numPr>
          <w:ilvl w:val="0"/>
          <w:numId w:val="0"/>
        </w:numPr>
      </w:pPr>
      <w:bookmarkStart w:id="54" w:name="_Toc490663806"/>
      <w:r w:rsidRPr="005854FA">
        <w:t>Health Equity</w:t>
      </w:r>
      <w:bookmarkEnd w:id="54"/>
    </w:p>
    <w:p w14:paraId="434B5005" w14:textId="536BCDC1" w:rsidR="001943F3" w:rsidRDefault="0049037A" w:rsidP="007B2F96">
      <w:pPr>
        <w:spacing w:after="0"/>
        <w:jc w:val="both"/>
      </w:pPr>
      <w:r w:rsidRPr="0063039E">
        <w:rPr>
          <w:rFonts w:ascii="Calibri" w:hAnsi="Calibri" w:cs="Calibri"/>
          <w:color w:val="000000"/>
        </w:rPr>
        <w:t>We</w:t>
      </w:r>
      <w:r>
        <w:rPr>
          <w:rFonts w:ascii="Calibri" w:hAnsi="Calibri" w:cs="Calibri"/>
          <w:color w:val="000000"/>
        </w:rPr>
        <w:t xml:space="preserve"> </w:t>
      </w:r>
      <w:r w:rsidRPr="00D97E71">
        <w:rPr>
          <w:rFonts w:ascii="Calibri" w:hAnsi="Calibri" w:cs="Calibri"/>
          <w:color w:val="000000"/>
        </w:rPr>
        <w:t>believe every patient should have equitable access to patient-centred</w:t>
      </w:r>
      <w:r w:rsidR="00876AE1">
        <w:rPr>
          <w:rFonts w:ascii="Calibri" w:hAnsi="Calibri" w:cs="Calibri"/>
          <w:color w:val="000000"/>
        </w:rPr>
        <w:t>,</w:t>
      </w:r>
      <w:r w:rsidRPr="00D97E71">
        <w:rPr>
          <w:rFonts w:ascii="Calibri" w:hAnsi="Calibri" w:cs="Calibri"/>
          <w:color w:val="000000"/>
        </w:rPr>
        <w:t xml:space="preserve"> high-quality health and social care, and we strive to f</w:t>
      </w:r>
      <w:r>
        <w:rPr>
          <w:rFonts w:ascii="Calibri" w:hAnsi="Calibri" w:cs="Calibri"/>
          <w:color w:val="000000"/>
        </w:rPr>
        <w:t xml:space="preserve">ight the </w:t>
      </w:r>
      <w:r w:rsidRPr="00D97E71">
        <w:rPr>
          <w:rFonts w:ascii="Calibri" w:hAnsi="Calibri" w:cs="Calibri"/>
          <w:color w:val="000000"/>
        </w:rPr>
        <w:t>disparities existing within the EU in relation to access to</w:t>
      </w:r>
      <w:r>
        <w:rPr>
          <w:rFonts w:ascii="Calibri" w:hAnsi="Calibri" w:cs="Calibri"/>
          <w:color w:val="000000"/>
        </w:rPr>
        <w:t xml:space="preserve"> and standards of care for </w:t>
      </w:r>
      <w:r w:rsidRPr="00D97E71">
        <w:rPr>
          <w:rFonts w:ascii="Calibri" w:hAnsi="Calibri" w:cs="Calibri"/>
          <w:color w:val="000000"/>
        </w:rPr>
        <w:t>chronic diseases</w:t>
      </w:r>
      <w:r>
        <w:rPr>
          <w:rFonts w:ascii="Calibri" w:hAnsi="Calibri" w:cs="Calibri"/>
          <w:color w:val="000000"/>
        </w:rPr>
        <w:t xml:space="preserve"> and lifelong conditions</w:t>
      </w:r>
      <w:r w:rsidRPr="00D97E71">
        <w:rPr>
          <w:rFonts w:ascii="Calibri" w:hAnsi="Calibri" w:cs="Calibri"/>
          <w:color w:val="000000"/>
        </w:rPr>
        <w:t>.</w:t>
      </w:r>
    </w:p>
    <w:p w14:paraId="3B4995F3" w14:textId="432C4F84" w:rsidR="0049037A" w:rsidRPr="003D781C" w:rsidRDefault="0049037A" w:rsidP="007B2F96">
      <w:pPr>
        <w:pStyle w:val="Heading3"/>
        <w:numPr>
          <w:ilvl w:val="0"/>
          <w:numId w:val="0"/>
        </w:numPr>
        <w:rPr>
          <w:color w:val="0F243E" w:themeColor="text2" w:themeShade="80"/>
        </w:rPr>
      </w:pPr>
      <w:bookmarkStart w:id="55" w:name="_Toc490663807"/>
      <w:r w:rsidRPr="003D781C">
        <w:t xml:space="preserve">Health in all </w:t>
      </w:r>
      <w:r w:rsidR="007B2F96">
        <w:t>P</w:t>
      </w:r>
      <w:r w:rsidRPr="003D781C">
        <w:t>olicies</w:t>
      </w:r>
      <w:bookmarkEnd w:id="55"/>
    </w:p>
    <w:p w14:paraId="110A65B8" w14:textId="346D39C5" w:rsidR="0049037A" w:rsidRDefault="0049037A" w:rsidP="005854FA">
      <w:pPr>
        <w:autoSpaceDE w:val="0"/>
        <w:autoSpaceDN w:val="0"/>
        <w:adjustRightInd w:val="0"/>
        <w:spacing w:after="0"/>
        <w:jc w:val="both"/>
        <w:rPr>
          <w:rFonts w:ascii="Calibri" w:hAnsi="Calibri" w:cs="Calibri"/>
          <w:color w:val="000000"/>
        </w:rPr>
      </w:pPr>
      <w:r w:rsidRPr="00356139">
        <w:rPr>
          <w:rFonts w:ascii="Calibri" w:hAnsi="Calibri" w:cs="Calibri"/>
          <w:color w:val="000000"/>
        </w:rPr>
        <w:t xml:space="preserve">We </w:t>
      </w:r>
      <w:r w:rsidRPr="00710FE9">
        <w:rPr>
          <w:rFonts w:ascii="Calibri" w:hAnsi="Calibri" w:cs="Calibri"/>
          <w:color w:val="000000"/>
        </w:rPr>
        <w:t>promote a ‘health in all policies’ approach to ensure the multiple vulnerabilitie</w:t>
      </w:r>
      <w:r>
        <w:rPr>
          <w:rFonts w:ascii="Calibri" w:hAnsi="Calibri" w:cs="Calibri"/>
          <w:color w:val="000000"/>
        </w:rPr>
        <w:t xml:space="preserve">s of patients and the physical and psychological impact of their </w:t>
      </w:r>
      <w:r w:rsidRPr="00710FE9">
        <w:rPr>
          <w:rFonts w:ascii="Calibri" w:hAnsi="Calibri" w:cs="Calibri"/>
          <w:color w:val="000000"/>
        </w:rPr>
        <w:t>condition are properly addressed, including inability to work, direct and indirect costs of illness, loss of income and risk of poverty, social</w:t>
      </w:r>
      <w:r>
        <w:rPr>
          <w:rFonts w:ascii="Calibri" w:hAnsi="Calibri" w:cs="Calibri"/>
          <w:color w:val="000000"/>
        </w:rPr>
        <w:t xml:space="preserve"> exclusion,</w:t>
      </w:r>
      <w:r w:rsidRPr="00710FE9">
        <w:rPr>
          <w:rFonts w:ascii="Calibri" w:hAnsi="Calibri" w:cs="Calibri"/>
          <w:color w:val="000000"/>
        </w:rPr>
        <w:t xml:space="preserve"> discrimination and stigma.</w:t>
      </w:r>
    </w:p>
    <w:p w14:paraId="0F11D779" w14:textId="77777777" w:rsidR="00B246D3" w:rsidRPr="00DE5F8F" w:rsidRDefault="00B246D3" w:rsidP="005854FA">
      <w:pPr>
        <w:autoSpaceDE w:val="0"/>
        <w:autoSpaceDN w:val="0"/>
        <w:adjustRightInd w:val="0"/>
        <w:spacing w:after="0"/>
        <w:jc w:val="both"/>
        <w:rPr>
          <w:rFonts w:cstheme="minorHAnsi"/>
          <w:i/>
          <w:color w:val="0F243E" w:themeColor="text2" w:themeShade="80"/>
        </w:rPr>
      </w:pPr>
    </w:p>
    <w:p w14:paraId="5D3A668D" w14:textId="77777777" w:rsidR="0049037A" w:rsidRPr="005854FA" w:rsidRDefault="0049037A" w:rsidP="007B2F96">
      <w:pPr>
        <w:pStyle w:val="Heading3"/>
        <w:numPr>
          <w:ilvl w:val="0"/>
          <w:numId w:val="0"/>
        </w:numPr>
      </w:pPr>
      <w:bookmarkStart w:id="56" w:name="_Toc490663808"/>
      <w:r w:rsidRPr="005854FA">
        <w:t>Empowering Patients</w:t>
      </w:r>
      <w:bookmarkEnd w:id="56"/>
      <w:r w:rsidRPr="005854FA">
        <w:t xml:space="preserve"> </w:t>
      </w:r>
    </w:p>
    <w:p w14:paraId="7046A924" w14:textId="35378316" w:rsidR="0049037A" w:rsidRDefault="0049037A" w:rsidP="007B2F96">
      <w:pPr>
        <w:autoSpaceDE w:val="0"/>
        <w:autoSpaceDN w:val="0"/>
        <w:adjustRightInd w:val="0"/>
        <w:spacing w:after="0"/>
        <w:jc w:val="both"/>
      </w:pPr>
      <w:r w:rsidRPr="00356139">
        <w:rPr>
          <w:rFonts w:ascii="Calibri" w:hAnsi="Calibri" w:cs="Calibri"/>
          <w:color w:val="000000"/>
        </w:rPr>
        <w:t xml:space="preserve">We </w:t>
      </w:r>
      <w:r w:rsidRPr="00B76F27">
        <w:rPr>
          <w:rFonts w:ascii="Calibri" w:hAnsi="Calibri" w:cs="Calibri"/>
          <w:color w:val="000000"/>
        </w:rPr>
        <w:t>advance the empowerment of patients and their informal carers by fostering positive attitudes and the development of support policies and programmes that enable them to</w:t>
      </w:r>
      <w:r>
        <w:rPr>
          <w:rFonts w:ascii="Calibri" w:hAnsi="Calibri" w:cs="Calibri"/>
          <w:color w:val="000000"/>
        </w:rPr>
        <w:t xml:space="preserve"> make informed choices and </w:t>
      </w:r>
      <w:r w:rsidRPr="00B76F27">
        <w:rPr>
          <w:rFonts w:ascii="Calibri" w:hAnsi="Calibri" w:cs="Calibri"/>
          <w:color w:val="000000"/>
        </w:rPr>
        <w:t>have their place in society as equal citizens.</w:t>
      </w:r>
    </w:p>
    <w:p w14:paraId="61D3B107" w14:textId="77777777" w:rsidR="0049037A" w:rsidRPr="001943F3" w:rsidRDefault="0049037A" w:rsidP="007B2F96">
      <w:pPr>
        <w:pStyle w:val="Heading3"/>
        <w:numPr>
          <w:ilvl w:val="0"/>
          <w:numId w:val="0"/>
        </w:numPr>
      </w:pPr>
      <w:bookmarkStart w:id="57" w:name="_Toc490663809"/>
      <w:r w:rsidRPr="001943F3">
        <w:t>Consultative</w:t>
      </w:r>
      <w:bookmarkEnd w:id="57"/>
      <w:r w:rsidRPr="001943F3">
        <w:t xml:space="preserve"> </w:t>
      </w:r>
    </w:p>
    <w:p w14:paraId="2A81E1FF" w14:textId="3AA53E26" w:rsidR="001943F3" w:rsidRDefault="0049037A" w:rsidP="001A4782">
      <w:pPr>
        <w:autoSpaceDE w:val="0"/>
        <w:autoSpaceDN w:val="0"/>
        <w:adjustRightInd w:val="0"/>
        <w:spacing w:after="0"/>
        <w:jc w:val="both"/>
      </w:pPr>
      <w:r w:rsidRPr="00C12379">
        <w:rPr>
          <w:rFonts w:ascii="Calibri" w:hAnsi="Calibri" w:cs="Calibri"/>
          <w:color w:val="000000"/>
        </w:rPr>
        <w:t>We bring a unique patients’ perspective by enabling all our member</w:t>
      </w:r>
      <w:r>
        <w:rPr>
          <w:rFonts w:ascii="Calibri" w:hAnsi="Calibri" w:cs="Calibri"/>
          <w:color w:val="000000"/>
        </w:rPr>
        <w:t xml:space="preserve"> organisations</w:t>
      </w:r>
      <w:r w:rsidRPr="00C12379">
        <w:rPr>
          <w:rFonts w:ascii="Calibri" w:hAnsi="Calibri" w:cs="Calibri"/>
          <w:color w:val="000000"/>
        </w:rPr>
        <w:t xml:space="preserve"> to contribute their distinctive expertise and wealth of knowledge to influence the programmes and policies that</w:t>
      </w:r>
      <w:r w:rsidR="00ED4CF7">
        <w:rPr>
          <w:rFonts w:ascii="Calibri" w:hAnsi="Calibri" w:cs="Calibri"/>
          <w:color w:val="000000"/>
        </w:rPr>
        <w:t xml:space="preserve"> have an </w:t>
      </w:r>
      <w:r w:rsidRPr="00C12379">
        <w:rPr>
          <w:rFonts w:ascii="Calibri" w:hAnsi="Calibri" w:cs="Calibri"/>
          <w:color w:val="000000"/>
        </w:rPr>
        <w:t>impact on p</w:t>
      </w:r>
      <w:r>
        <w:rPr>
          <w:rFonts w:ascii="Calibri" w:hAnsi="Calibri" w:cs="Calibri"/>
          <w:color w:val="000000"/>
        </w:rPr>
        <w:t>atients across the EU</w:t>
      </w:r>
      <w:r w:rsidRPr="00C12379">
        <w:rPr>
          <w:rFonts w:ascii="Calibri" w:hAnsi="Calibri" w:cs="Calibri"/>
          <w:color w:val="000000"/>
        </w:rPr>
        <w:t>.</w:t>
      </w:r>
    </w:p>
    <w:p w14:paraId="53C7AE74" w14:textId="77777777" w:rsidR="0049037A" w:rsidRPr="001943F3" w:rsidRDefault="0049037A" w:rsidP="007B2F96">
      <w:pPr>
        <w:pStyle w:val="Heading3"/>
        <w:numPr>
          <w:ilvl w:val="0"/>
          <w:numId w:val="0"/>
        </w:numPr>
      </w:pPr>
      <w:bookmarkStart w:id="58" w:name="_Toc490663810"/>
      <w:r w:rsidRPr="001943F3">
        <w:t>Independent and Transparent</w:t>
      </w:r>
      <w:bookmarkEnd w:id="58"/>
      <w:r w:rsidRPr="001943F3">
        <w:t xml:space="preserve"> </w:t>
      </w:r>
    </w:p>
    <w:p w14:paraId="7A8EB4ED" w14:textId="00A183DA" w:rsidR="001943F3" w:rsidRDefault="0049037A" w:rsidP="001A4782">
      <w:pPr>
        <w:autoSpaceDE w:val="0"/>
        <w:autoSpaceDN w:val="0"/>
        <w:adjustRightInd w:val="0"/>
        <w:spacing w:after="0"/>
        <w:jc w:val="both"/>
      </w:pPr>
      <w:r w:rsidRPr="00356139">
        <w:rPr>
          <w:rFonts w:ascii="Calibri" w:hAnsi="Calibri" w:cs="Calibri"/>
          <w:color w:val="000000"/>
        </w:rPr>
        <w:t>We are an independent organisation, tra</w:t>
      </w:r>
      <w:r>
        <w:rPr>
          <w:rFonts w:ascii="Calibri" w:hAnsi="Calibri" w:cs="Calibri"/>
          <w:color w:val="000000"/>
        </w:rPr>
        <w:t xml:space="preserve">nsparent in all our operations - </w:t>
      </w:r>
      <w:r w:rsidRPr="00356139">
        <w:rPr>
          <w:rFonts w:ascii="Calibri" w:hAnsi="Calibri" w:cs="Calibri"/>
          <w:color w:val="000000"/>
        </w:rPr>
        <w:t xml:space="preserve">financial, policy, communications. </w:t>
      </w:r>
    </w:p>
    <w:p w14:paraId="4FBFDB09" w14:textId="77777777" w:rsidR="0049037A" w:rsidRPr="001943F3" w:rsidRDefault="0049037A" w:rsidP="007B2F96">
      <w:pPr>
        <w:pStyle w:val="Heading3"/>
        <w:numPr>
          <w:ilvl w:val="0"/>
          <w:numId w:val="0"/>
        </w:numPr>
      </w:pPr>
      <w:bookmarkStart w:id="59" w:name="_Toc490663811"/>
      <w:r w:rsidRPr="001943F3">
        <w:t>Inclusive</w:t>
      </w:r>
      <w:bookmarkEnd w:id="59"/>
      <w:r w:rsidRPr="001943F3">
        <w:t xml:space="preserve"> </w:t>
      </w:r>
    </w:p>
    <w:p w14:paraId="0E42DAB0" w14:textId="560130D2" w:rsidR="007B2F96" w:rsidRDefault="0049037A" w:rsidP="001A4782">
      <w:pPr>
        <w:autoSpaceDE w:val="0"/>
        <w:autoSpaceDN w:val="0"/>
        <w:adjustRightInd w:val="0"/>
        <w:spacing w:after="0"/>
        <w:jc w:val="both"/>
        <w:rPr>
          <w:rFonts w:ascii="Calibri" w:hAnsi="Calibri" w:cs="Calibri"/>
          <w:color w:val="000000"/>
        </w:rPr>
      </w:pPr>
      <w:r w:rsidRPr="00356139">
        <w:rPr>
          <w:rFonts w:ascii="Calibri" w:hAnsi="Calibri" w:cs="Calibri"/>
          <w:color w:val="000000"/>
        </w:rPr>
        <w:t xml:space="preserve">We </w:t>
      </w:r>
      <w:r w:rsidRPr="00EA334F">
        <w:rPr>
          <w:rFonts w:ascii="Calibri" w:hAnsi="Calibri" w:cs="Calibri"/>
          <w:color w:val="000000"/>
        </w:rPr>
        <w:t xml:space="preserve">are an open and inclusive organisation </w:t>
      </w:r>
      <w:r>
        <w:rPr>
          <w:rFonts w:ascii="Calibri" w:hAnsi="Calibri" w:cs="Calibri"/>
          <w:color w:val="000000"/>
        </w:rPr>
        <w:t>that strives</w:t>
      </w:r>
      <w:r w:rsidRPr="00EA334F">
        <w:rPr>
          <w:rFonts w:ascii="Calibri" w:hAnsi="Calibri" w:cs="Calibri"/>
          <w:color w:val="000000"/>
        </w:rPr>
        <w:t xml:space="preserve"> to ensure that our work reflects the needs of </w:t>
      </w:r>
      <w:r>
        <w:rPr>
          <w:rFonts w:ascii="Calibri" w:hAnsi="Calibri" w:cs="Calibri"/>
          <w:color w:val="000000"/>
        </w:rPr>
        <w:t xml:space="preserve">all patients and their </w:t>
      </w:r>
      <w:r w:rsidRPr="00EA334F">
        <w:rPr>
          <w:rFonts w:ascii="Calibri" w:hAnsi="Calibri" w:cs="Calibri"/>
          <w:color w:val="000000"/>
        </w:rPr>
        <w:t>informal carers</w:t>
      </w:r>
      <w:r w:rsidR="00ED4CF7">
        <w:rPr>
          <w:rFonts w:ascii="Calibri" w:hAnsi="Calibri" w:cs="Calibri"/>
          <w:color w:val="000000"/>
        </w:rPr>
        <w:t>,</w:t>
      </w:r>
      <w:r>
        <w:rPr>
          <w:rFonts w:ascii="Calibri" w:hAnsi="Calibri" w:cs="Calibri"/>
          <w:color w:val="000000"/>
        </w:rPr>
        <w:t xml:space="preserve"> </w:t>
      </w:r>
      <w:r w:rsidRPr="00A17D3E">
        <w:rPr>
          <w:rFonts w:ascii="Calibri" w:hAnsi="Calibri" w:cs="Calibri"/>
          <w:color w:val="000000"/>
        </w:rPr>
        <w:t xml:space="preserve">including those </w:t>
      </w:r>
      <w:r>
        <w:rPr>
          <w:rFonts w:ascii="Calibri" w:hAnsi="Calibri" w:cs="Calibri"/>
          <w:color w:val="000000"/>
        </w:rPr>
        <w:t>who are</w:t>
      </w:r>
      <w:r w:rsidRPr="00A17D3E">
        <w:rPr>
          <w:rFonts w:ascii="Calibri" w:hAnsi="Calibri" w:cs="Calibri"/>
          <w:color w:val="000000"/>
        </w:rPr>
        <w:t xml:space="preserve"> under-represented</w:t>
      </w:r>
      <w:r w:rsidRPr="00EA334F">
        <w:rPr>
          <w:rFonts w:ascii="Calibri" w:hAnsi="Calibri" w:cs="Calibri"/>
          <w:color w:val="000000"/>
        </w:rPr>
        <w:t>.</w:t>
      </w:r>
    </w:p>
    <w:p w14:paraId="06BAD17E" w14:textId="77777777" w:rsidR="007B2F96" w:rsidRDefault="007B2F96">
      <w:pPr>
        <w:rPr>
          <w:rFonts w:ascii="Calibri" w:hAnsi="Calibri" w:cs="Calibri"/>
          <w:color w:val="000000"/>
        </w:rPr>
      </w:pPr>
      <w:r>
        <w:rPr>
          <w:rFonts w:ascii="Calibri" w:hAnsi="Calibri" w:cs="Calibri"/>
          <w:color w:val="000000"/>
        </w:rPr>
        <w:br w:type="page"/>
      </w:r>
    </w:p>
    <w:p w14:paraId="7AA94CFE" w14:textId="5DA57BC3" w:rsidR="0049037A" w:rsidRPr="005B53F4" w:rsidRDefault="0049037A" w:rsidP="008310CC">
      <w:pPr>
        <w:pStyle w:val="Heading1"/>
        <w:spacing w:line="240" w:lineRule="auto"/>
        <w:ind w:left="425" w:hanging="425"/>
      </w:pPr>
      <w:bookmarkStart w:id="60" w:name="_Toc355793248"/>
      <w:bookmarkStart w:id="61" w:name="_Toc490663812"/>
      <w:r>
        <w:t>S</w:t>
      </w:r>
      <w:r w:rsidRPr="005B53F4">
        <w:t xml:space="preserve">trategic </w:t>
      </w:r>
      <w:r w:rsidR="007B2F96">
        <w:t>G</w:t>
      </w:r>
      <w:r w:rsidRPr="005B53F4">
        <w:t>oals</w:t>
      </w:r>
      <w:bookmarkEnd w:id="60"/>
      <w:bookmarkEnd w:id="61"/>
    </w:p>
    <w:p w14:paraId="4BFBA8A7" w14:textId="77777777" w:rsidR="0049037A" w:rsidRDefault="0049037A" w:rsidP="0049037A">
      <w:pPr>
        <w:autoSpaceDE w:val="0"/>
        <w:autoSpaceDN w:val="0"/>
        <w:adjustRightInd w:val="0"/>
        <w:spacing w:after="0"/>
        <w:rPr>
          <w:rFonts w:ascii="Calibri" w:hAnsi="Calibri" w:cs="Calibri"/>
          <w:color w:val="000000"/>
          <w:sz w:val="18"/>
          <w:szCs w:val="18"/>
          <w:lang w:val="en-US" w:eastAsia="nb-NO"/>
        </w:rPr>
      </w:pPr>
    </w:p>
    <w:tbl>
      <w:tblPr>
        <w:tblStyle w:val="ListTable2-Accent1"/>
        <w:tblW w:w="0" w:type="auto"/>
        <w:tblLook w:val="04A0" w:firstRow="1" w:lastRow="0" w:firstColumn="1" w:lastColumn="0" w:noHBand="0" w:noVBand="1"/>
      </w:tblPr>
      <w:tblGrid>
        <w:gridCol w:w="9016"/>
      </w:tblGrid>
      <w:tr w:rsidR="001E2662" w14:paraId="3D651FCC" w14:textId="77777777" w:rsidTr="009C2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39FF31A" w14:textId="7253E9DF" w:rsidR="001E2662" w:rsidRDefault="009C23FE" w:rsidP="002C29C2">
            <w:pPr>
              <w:spacing w:before="240"/>
              <w:jc w:val="both"/>
              <w:rPr>
                <w:rFonts w:cstheme="minorHAnsi"/>
              </w:rPr>
            </w:pPr>
            <w:r w:rsidRPr="001E2662">
              <w:rPr>
                <w:rFonts w:cstheme="minorHAnsi"/>
              </w:rPr>
              <w:t>Goal</w:t>
            </w:r>
            <w:r w:rsidR="001E2662" w:rsidRPr="001E2662">
              <w:rPr>
                <w:rFonts w:cstheme="minorHAnsi"/>
              </w:rPr>
              <w:t xml:space="preserve"> 1: Health Literacy</w:t>
            </w:r>
          </w:p>
          <w:p w14:paraId="69453146" w14:textId="77777777" w:rsidR="001E2662" w:rsidRDefault="001E2662" w:rsidP="002C29C2">
            <w:pPr>
              <w:pStyle w:val="ListParagraph"/>
              <w:spacing w:before="240"/>
              <w:ind w:left="0"/>
              <w:jc w:val="both"/>
              <w:rPr>
                <w:rFonts w:cstheme="minorHAnsi"/>
                <w:b w:val="0"/>
                <w:i/>
              </w:rPr>
            </w:pPr>
            <w:r w:rsidRPr="009C23FE">
              <w:rPr>
                <w:rFonts w:cstheme="minorHAnsi"/>
                <w:b w:val="0"/>
                <w:i/>
              </w:rPr>
              <w:t>To promote access for patients and their informal carers to information and education that enables them to make informed choices about their health.</w:t>
            </w:r>
          </w:p>
          <w:p w14:paraId="0C65EDEC" w14:textId="05AD6D42" w:rsidR="009C23FE" w:rsidRPr="009C23FE" w:rsidRDefault="009C23FE" w:rsidP="002C29C2">
            <w:pPr>
              <w:pStyle w:val="ListParagraph"/>
              <w:spacing w:before="240"/>
              <w:ind w:left="0"/>
              <w:jc w:val="both"/>
              <w:rPr>
                <w:rFonts w:cstheme="minorHAnsi"/>
                <w:b w:val="0"/>
                <w:i/>
                <w:color w:val="17365D" w:themeColor="text2" w:themeShade="BF"/>
                <w:highlight w:val="yellow"/>
              </w:rPr>
            </w:pPr>
          </w:p>
        </w:tc>
      </w:tr>
      <w:tr w:rsidR="001E2662" w14:paraId="667B1078" w14:textId="77777777" w:rsidTr="009C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FFE63A9" w14:textId="7DD79429" w:rsidR="001E2662" w:rsidRDefault="009C23FE" w:rsidP="002C29C2">
            <w:pPr>
              <w:spacing w:before="240"/>
              <w:jc w:val="both"/>
              <w:rPr>
                <w:rFonts w:cstheme="minorHAnsi"/>
              </w:rPr>
            </w:pPr>
            <w:r w:rsidRPr="001E2662">
              <w:rPr>
                <w:rFonts w:cstheme="minorHAnsi"/>
              </w:rPr>
              <w:t xml:space="preserve">Goal </w:t>
            </w:r>
            <w:r w:rsidR="001E2662" w:rsidRPr="001E2662">
              <w:rPr>
                <w:rFonts w:cstheme="minorHAnsi"/>
              </w:rPr>
              <w:t>2: Healthcare Access and Quality</w:t>
            </w:r>
          </w:p>
          <w:p w14:paraId="7FA04319" w14:textId="77777777" w:rsidR="001E2662" w:rsidRDefault="001E2662" w:rsidP="002C29C2">
            <w:pPr>
              <w:pStyle w:val="ListParagraph"/>
              <w:spacing w:before="240"/>
              <w:ind w:left="0"/>
              <w:jc w:val="both"/>
              <w:rPr>
                <w:rFonts w:cstheme="minorHAnsi"/>
                <w:b w:val="0"/>
                <w:i/>
              </w:rPr>
            </w:pPr>
            <w:r w:rsidRPr="009C23FE">
              <w:rPr>
                <w:rFonts w:cstheme="minorHAnsi"/>
                <w:b w:val="0"/>
                <w:i/>
              </w:rPr>
              <w:t>To contribute to improvements in health systems that enable equitable access to sustainable and high-quality healthcare designed and delivered to meet patients’ and informal carers’ needs at all levels of care, embracing innovation in all its forms.</w:t>
            </w:r>
          </w:p>
          <w:p w14:paraId="6B819D43" w14:textId="2513B1FF" w:rsidR="009C23FE" w:rsidRPr="009C23FE" w:rsidRDefault="009C23FE" w:rsidP="002C29C2">
            <w:pPr>
              <w:pStyle w:val="ListParagraph"/>
              <w:spacing w:before="240"/>
              <w:ind w:left="0"/>
              <w:jc w:val="both"/>
              <w:rPr>
                <w:rFonts w:cstheme="minorHAnsi"/>
                <w:b w:val="0"/>
                <w:i/>
                <w:color w:val="17365D" w:themeColor="text2" w:themeShade="BF"/>
                <w:highlight w:val="yellow"/>
              </w:rPr>
            </w:pPr>
          </w:p>
        </w:tc>
      </w:tr>
      <w:tr w:rsidR="001E2662" w14:paraId="4C584E3C" w14:textId="77777777" w:rsidTr="009C23FE">
        <w:tc>
          <w:tcPr>
            <w:cnfStyle w:val="001000000000" w:firstRow="0" w:lastRow="0" w:firstColumn="1" w:lastColumn="0" w:oddVBand="0" w:evenVBand="0" w:oddHBand="0" w:evenHBand="0" w:firstRowFirstColumn="0" w:firstRowLastColumn="0" w:lastRowFirstColumn="0" w:lastRowLastColumn="0"/>
            <w:tcW w:w="9016" w:type="dxa"/>
          </w:tcPr>
          <w:p w14:paraId="166F3604" w14:textId="2F7801F9" w:rsidR="001E2662" w:rsidRDefault="009C23FE" w:rsidP="002C29C2">
            <w:pPr>
              <w:spacing w:before="240"/>
              <w:jc w:val="both"/>
              <w:rPr>
                <w:rFonts w:cstheme="minorHAnsi"/>
              </w:rPr>
            </w:pPr>
            <w:r w:rsidRPr="001E2662">
              <w:rPr>
                <w:rFonts w:cstheme="minorHAnsi"/>
              </w:rPr>
              <w:t xml:space="preserve">Goal </w:t>
            </w:r>
            <w:r w:rsidR="001E2662" w:rsidRPr="001E2662">
              <w:rPr>
                <w:rFonts w:cstheme="minorHAnsi"/>
              </w:rPr>
              <w:t>3: Patient Involvement</w:t>
            </w:r>
          </w:p>
          <w:p w14:paraId="74BF6795" w14:textId="77777777" w:rsidR="001E2662" w:rsidRDefault="001E2662" w:rsidP="002C29C2">
            <w:pPr>
              <w:pStyle w:val="ListParagraph"/>
              <w:spacing w:before="240"/>
              <w:ind w:left="0"/>
              <w:jc w:val="both"/>
              <w:rPr>
                <w:rFonts w:cstheme="minorHAnsi"/>
                <w:b w:val="0"/>
                <w:i/>
              </w:rPr>
            </w:pPr>
            <w:r w:rsidRPr="009C23FE">
              <w:rPr>
                <w:rFonts w:cstheme="minorHAnsi"/>
                <w:b w:val="0"/>
                <w:i/>
              </w:rPr>
              <w:t>To advance meaningful patient involvement in the development and implementation of health-related policies, programmes and projects in the EU.</w:t>
            </w:r>
          </w:p>
          <w:p w14:paraId="1A33B29F" w14:textId="28558AED" w:rsidR="009C23FE" w:rsidRPr="009C23FE" w:rsidRDefault="009C23FE" w:rsidP="002C29C2">
            <w:pPr>
              <w:pStyle w:val="ListParagraph"/>
              <w:spacing w:before="240"/>
              <w:ind w:left="0"/>
              <w:jc w:val="both"/>
              <w:rPr>
                <w:rFonts w:cstheme="minorHAnsi"/>
                <w:b w:val="0"/>
                <w:i/>
                <w:color w:val="17365D" w:themeColor="text2" w:themeShade="BF"/>
                <w:highlight w:val="yellow"/>
              </w:rPr>
            </w:pPr>
          </w:p>
        </w:tc>
      </w:tr>
      <w:tr w:rsidR="001E2662" w14:paraId="05625275" w14:textId="77777777" w:rsidTr="009C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A383175" w14:textId="19E32C22" w:rsidR="00F40A00" w:rsidRDefault="00F40A00" w:rsidP="002C29C2">
            <w:pPr>
              <w:spacing w:before="240"/>
              <w:jc w:val="both"/>
              <w:rPr>
                <w:rFonts w:cstheme="minorHAnsi"/>
              </w:rPr>
            </w:pPr>
            <w:r w:rsidRPr="001E2662">
              <w:rPr>
                <w:rFonts w:cstheme="minorHAnsi"/>
              </w:rPr>
              <w:t>Goal 4: Patient Empowerment</w:t>
            </w:r>
          </w:p>
          <w:p w14:paraId="6D0D1605" w14:textId="123E9897" w:rsidR="001E2662" w:rsidRDefault="00F40A00" w:rsidP="002C29C2">
            <w:pPr>
              <w:pStyle w:val="ListParagraph"/>
              <w:spacing w:before="240"/>
              <w:ind w:left="0"/>
              <w:jc w:val="both"/>
              <w:rPr>
                <w:rFonts w:cstheme="minorHAnsi"/>
                <w:b w:val="0"/>
                <w:i/>
              </w:rPr>
            </w:pPr>
            <w:r w:rsidRPr="009C23FE">
              <w:rPr>
                <w:rFonts w:cstheme="minorHAnsi"/>
                <w:b w:val="0"/>
                <w:i/>
              </w:rPr>
              <w:t>To promote t</w:t>
            </w:r>
            <w:r w:rsidR="002C29C2">
              <w:rPr>
                <w:rFonts w:cstheme="minorHAnsi"/>
                <w:b w:val="0"/>
                <w:i/>
              </w:rPr>
              <w:t>h</w:t>
            </w:r>
            <w:r w:rsidRPr="009C23FE">
              <w:rPr>
                <w:rFonts w:cstheme="minorHAnsi"/>
                <w:b w:val="0"/>
                <w:i/>
              </w:rPr>
              <w:t>e development and implementation of policies, strategies and healthcare services that empower patients to be involved in the decision-making and management of their condition according to their preference, whilst raising awareness about their rights and responsibilities.</w:t>
            </w:r>
          </w:p>
          <w:p w14:paraId="72BE30C8" w14:textId="548E2ACE" w:rsidR="009C23FE" w:rsidRPr="009C23FE" w:rsidRDefault="009C23FE" w:rsidP="002C29C2">
            <w:pPr>
              <w:pStyle w:val="ListParagraph"/>
              <w:spacing w:before="240"/>
              <w:ind w:left="0"/>
              <w:jc w:val="both"/>
              <w:rPr>
                <w:rFonts w:cstheme="minorHAnsi"/>
                <w:b w:val="0"/>
                <w:i/>
                <w:color w:val="17365D" w:themeColor="text2" w:themeShade="BF"/>
                <w:highlight w:val="yellow"/>
              </w:rPr>
            </w:pPr>
          </w:p>
        </w:tc>
      </w:tr>
      <w:tr w:rsidR="001E2662" w14:paraId="7369A04C" w14:textId="77777777" w:rsidTr="009C23FE">
        <w:tc>
          <w:tcPr>
            <w:cnfStyle w:val="001000000000" w:firstRow="0" w:lastRow="0" w:firstColumn="1" w:lastColumn="0" w:oddVBand="0" w:evenVBand="0" w:oddHBand="0" w:evenHBand="0" w:firstRowFirstColumn="0" w:firstRowLastColumn="0" w:lastRowFirstColumn="0" w:lastRowLastColumn="0"/>
            <w:tcW w:w="9016" w:type="dxa"/>
          </w:tcPr>
          <w:p w14:paraId="51DBD185" w14:textId="77777777" w:rsidR="009C23FE" w:rsidRDefault="00F40A00" w:rsidP="002C29C2">
            <w:pPr>
              <w:spacing w:before="240"/>
              <w:jc w:val="both"/>
              <w:rPr>
                <w:rFonts w:cstheme="minorHAnsi"/>
              </w:rPr>
            </w:pPr>
            <w:r w:rsidRPr="001E2662">
              <w:rPr>
                <w:rFonts w:cstheme="minorHAnsi"/>
              </w:rPr>
              <w:t>Goal 5: Sustainable Patient Organisations</w:t>
            </w:r>
          </w:p>
          <w:p w14:paraId="2610B2DD" w14:textId="6BB11E2D" w:rsidR="001E2662" w:rsidRDefault="00F40A00" w:rsidP="002C29C2">
            <w:pPr>
              <w:spacing w:before="240"/>
              <w:jc w:val="both"/>
              <w:rPr>
                <w:rFonts w:cstheme="minorHAnsi"/>
                <w:b w:val="0"/>
                <w:i/>
              </w:rPr>
            </w:pPr>
            <w:r w:rsidRPr="001E2662">
              <w:rPr>
                <w:rFonts w:cstheme="minorHAnsi"/>
              </w:rPr>
              <w:t xml:space="preserve"> </w:t>
            </w:r>
            <w:r w:rsidRPr="009C23FE">
              <w:rPr>
                <w:rFonts w:cstheme="minorHAnsi"/>
                <w:b w:val="0"/>
                <w:i/>
              </w:rPr>
              <w:t>To support the development, growth and capacity-building of inclusive, effective and sustainable representative patient organisations and to foster cooperation and synergies between them.</w:t>
            </w:r>
          </w:p>
          <w:p w14:paraId="28021844" w14:textId="1A5410AE" w:rsidR="009C23FE" w:rsidRPr="009C23FE" w:rsidRDefault="009C23FE" w:rsidP="002C29C2">
            <w:pPr>
              <w:pStyle w:val="ListParagraph"/>
              <w:spacing w:before="240"/>
              <w:ind w:left="0"/>
              <w:jc w:val="both"/>
              <w:rPr>
                <w:rFonts w:cstheme="minorHAnsi"/>
                <w:b w:val="0"/>
                <w:i/>
                <w:color w:val="17365D" w:themeColor="text2" w:themeShade="BF"/>
                <w:highlight w:val="yellow"/>
              </w:rPr>
            </w:pPr>
          </w:p>
        </w:tc>
      </w:tr>
      <w:tr w:rsidR="001E2662" w14:paraId="0980E30E" w14:textId="77777777" w:rsidTr="009C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7FFF18B" w14:textId="7C8E3E6D" w:rsidR="00F40A00" w:rsidRDefault="00F40A00" w:rsidP="002C29C2">
            <w:pPr>
              <w:spacing w:before="240"/>
              <w:jc w:val="both"/>
              <w:rPr>
                <w:rFonts w:cstheme="minorHAnsi"/>
              </w:rPr>
            </w:pPr>
            <w:r w:rsidRPr="001E2662">
              <w:rPr>
                <w:rFonts w:cstheme="minorHAnsi"/>
              </w:rPr>
              <w:t>Goal 6: Non-Discrimination</w:t>
            </w:r>
          </w:p>
          <w:p w14:paraId="7536C624" w14:textId="77777777" w:rsidR="001E2662" w:rsidRDefault="00F40A00" w:rsidP="002C29C2">
            <w:pPr>
              <w:pStyle w:val="ListParagraph"/>
              <w:spacing w:before="240"/>
              <w:ind w:left="0"/>
              <w:jc w:val="both"/>
              <w:rPr>
                <w:rFonts w:cstheme="minorHAnsi"/>
                <w:b w:val="0"/>
                <w:i/>
              </w:rPr>
            </w:pPr>
            <w:r w:rsidRPr="009C23FE">
              <w:rPr>
                <w:rFonts w:cstheme="minorHAnsi"/>
                <w:b w:val="0"/>
                <w:i/>
              </w:rPr>
              <w:t>To promote the development of EU and national policies that tackle discrimination faced by patients in health and social care as well as in domains like education and employment.</w:t>
            </w:r>
          </w:p>
          <w:p w14:paraId="36377B45" w14:textId="774D8D68" w:rsidR="009C23FE" w:rsidRPr="009C23FE" w:rsidRDefault="009C23FE" w:rsidP="002C29C2">
            <w:pPr>
              <w:pStyle w:val="ListParagraph"/>
              <w:spacing w:before="240"/>
              <w:ind w:left="0"/>
              <w:jc w:val="both"/>
              <w:rPr>
                <w:rFonts w:cstheme="minorHAnsi"/>
                <w:b w:val="0"/>
                <w:i/>
                <w:color w:val="17365D" w:themeColor="text2" w:themeShade="BF"/>
                <w:highlight w:val="yellow"/>
              </w:rPr>
            </w:pPr>
          </w:p>
        </w:tc>
      </w:tr>
    </w:tbl>
    <w:p w14:paraId="62133774" w14:textId="77777777" w:rsidR="0049037A" w:rsidRDefault="0049037A" w:rsidP="0049037A">
      <w:pPr>
        <w:pStyle w:val="ListParagraph"/>
        <w:ind w:left="0"/>
        <w:rPr>
          <w:rFonts w:cstheme="minorHAnsi"/>
          <w:i/>
          <w:color w:val="17365D" w:themeColor="text2" w:themeShade="BF"/>
          <w:highlight w:val="yellow"/>
        </w:rPr>
      </w:pPr>
    </w:p>
    <w:p w14:paraId="16435747" w14:textId="77777777" w:rsidR="0049037A" w:rsidRDefault="0049037A" w:rsidP="0049037A">
      <w:pPr>
        <w:rPr>
          <w:rFonts w:cstheme="minorHAnsi"/>
        </w:rPr>
      </w:pPr>
    </w:p>
    <w:p w14:paraId="3077F51E" w14:textId="7F6F356A" w:rsidR="0049037A" w:rsidRDefault="0049037A" w:rsidP="001E2662">
      <w:pPr>
        <w:rPr>
          <w:rFonts w:cstheme="minorHAnsi"/>
        </w:rPr>
      </w:pPr>
    </w:p>
    <w:p w14:paraId="3F40CEFF" w14:textId="23E08C4D" w:rsidR="001E2662" w:rsidRDefault="001E2662" w:rsidP="001E2662">
      <w:pPr>
        <w:rPr>
          <w:rFonts w:cstheme="minorHAnsi"/>
        </w:rPr>
      </w:pPr>
    </w:p>
    <w:p w14:paraId="6ACD6DE4" w14:textId="77777777" w:rsidR="0049037A" w:rsidRDefault="0049037A" w:rsidP="008310CC">
      <w:pPr>
        <w:pStyle w:val="Heading1"/>
        <w:spacing w:line="240" w:lineRule="auto"/>
        <w:ind w:left="425" w:hanging="425"/>
      </w:pPr>
      <w:bookmarkStart w:id="62" w:name="_Toc355793249"/>
      <w:bookmarkStart w:id="63" w:name="_Toc490663813"/>
      <w:r>
        <w:t>Action Fields</w:t>
      </w:r>
      <w:bookmarkEnd w:id="62"/>
      <w:bookmarkEnd w:id="63"/>
    </w:p>
    <w:p w14:paraId="65FDC6A7" w14:textId="7B8842C4" w:rsidR="0049037A" w:rsidRDefault="0049037A" w:rsidP="001943F3">
      <w:pPr>
        <w:autoSpaceDE w:val="0"/>
        <w:autoSpaceDN w:val="0"/>
        <w:adjustRightInd w:val="0"/>
        <w:spacing w:after="0"/>
        <w:jc w:val="both"/>
        <w:rPr>
          <w:rFonts w:cs="Helvetica-Bold"/>
          <w:bCs/>
        </w:rPr>
      </w:pPr>
      <w:r w:rsidRPr="0066693A">
        <w:rPr>
          <w:rFonts w:cs="Helvetica-Bold"/>
          <w:bCs/>
        </w:rPr>
        <w:t xml:space="preserve">This section of the </w:t>
      </w:r>
      <w:r w:rsidR="00642476">
        <w:rPr>
          <w:rFonts w:cs="Helvetica-Bold"/>
          <w:bCs/>
        </w:rPr>
        <w:t>S</w:t>
      </w:r>
      <w:r w:rsidRPr="0066693A">
        <w:rPr>
          <w:rFonts w:cs="Helvetica-Bold"/>
          <w:bCs/>
        </w:rPr>
        <w:t xml:space="preserve">trategic </w:t>
      </w:r>
      <w:r w:rsidR="00642476">
        <w:rPr>
          <w:rFonts w:cs="Helvetica-Bold"/>
          <w:bCs/>
        </w:rPr>
        <w:t>P</w:t>
      </w:r>
      <w:r w:rsidRPr="0066693A">
        <w:rPr>
          <w:rFonts w:cs="Helvetica-Bold"/>
          <w:bCs/>
        </w:rPr>
        <w:t>lan describes in ge</w:t>
      </w:r>
      <w:r>
        <w:rPr>
          <w:rFonts w:cs="Helvetica-Bold"/>
          <w:bCs/>
        </w:rPr>
        <w:t>neral terms the fields of action EPF will focus upon</w:t>
      </w:r>
      <w:r w:rsidRPr="0066693A">
        <w:rPr>
          <w:rFonts w:cs="Helvetica-Bold"/>
          <w:bCs/>
        </w:rPr>
        <w:t xml:space="preserve"> to work towards the </w:t>
      </w:r>
      <w:r>
        <w:rPr>
          <w:rFonts w:cs="Helvetica-Bold"/>
          <w:bCs/>
        </w:rPr>
        <w:t xml:space="preserve">strategic </w:t>
      </w:r>
      <w:r w:rsidRPr="0066693A">
        <w:rPr>
          <w:rFonts w:cs="Helvetica-Bold"/>
          <w:bCs/>
        </w:rPr>
        <w:t>goals identif</w:t>
      </w:r>
      <w:r>
        <w:rPr>
          <w:rFonts w:cs="Helvetica-Bold"/>
          <w:bCs/>
        </w:rPr>
        <w:t>ied</w:t>
      </w:r>
      <w:r w:rsidRPr="0066693A">
        <w:rPr>
          <w:rFonts w:cs="Helvetica-Bold"/>
          <w:bCs/>
        </w:rPr>
        <w:t xml:space="preserve">. </w:t>
      </w:r>
      <w:r>
        <w:rPr>
          <w:rFonts w:cs="Helvetica-Bold"/>
          <w:bCs/>
        </w:rPr>
        <w:t xml:space="preserve">They </w:t>
      </w:r>
      <w:r w:rsidRPr="00B967A8">
        <w:rPr>
          <w:rFonts w:cs="Helvetica-Bold"/>
          <w:bCs/>
        </w:rPr>
        <w:t>are often related to the advancement of more than one</w:t>
      </w:r>
      <w:r>
        <w:rPr>
          <w:rFonts w:cs="Helvetica-Bold"/>
          <w:bCs/>
        </w:rPr>
        <w:t xml:space="preserve"> </w:t>
      </w:r>
      <w:r w:rsidRPr="00B967A8">
        <w:rPr>
          <w:rFonts w:cs="Helvetica-Bold"/>
          <w:bCs/>
        </w:rPr>
        <w:t>strategic goal.</w:t>
      </w:r>
      <w:r>
        <w:rPr>
          <w:rFonts w:cs="Helvetica-Bold"/>
          <w:bCs/>
        </w:rPr>
        <w:t xml:space="preserve"> </w:t>
      </w:r>
    </w:p>
    <w:p w14:paraId="12B7482A" w14:textId="77777777" w:rsidR="00FA2637" w:rsidRDefault="00FA2637" w:rsidP="001943F3">
      <w:pPr>
        <w:autoSpaceDE w:val="0"/>
        <w:autoSpaceDN w:val="0"/>
        <w:adjustRightInd w:val="0"/>
        <w:spacing w:after="0"/>
        <w:jc w:val="both"/>
        <w:rPr>
          <w:rFonts w:cs="Helvetica-Bold"/>
          <w:bCs/>
        </w:rPr>
      </w:pPr>
    </w:p>
    <w:p w14:paraId="53BAD433" w14:textId="77777777" w:rsidR="0049037A" w:rsidRDefault="0049037A" w:rsidP="001943F3">
      <w:pPr>
        <w:autoSpaceDE w:val="0"/>
        <w:autoSpaceDN w:val="0"/>
        <w:adjustRightInd w:val="0"/>
        <w:spacing w:after="0"/>
        <w:jc w:val="both"/>
        <w:rPr>
          <w:rFonts w:cs="Helvetica-Bold"/>
          <w:bCs/>
        </w:rPr>
      </w:pPr>
      <w:r>
        <w:rPr>
          <w:rFonts w:cs="Helvetica-Bold"/>
          <w:bCs/>
        </w:rPr>
        <w:t>These fields of action</w:t>
      </w:r>
      <w:r w:rsidRPr="0066693A">
        <w:rPr>
          <w:rFonts w:cs="Helvetica-Bold"/>
          <w:bCs/>
        </w:rPr>
        <w:t xml:space="preserve"> give a sense of the approach and methodology we will pursue in the coming years. </w:t>
      </w:r>
      <w:r>
        <w:rPr>
          <w:rFonts w:cs="Helvetica-Bold"/>
          <w:bCs/>
        </w:rPr>
        <w:t>They</w:t>
      </w:r>
      <w:r w:rsidRPr="0066693A">
        <w:rPr>
          <w:rFonts w:cs="Helvetica-Bold"/>
          <w:bCs/>
        </w:rPr>
        <w:t xml:space="preserve"> are generic in nature and will be defined precisely in our Annual Work Plans.</w:t>
      </w:r>
      <w:r>
        <w:rPr>
          <w:rFonts w:cs="Helvetica-Bold"/>
          <w:bCs/>
        </w:rPr>
        <w:t xml:space="preserve">  </w:t>
      </w:r>
      <w:r w:rsidRPr="0066693A">
        <w:rPr>
          <w:rFonts w:cs="Helvetica-Bold"/>
          <w:bCs/>
        </w:rPr>
        <w:t xml:space="preserve"> </w:t>
      </w:r>
    </w:p>
    <w:p w14:paraId="416B9912" w14:textId="77777777" w:rsidR="0049037A" w:rsidRPr="001943F3" w:rsidRDefault="0049037A" w:rsidP="001943F3">
      <w:pPr>
        <w:autoSpaceDE w:val="0"/>
        <w:autoSpaceDN w:val="0"/>
        <w:adjustRightInd w:val="0"/>
        <w:spacing w:after="0"/>
        <w:jc w:val="both"/>
        <w:rPr>
          <w:rFonts w:cs="Helvetica-Bold"/>
          <w:bCs/>
        </w:rPr>
      </w:pPr>
      <w:r>
        <w:rPr>
          <w:rFonts w:cs="Helvetica-Bold"/>
          <w:bCs/>
        </w:rPr>
        <w:t>The fields of actions</w:t>
      </w:r>
      <w:r w:rsidRPr="00B967A8">
        <w:rPr>
          <w:rFonts w:cs="Helvetica-Bold"/>
          <w:bCs/>
        </w:rPr>
        <w:t xml:space="preserve"> are numbered, not in priority but for ease of reference.</w:t>
      </w:r>
    </w:p>
    <w:p w14:paraId="57DC1AA2" w14:textId="24A67BAD" w:rsidR="0049037A" w:rsidRPr="00E017BC" w:rsidRDefault="0049037A" w:rsidP="0049037A">
      <w:pPr>
        <w:pStyle w:val="Heading2"/>
        <w:numPr>
          <w:ilvl w:val="0"/>
          <w:numId w:val="0"/>
        </w:numPr>
        <w:ind w:left="576"/>
      </w:pPr>
      <w:bookmarkStart w:id="64" w:name="_Toc355793250"/>
      <w:bookmarkStart w:id="65" w:name="_Toc490663814"/>
      <w:r>
        <w:t>Field of Action</w:t>
      </w:r>
      <w:r w:rsidRPr="00E017BC">
        <w:t xml:space="preserve"> 1 </w:t>
      </w:r>
      <w:r w:rsidR="008310CC">
        <w:t>–</w:t>
      </w:r>
      <w:r w:rsidRPr="00E017BC">
        <w:t xml:space="preserve"> Communications</w:t>
      </w:r>
      <w:r w:rsidR="008310CC">
        <w:t xml:space="preserve"> </w:t>
      </w:r>
      <w:r w:rsidRPr="00E017BC">
        <w:t>and Campaigning</w:t>
      </w:r>
      <w:bookmarkEnd w:id="64"/>
      <w:bookmarkEnd w:id="65"/>
    </w:p>
    <w:p w14:paraId="31F6A38D" w14:textId="04A22AAE" w:rsidR="0049037A" w:rsidRDefault="0049037A" w:rsidP="002C29C2">
      <w:pPr>
        <w:pStyle w:val="ListParagraph"/>
        <w:numPr>
          <w:ilvl w:val="0"/>
          <w:numId w:val="9"/>
        </w:numPr>
        <w:autoSpaceDE w:val="0"/>
        <w:autoSpaceDN w:val="0"/>
        <w:adjustRightInd w:val="0"/>
        <w:spacing w:before="120" w:after="120" w:line="240" w:lineRule="auto"/>
        <w:jc w:val="both"/>
        <w:rPr>
          <w:rFonts w:cs="Helvetica"/>
        </w:rPr>
      </w:pPr>
      <w:r w:rsidRPr="00F81F42">
        <w:rPr>
          <w:rFonts w:cs="Helvetica"/>
        </w:rPr>
        <w:t>Developing effective, high</w:t>
      </w:r>
      <w:r w:rsidR="00872E93">
        <w:rPr>
          <w:rFonts w:cs="Helvetica"/>
        </w:rPr>
        <w:t>-</w:t>
      </w:r>
      <w:r w:rsidRPr="00F81F42">
        <w:rPr>
          <w:rFonts w:cs="Helvetica"/>
        </w:rPr>
        <w:t>quality and targeted communication tools for</w:t>
      </w:r>
      <w:r>
        <w:rPr>
          <w:rFonts w:cs="Helvetica"/>
        </w:rPr>
        <w:t xml:space="preserve"> both internal and external use</w:t>
      </w:r>
      <w:r w:rsidR="00524992">
        <w:rPr>
          <w:rFonts w:cs="Helvetica"/>
        </w:rPr>
        <w:t>;</w:t>
      </w:r>
    </w:p>
    <w:p w14:paraId="5DED24DF" w14:textId="77777777" w:rsidR="0049037A" w:rsidRPr="00F81F42" w:rsidRDefault="0049037A" w:rsidP="002C29C2">
      <w:pPr>
        <w:pStyle w:val="ListParagraph"/>
        <w:autoSpaceDE w:val="0"/>
        <w:autoSpaceDN w:val="0"/>
        <w:adjustRightInd w:val="0"/>
        <w:jc w:val="both"/>
        <w:rPr>
          <w:rFonts w:cs="Helvetica"/>
        </w:rPr>
      </w:pPr>
    </w:p>
    <w:p w14:paraId="6DAC783E" w14:textId="4D785873" w:rsidR="0049037A" w:rsidRDefault="00CB1A3D" w:rsidP="002C29C2">
      <w:pPr>
        <w:pStyle w:val="ListParagraph"/>
        <w:numPr>
          <w:ilvl w:val="0"/>
          <w:numId w:val="9"/>
        </w:numPr>
        <w:autoSpaceDE w:val="0"/>
        <w:autoSpaceDN w:val="0"/>
        <w:adjustRightInd w:val="0"/>
        <w:spacing w:before="120" w:after="120" w:line="240" w:lineRule="auto"/>
        <w:jc w:val="both"/>
        <w:rPr>
          <w:rFonts w:cs="Helvetica"/>
        </w:rPr>
      </w:pPr>
      <w:r>
        <w:rPr>
          <w:rFonts w:cs="Helvetica"/>
        </w:rPr>
        <w:t>Lead/support</w:t>
      </w:r>
      <w:r w:rsidRPr="00F81F42">
        <w:rPr>
          <w:rFonts w:cs="Helvetica"/>
        </w:rPr>
        <w:t xml:space="preserve"> </w:t>
      </w:r>
      <w:r w:rsidR="0049037A" w:rsidRPr="00F81F42">
        <w:rPr>
          <w:rFonts w:cs="Helvetica"/>
        </w:rPr>
        <w:t>at least one high</w:t>
      </w:r>
      <w:r w:rsidR="00872E93">
        <w:rPr>
          <w:rFonts w:cs="Helvetica"/>
        </w:rPr>
        <w:t>-</w:t>
      </w:r>
      <w:r w:rsidR="0049037A" w:rsidRPr="00F81F42">
        <w:rPr>
          <w:rFonts w:cs="Helvetica"/>
        </w:rPr>
        <w:t>profile media and political campaign per annum focusing on a thematic priority agreed by the membership</w:t>
      </w:r>
      <w:r w:rsidR="00524992">
        <w:rPr>
          <w:rFonts w:cs="Helvetica"/>
        </w:rPr>
        <w:t>;</w:t>
      </w:r>
    </w:p>
    <w:p w14:paraId="0C8DDEAF" w14:textId="77777777" w:rsidR="0049037A" w:rsidRPr="00F81F42" w:rsidRDefault="0049037A" w:rsidP="002C29C2">
      <w:pPr>
        <w:pStyle w:val="ListParagraph"/>
        <w:jc w:val="both"/>
        <w:rPr>
          <w:rFonts w:cs="Helvetica"/>
        </w:rPr>
      </w:pPr>
    </w:p>
    <w:p w14:paraId="3B4D4DFB" w14:textId="2CB8A315" w:rsidR="0092244E" w:rsidRPr="002C29C2" w:rsidRDefault="0049037A" w:rsidP="002C29C2">
      <w:pPr>
        <w:pStyle w:val="ListParagraph"/>
        <w:numPr>
          <w:ilvl w:val="0"/>
          <w:numId w:val="9"/>
        </w:numPr>
        <w:autoSpaceDE w:val="0"/>
        <w:autoSpaceDN w:val="0"/>
        <w:adjustRightInd w:val="0"/>
        <w:spacing w:before="120" w:after="120" w:line="240" w:lineRule="auto"/>
        <w:jc w:val="both"/>
        <w:rPr>
          <w:rFonts w:cs="Helvetica"/>
        </w:rPr>
      </w:pPr>
      <w:r w:rsidRPr="00F81F42">
        <w:rPr>
          <w:rFonts w:cs="Helvetica"/>
        </w:rPr>
        <w:t>Ensuring high</w:t>
      </w:r>
      <w:r w:rsidR="00524992">
        <w:rPr>
          <w:rFonts w:cs="Helvetica"/>
        </w:rPr>
        <w:t>-</w:t>
      </w:r>
      <w:r w:rsidRPr="00F81F42">
        <w:rPr>
          <w:rFonts w:cs="Helvetica"/>
        </w:rPr>
        <w:t xml:space="preserve">level presence and constructive input at </w:t>
      </w:r>
      <w:r w:rsidRPr="00316299">
        <w:rPr>
          <w:rFonts w:cs="Helvetica"/>
        </w:rPr>
        <w:t>relevant</w:t>
      </w:r>
      <w:r w:rsidRPr="00F81F42">
        <w:rPr>
          <w:rFonts w:cs="Helvetica"/>
          <w:i/>
        </w:rPr>
        <w:t xml:space="preserve"> </w:t>
      </w:r>
      <w:r w:rsidRPr="00F81F42">
        <w:rPr>
          <w:rFonts w:cs="Helvetica"/>
        </w:rPr>
        <w:t>health events</w:t>
      </w:r>
      <w:r w:rsidR="00524992">
        <w:rPr>
          <w:rFonts w:cs="Helvetica"/>
        </w:rPr>
        <w:t>.</w:t>
      </w:r>
    </w:p>
    <w:p w14:paraId="17556EF9" w14:textId="77777777" w:rsidR="0092244E" w:rsidRPr="001943F3" w:rsidRDefault="0092244E" w:rsidP="002C29C2">
      <w:pPr>
        <w:pStyle w:val="ListParagraph"/>
        <w:autoSpaceDE w:val="0"/>
        <w:autoSpaceDN w:val="0"/>
        <w:adjustRightInd w:val="0"/>
        <w:spacing w:before="120" w:after="120" w:line="240" w:lineRule="auto"/>
        <w:jc w:val="both"/>
        <w:rPr>
          <w:rFonts w:cs="Helvetica"/>
        </w:rPr>
      </w:pPr>
    </w:p>
    <w:p w14:paraId="798D6CAF" w14:textId="67BE6C55" w:rsidR="0049037A" w:rsidRPr="00616560" w:rsidRDefault="0049037A" w:rsidP="002C29C2">
      <w:pPr>
        <w:pStyle w:val="Heading2"/>
        <w:numPr>
          <w:ilvl w:val="0"/>
          <w:numId w:val="0"/>
        </w:numPr>
        <w:ind w:left="576"/>
        <w:jc w:val="both"/>
        <w:rPr>
          <w:rFonts w:cs="Helvetica"/>
          <w:szCs w:val="22"/>
        </w:rPr>
      </w:pPr>
      <w:bookmarkStart w:id="66" w:name="_Toc355793251"/>
      <w:bookmarkStart w:id="67" w:name="_Toc490663815"/>
      <w:r>
        <w:t>Field of Action</w:t>
      </w:r>
      <w:r w:rsidRPr="00E017BC">
        <w:t xml:space="preserve"> 2 </w:t>
      </w:r>
      <w:r w:rsidR="008310CC">
        <w:t>–</w:t>
      </w:r>
      <w:r w:rsidRPr="00E017BC">
        <w:t xml:space="preserve"> Patients’</w:t>
      </w:r>
      <w:r>
        <w:t xml:space="preserve"> Experience and Expertise</w:t>
      </w:r>
      <w:r w:rsidRPr="00E017BC">
        <w:t xml:space="preserve"> </w:t>
      </w:r>
      <w:r w:rsidRPr="00E017BC">
        <w:rPr>
          <w:rFonts w:cs="Helvetica"/>
        </w:rPr>
        <w:t xml:space="preserve">to </w:t>
      </w:r>
      <w:r w:rsidR="0092244E">
        <w:rPr>
          <w:rFonts w:cs="Helvetica"/>
        </w:rPr>
        <w:t>S</w:t>
      </w:r>
      <w:r w:rsidRPr="00E017BC">
        <w:rPr>
          <w:rFonts w:cs="Helvetica"/>
        </w:rPr>
        <w:t>ubstantiate EPF</w:t>
      </w:r>
      <w:r w:rsidR="00872E93">
        <w:rPr>
          <w:rFonts w:cs="Helvetica"/>
        </w:rPr>
        <w:t>’S</w:t>
      </w:r>
      <w:r w:rsidRPr="00E017BC">
        <w:rPr>
          <w:rFonts w:cs="Helvetica"/>
        </w:rPr>
        <w:t xml:space="preserve"> </w:t>
      </w:r>
      <w:r w:rsidR="0092244E">
        <w:rPr>
          <w:rFonts w:cs="Helvetica"/>
        </w:rPr>
        <w:t>P</w:t>
      </w:r>
      <w:r w:rsidRPr="00E017BC">
        <w:rPr>
          <w:rFonts w:cs="Helvetica"/>
        </w:rPr>
        <w:t xml:space="preserve">olicy and </w:t>
      </w:r>
      <w:r w:rsidR="0092244E">
        <w:rPr>
          <w:rFonts w:cs="Helvetica"/>
        </w:rPr>
        <w:t>P</w:t>
      </w:r>
      <w:r w:rsidRPr="00E017BC">
        <w:rPr>
          <w:rFonts w:cs="Helvetica"/>
        </w:rPr>
        <w:t>roject</w:t>
      </w:r>
      <w:r w:rsidRPr="00F81F42">
        <w:rPr>
          <w:rFonts w:cs="Helvetica"/>
          <w:szCs w:val="22"/>
        </w:rPr>
        <w:t xml:space="preserve"> </w:t>
      </w:r>
      <w:r w:rsidR="0092244E">
        <w:rPr>
          <w:rFonts w:cs="Helvetica"/>
          <w:szCs w:val="22"/>
        </w:rPr>
        <w:t>W</w:t>
      </w:r>
      <w:r w:rsidRPr="00F81F42">
        <w:rPr>
          <w:rFonts w:cs="Helvetica"/>
          <w:szCs w:val="22"/>
        </w:rPr>
        <w:t>ork</w:t>
      </w:r>
      <w:bookmarkEnd w:id="66"/>
      <w:bookmarkEnd w:id="67"/>
    </w:p>
    <w:p w14:paraId="418F782D" w14:textId="5261A884" w:rsidR="0049037A" w:rsidRDefault="0049037A" w:rsidP="002C29C2">
      <w:pPr>
        <w:pStyle w:val="ListParagraph"/>
        <w:numPr>
          <w:ilvl w:val="0"/>
          <w:numId w:val="17"/>
        </w:numPr>
        <w:autoSpaceDE w:val="0"/>
        <w:autoSpaceDN w:val="0"/>
        <w:adjustRightInd w:val="0"/>
        <w:spacing w:before="120" w:after="120" w:line="240" w:lineRule="auto"/>
        <w:jc w:val="both"/>
        <w:rPr>
          <w:rFonts w:cs="Helvetica"/>
        </w:rPr>
      </w:pPr>
      <w:r>
        <w:rPr>
          <w:rFonts w:cs="Helvetica"/>
        </w:rPr>
        <w:t>Mapping and exploiting</w:t>
      </w:r>
      <w:r w:rsidRPr="001167B1">
        <w:rPr>
          <w:rFonts w:cs="Helvetica"/>
        </w:rPr>
        <w:t xml:space="preserve"> effectively existing materials, documentation and tools on patients’ rights, patient-centred health and social care</w:t>
      </w:r>
      <w:r>
        <w:rPr>
          <w:rFonts w:cs="Helvetica"/>
        </w:rPr>
        <w:t>,</w:t>
      </w:r>
      <w:r w:rsidRPr="001167B1">
        <w:rPr>
          <w:rFonts w:cs="Helvetica"/>
        </w:rPr>
        <w:t xml:space="preserve"> </w:t>
      </w:r>
      <w:r>
        <w:rPr>
          <w:rFonts w:cs="Helvetica"/>
        </w:rPr>
        <w:t xml:space="preserve">patient involvement </w:t>
      </w:r>
      <w:r w:rsidRPr="001167B1">
        <w:rPr>
          <w:rFonts w:cs="Helvetica"/>
        </w:rPr>
        <w:t>and empowerment</w:t>
      </w:r>
      <w:r w:rsidR="00524992">
        <w:rPr>
          <w:rFonts w:cs="Helvetica"/>
        </w:rPr>
        <w:t>;</w:t>
      </w:r>
    </w:p>
    <w:p w14:paraId="380220E7" w14:textId="77777777" w:rsidR="0049037A" w:rsidRDefault="0049037A" w:rsidP="002C29C2">
      <w:pPr>
        <w:pStyle w:val="ListParagraph"/>
        <w:autoSpaceDE w:val="0"/>
        <w:autoSpaceDN w:val="0"/>
        <w:adjustRightInd w:val="0"/>
        <w:jc w:val="both"/>
        <w:rPr>
          <w:rFonts w:cs="Helvetica"/>
        </w:rPr>
      </w:pPr>
    </w:p>
    <w:p w14:paraId="44B50D7E" w14:textId="0016E914" w:rsidR="0049037A" w:rsidRDefault="0049037A" w:rsidP="002C29C2">
      <w:pPr>
        <w:pStyle w:val="ListParagraph"/>
        <w:numPr>
          <w:ilvl w:val="0"/>
          <w:numId w:val="17"/>
        </w:numPr>
        <w:autoSpaceDE w:val="0"/>
        <w:autoSpaceDN w:val="0"/>
        <w:adjustRightInd w:val="0"/>
        <w:spacing w:before="120" w:after="120" w:line="240" w:lineRule="auto"/>
        <w:jc w:val="both"/>
        <w:rPr>
          <w:rFonts w:cs="Helvetica"/>
        </w:rPr>
      </w:pPr>
      <w:r w:rsidRPr="001167B1">
        <w:rPr>
          <w:rFonts w:cs="Times-Roman"/>
        </w:rPr>
        <w:t xml:space="preserve">Leading and </w:t>
      </w:r>
      <w:r>
        <w:rPr>
          <w:rFonts w:cs="Helvetica"/>
        </w:rPr>
        <w:t xml:space="preserve">engaging in quantitative and qualitative research on </w:t>
      </w:r>
      <w:r w:rsidRPr="001167B1">
        <w:rPr>
          <w:rFonts w:cs="Helvetica"/>
        </w:rPr>
        <w:t>patients’ rights, patient</w:t>
      </w:r>
      <w:r w:rsidR="00872E93">
        <w:rPr>
          <w:rFonts w:cs="Helvetica"/>
        </w:rPr>
        <w:t>-</w:t>
      </w:r>
      <w:r w:rsidRPr="001167B1">
        <w:rPr>
          <w:rFonts w:cs="Helvetica"/>
        </w:rPr>
        <w:t>centred health and social care</w:t>
      </w:r>
      <w:r w:rsidR="00872E93">
        <w:rPr>
          <w:rFonts w:cs="Helvetica"/>
        </w:rPr>
        <w:t>,</w:t>
      </w:r>
      <w:r w:rsidRPr="001167B1">
        <w:rPr>
          <w:rFonts w:cs="Helvetica"/>
        </w:rPr>
        <w:t xml:space="preserve"> patient </w:t>
      </w:r>
      <w:r>
        <w:rPr>
          <w:rFonts w:cs="Helvetica"/>
        </w:rPr>
        <w:t xml:space="preserve">involvement and </w:t>
      </w:r>
      <w:r w:rsidRPr="001167B1">
        <w:rPr>
          <w:rFonts w:cs="Helvetica"/>
        </w:rPr>
        <w:t>empowerment</w:t>
      </w:r>
      <w:r w:rsidR="00524992">
        <w:rPr>
          <w:rFonts w:cs="Helvetica"/>
        </w:rPr>
        <w:t>;</w:t>
      </w:r>
    </w:p>
    <w:p w14:paraId="70D370DD" w14:textId="77777777" w:rsidR="0049037A" w:rsidRPr="001167B1" w:rsidRDefault="0049037A" w:rsidP="002C29C2">
      <w:pPr>
        <w:pStyle w:val="ListParagraph"/>
        <w:jc w:val="both"/>
        <w:rPr>
          <w:rFonts w:cs="Helvetica"/>
        </w:rPr>
      </w:pPr>
    </w:p>
    <w:p w14:paraId="7A9DC32C" w14:textId="776C0E06" w:rsidR="0049037A" w:rsidRDefault="0049037A" w:rsidP="002C29C2">
      <w:pPr>
        <w:pStyle w:val="ListParagraph"/>
        <w:numPr>
          <w:ilvl w:val="0"/>
          <w:numId w:val="17"/>
        </w:numPr>
        <w:autoSpaceDE w:val="0"/>
        <w:autoSpaceDN w:val="0"/>
        <w:adjustRightInd w:val="0"/>
        <w:spacing w:before="120" w:after="120" w:line="240" w:lineRule="auto"/>
        <w:jc w:val="both"/>
        <w:rPr>
          <w:rFonts w:cs="Helvetica"/>
        </w:rPr>
      </w:pPr>
      <w:r>
        <w:rPr>
          <w:rFonts w:cs="Helvetica"/>
        </w:rPr>
        <w:t>Collecting</w:t>
      </w:r>
      <w:r w:rsidRPr="001167B1">
        <w:rPr>
          <w:rFonts w:cs="Helvetica"/>
        </w:rPr>
        <w:t xml:space="preserve"> evidence on patients’ direct experiences across </w:t>
      </w:r>
      <w:r w:rsidR="00042D7B">
        <w:rPr>
          <w:rFonts w:cs="Helvetica"/>
        </w:rPr>
        <w:t>Europe</w:t>
      </w:r>
      <w:r w:rsidR="00524992">
        <w:rPr>
          <w:rFonts w:cs="Helvetica"/>
        </w:rPr>
        <w:t>;</w:t>
      </w:r>
      <w:r w:rsidRPr="001167B1">
        <w:rPr>
          <w:rFonts w:cs="Helvetica"/>
        </w:rPr>
        <w:t xml:space="preserve"> </w:t>
      </w:r>
    </w:p>
    <w:p w14:paraId="1155569D" w14:textId="77777777" w:rsidR="0049037A" w:rsidRPr="00BC34EF" w:rsidRDefault="0049037A" w:rsidP="002C29C2">
      <w:pPr>
        <w:pStyle w:val="ListParagraph"/>
        <w:jc w:val="both"/>
        <w:rPr>
          <w:rFonts w:cs="Helvetica"/>
        </w:rPr>
      </w:pPr>
    </w:p>
    <w:p w14:paraId="11E8809B" w14:textId="6A8D77D3" w:rsidR="0049037A" w:rsidRPr="005A67F0" w:rsidRDefault="0049037A" w:rsidP="002C29C2">
      <w:pPr>
        <w:pStyle w:val="ListParagraph"/>
        <w:numPr>
          <w:ilvl w:val="0"/>
          <w:numId w:val="17"/>
        </w:numPr>
        <w:spacing w:before="120" w:after="120" w:line="240" w:lineRule="auto"/>
        <w:jc w:val="both"/>
      </w:pPr>
      <w:r w:rsidRPr="00BC34EF">
        <w:t xml:space="preserve">Placing specific emphasis </w:t>
      </w:r>
      <w:r>
        <w:t>on initiatives aiming at including</w:t>
      </w:r>
      <w:r w:rsidRPr="00BC34EF">
        <w:t xml:space="preserve"> the voices of under-represented and or soc</w:t>
      </w:r>
      <w:r>
        <w:t>ially</w:t>
      </w:r>
      <w:r w:rsidR="00872E93">
        <w:t>-</w:t>
      </w:r>
      <w:r>
        <w:t>excluded patients in EPF’</w:t>
      </w:r>
      <w:r w:rsidRPr="00BC34EF">
        <w:t>s work</w:t>
      </w:r>
      <w:r w:rsidR="00524992">
        <w:t>;</w:t>
      </w:r>
    </w:p>
    <w:p w14:paraId="1F9A7D4C" w14:textId="77777777" w:rsidR="0049037A" w:rsidRPr="001167B1" w:rsidRDefault="0049037A" w:rsidP="002C29C2">
      <w:pPr>
        <w:pStyle w:val="ListParagraph"/>
        <w:tabs>
          <w:tab w:val="left" w:pos="3158"/>
        </w:tabs>
        <w:jc w:val="both"/>
        <w:rPr>
          <w:rFonts w:cs="Helvetica"/>
        </w:rPr>
      </w:pPr>
      <w:r>
        <w:rPr>
          <w:rFonts w:cs="Helvetica"/>
        </w:rPr>
        <w:tab/>
      </w:r>
    </w:p>
    <w:p w14:paraId="04C58EED" w14:textId="02610690" w:rsidR="0049037A" w:rsidRDefault="0049037A" w:rsidP="002C29C2">
      <w:pPr>
        <w:pStyle w:val="ListParagraph"/>
        <w:numPr>
          <w:ilvl w:val="0"/>
          <w:numId w:val="17"/>
        </w:numPr>
        <w:autoSpaceDE w:val="0"/>
        <w:autoSpaceDN w:val="0"/>
        <w:adjustRightInd w:val="0"/>
        <w:spacing w:before="120" w:after="120" w:line="240" w:lineRule="auto"/>
        <w:jc w:val="both"/>
        <w:rPr>
          <w:rFonts w:cs="Helvetica"/>
        </w:rPr>
      </w:pPr>
      <w:r w:rsidRPr="001167B1">
        <w:rPr>
          <w:rFonts w:cs="Helvetica"/>
        </w:rPr>
        <w:t>Working in cooperation with appropriate research networks to enhance</w:t>
      </w:r>
      <w:r>
        <w:rPr>
          <w:rFonts w:cs="Helvetica"/>
        </w:rPr>
        <w:t xml:space="preserve"> knowledge on patients’ experience</w:t>
      </w:r>
      <w:r w:rsidRPr="001167B1">
        <w:rPr>
          <w:rFonts w:cs="Helvetica"/>
        </w:rPr>
        <w:t xml:space="preserve"> for campaign and policy work on patients’ rights, patient</w:t>
      </w:r>
      <w:r w:rsidR="00872E93">
        <w:rPr>
          <w:rFonts w:cs="Helvetica"/>
        </w:rPr>
        <w:t>-</w:t>
      </w:r>
      <w:r w:rsidRPr="001167B1">
        <w:rPr>
          <w:rFonts w:cs="Helvetica"/>
        </w:rPr>
        <w:t>centred health and social care and empowerment</w:t>
      </w:r>
      <w:r w:rsidR="00524992">
        <w:rPr>
          <w:rFonts w:cs="Helvetica"/>
        </w:rPr>
        <w:t>;</w:t>
      </w:r>
    </w:p>
    <w:p w14:paraId="2A08C40F" w14:textId="77777777" w:rsidR="0049037A" w:rsidRPr="00220893" w:rsidRDefault="0049037A" w:rsidP="002C29C2">
      <w:pPr>
        <w:pStyle w:val="ListParagraph"/>
        <w:jc w:val="both"/>
        <w:rPr>
          <w:rFonts w:cs="Helvetica"/>
        </w:rPr>
      </w:pPr>
    </w:p>
    <w:p w14:paraId="2D564280" w14:textId="3C809725" w:rsidR="0049037A" w:rsidRPr="00220893" w:rsidRDefault="0049037A" w:rsidP="002C29C2">
      <w:pPr>
        <w:pStyle w:val="ListParagraph"/>
        <w:numPr>
          <w:ilvl w:val="0"/>
          <w:numId w:val="17"/>
        </w:numPr>
        <w:spacing w:after="0" w:line="240" w:lineRule="auto"/>
        <w:jc w:val="both"/>
      </w:pPr>
      <w:r w:rsidRPr="00220893">
        <w:t>Mapping and making visible the specific areas where patients face discrimination on the grounds of health status – such as social, economic, educational, etc</w:t>
      </w:r>
      <w:r w:rsidR="00524992">
        <w:t>.</w:t>
      </w:r>
    </w:p>
    <w:p w14:paraId="6141F42D" w14:textId="77777777" w:rsidR="0049037A" w:rsidRPr="00220893" w:rsidRDefault="0049037A" w:rsidP="0049037A">
      <w:pPr>
        <w:autoSpaceDE w:val="0"/>
        <w:autoSpaceDN w:val="0"/>
        <w:adjustRightInd w:val="0"/>
        <w:spacing w:after="0"/>
        <w:rPr>
          <w:rFonts w:cs="Helvetica-Bold"/>
          <w:b/>
          <w:bCs/>
        </w:rPr>
      </w:pPr>
    </w:p>
    <w:p w14:paraId="3A414DB8" w14:textId="0DFE7E04" w:rsidR="0049037A" w:rsidRDefault="0049037A" w:rsidP="001943F3">
      <w:pPr>
        <w:pStyle w:val="Heading2"/>
        <w:numPr>
          <w:ilvl w:val="0"/>
          <w:numId w:val="0"/>
        </w:numPr>
        <w:ind w:left="576"/>
      </w:pPr>
      <w:bookmarkStart w:id="68" w:name="_Toc355793252"/>
      <w:bookmarkStart w:id="69" w:name="_Toc490663816"/>
      <w:r>
        <w:t xml:space="preserve">Field of Action 3 </w:t>
      </w:r>
      <w:r w:rsidR="008310CC">
        <w:t>–</w:t>
      </w:r>
      <w:r>
        <w:t xml:space="preserve"> Dialogue and </w:t>
      </w:r>
      <w:r w:rsidR="0092244E">
        <w:t>C</w:t>
      </w:r>
      <w:r>
        <w:t>ooperation</w:t>
      </w:r>
      <w:r w:rsidRPr="00767784">
        <w:t xml:space="preserve"> with the EU </w:t>
      </w:r>
      <w:r w:rsidR="0092244E">
        <w:t>I</w:t>
      </w:r>
      <w:r w:rsidRPr="00767784">
        <w:t>nstitutions</w:t>
      </w:r>
      <w:r>
        <w:t xml:space="preserve">, </w:t>
      </w:r>
      <w:r w:rsidR="0092244E">
        <w:t>M</w:t>
      </w:r>
      <w:r>
        <w:t xml:space="preserve">ember </w:t>
      </w:r>
      <w:r w:rsidR="0092244E">
        <w:t>S</w:t>
      </w:r>
      <w:r>
        <w:t>tates</w:t>
      </w:r>
      <w:r w:rsidR="00AD60A3">
        <w:t>’</w:t>
      </w:r>
      <w:r>
        <w:t xml:space="preserve"> </w:t>
      </w:r>
      <w:r w:rsidR="0092244E">
        <w:t>G</w:t>
      </w:r>
      <w:r>
        <w:t>overnments</w:t>
      </w:r>
      <w:r w:rsidRPr="00767784">
        <w:t xml:space="preserve"> </w:t>
      </w:r>
      <w:r>
        <w:t xml:space="preserve">and other </w:t>
      </w:r>
      <w:r w:rsidR="0092244E">
        <w:t>K</w:t>
      </w:r>
      <w:r>
        <w:t xml:space="preserve">ey </w:t>
      </w:r>
      <w:r w:rsidR="0092244E">
        <w:t>I</w:t>
      </w:r>
      <w:r>
        <w:t xml:space="preserve">nstitutions </w:t>
      </w:r>
      <w:r w:rsidRPr="00767784">
        <w:t>by</w:t>
      </w:r>
      <w:bookmarkEnd w:id="68"/>
      <w:bookmarkEnd w:id="69"/>
    </w:p>
    <w:p w14:paraId="764F70D8" w14:textId="6746FE38" w:rsidR="0049037A" w:rsidRDefault="0049037A" w:rsidP="0092244E">
      <w:pPr>
        <w:pStyle w:val="ListParagraph"/>
        <w:numPr>
          <w:ilvl w:val="0"/>
          <w:numId w:val="18"/>
        </w:numPr>
        <w:spacing w:before="120" w:after="120" w:line="240" w:lineRule="auto"/>
        <w:jc w:val="both"/>
      </w:pPr>
      <w:r w:rsidRPr="00767784">
        <w:t>Develo</w:t>
      </w:r>
      <w:r>
        <w:t>ping and sustaining advocacy</w:t>
      </w:r>
      <w:r w:rsidRPr="00767784">
        <w:t xml:space="preserve"> work and policy capacity</w:t>
      </w:r>
      <w:r w:rsidR="00524992">
        <w:t>;</w:t>
      </w:r>
    </w:p>
    <w:p w14:paraId="60A908FA" w14:textId="77777777" w:rsidR="0049037A" w:rsidRDefault="0049037A" w:rsidP="0092244E">
      <w:pPr>
        <w:pStyle w:val="ListParagraph"/>
        <w:jc w:val="both"/>
      </w:pPr>
    </w:p>
    <w:p w14:paraId="4FCA380F" w14:textId="794C53FB" w:rsidR="0049037A" w:rsidRDefault="0049037A" w:rsidP="0092244E">
      <w:pPr>
        <w:pStyle w:val="ListParagraph"/>
        <w:numPr>
          <w:ilvl w:val="0"/>
          <w:numId w:val="18"/>
        </w:numPr>
        <w:spacing w:before="120" w:after="120" w:line="240" w:lineRule="auto"/>
        <w:jc w:val="both"/>
      </w:pPr>
      <w:r w:rsidRPr="00767784">
        <w:t>Building relationships/profile with European Commission Directorates</w:t>
      </w:r>
      <w:r>
        <w:t xml:space="preserve"> </w:t>
      </w:r>
      <w:r w:rsidRPr="00767784">
        <w:t>and relevant officials in the spirit of health in all policies and specifically the integration of social care and healthcare, with particular emphasis on pro-active discussions to influence, rather than simply reaction to pre-set agendas</w:t>
      </w:r>
      <w:r w:rsidR="00524992">
        <w:t>;</w:t>
      </w:r>
    </w:p>
    <w:p w14:paraId="1BD57E1A" w14:textId="77777777" w:rsidR="0049037A" w:rsidRPr="00FA7F20" w:rsidRDefault="0049037A" w:rsidP="0092244E">
      <w:pPr>
        <w:pStyle w:val="ListParagraph"/>
        <w:jc w:val="both"/>
      </w:pPr>
    </w:p>
    <w:p w14:paraId="68537F70" w14:textId="0C98A501" w:rsidR="0049037A" w:rsidRDefault="0049037A" w:rsidP="0092244E">
      <w:pPr>
        <w:pStyle w:val="ListParagraph"/>
        <w:numPr>
          <w:ilvl w:val="0"/>
          <w:numId w:val="18"/>
        </w:numPr>
        <w:spacing w:before="120" w:after="120" w:line="240" w:lineRule="auto"/>
        <w:jc w:val="both"/>
      </w:pPr>
      <w:r w:rsidRPr="00FA7F20">
        <w:t xml:space="preserve">Establishing champions in the European Parliament across all the </w:t>
      </w:r>
      <w:r w:rsidR="00035A65">
        <w:t xml:space="preserve">political groups </w:t>
      </w:r>
      <w:r>
        <w:t>(MEPs and Secretariat staff)</w:t>
      </w:r>
      <w:r w:rsidR="00524992">
        <w:t>;</w:t>
      </w:r>
    </w:p>
    <w:p w14:paraId="664CDD47" w14:textId="77777777" w:rsidR="0049037A" w:rsidRPr="00FA7F20" w:rsidRDefault="0049037A" w:rsidP="0092244E">
      <w:pPr>
        <w:pStyle w:val="ListParagraph"/>
        <w:jc w:val="both"/>
      </w:pPr>
    </w:p>
    <w:p w14:paraId="2DD1D4B8" w14:textId="5ECD191F" w:rsidR="0049037A" w:rsidRPr="00D530E7" w:rsidRDefault="0049037A" w:rsidP="0092244E">
      <w:pPr>
        <w:pStyle w:val="ListParagraph"/>
        <w:numPr>
          <w:ilvl w:val="0"/>
          <w:numId w:val="18"/>
        </w:numPr>
        <w:spacing w:before="120" w:after="120" w:line="240" w:lineRule="auto"/>
        <w:jc w:val="both"/>
        <w:rPr>
          <w:highlight w:val="yellow"/>
        </w:rPr>
      </w:pPr>
      <w:r w:rsidRPr="00D530E7">
        <w:rPr>
          <w:highlight w:val="yellow"/>
        </w:rPr>
        <w:t>Fostering strong relationships with</w:t>
      </w:r>
      <w:r w:rsidR="00035A65" w:rsidRPr="00D530E7">
        <w:rPr>
          <w:highlight w:val="yellow"/>
        </w:rPr>
        <w:t xml:space="preserve"> Member States’ </w:t>
      </w:r>
      <w:r w:rsidRPr="00D530E7">
        <w:rPr>
          <w:highlight w:val="yellow"/>
        </w:rPr>
        <w:t>permanent representations</w:t>
      </w:r>
      <w:r w:rsidR="00035A65" w:rsidRPr="00D530E7">
        <w:rPr>
          <w:highlight w:val="yellow"/>
        </w:rPr>
        <w:t>/</w:t>
      </w:r>
      <w:r w:rsidRPr="00D530E7">
        <w:rPr>
          <w:highlight w:val="yellow"/>
        </w:rPr>
        <w:t>health attach</w:t>
      </w:r>
      <w:r w:rsidR="00035A65" w:rsidRPr="00D530E7">
        <w:rPr>
          <w:rFonts w:cstheme="minorHAnsi"/>
          <w:highlight w:val="yellow"/>
        </w:rPr>
        <w:t>é</w:t>
      </w:r>
      <w:r w:rsidRPr="00D530E7">
        <w:rPr>
          <w:highlight w:val="yellow"/>
        </w:rPr>
        <w:t>s</w:t>
      </w:r>
      <w:r w:rsidR="00035A65" w:rsidRPr="00D530E7">
        <w:rPr>
          <w:highlight w:val="yellow"/>
        </w:rPr>
        <w:t>,</w:t>
      </w:r>
      <w:r w:rsidRPr="00D530E7">
        <w:rPr>
          <w:highlight w:val="yellow"/>
        </w:rPr>
        <w:t xml:space="preserve"> and national </w:t>
      </w:r>
      <w:r w:rsidR="00035A65" w:rsidRPr="00D530E7">
        <w:rPr>
          <w:highlight w:val="yellow"/>
        </w:rPr>
        <w:t>ministries of health</w:t>
      </w:r>
      <w:r w:rsidR="00524992" w:rsidRPr="00D530E7">
        <w:rPr>
          <w:highlight w:val="yellow"/>
        </w:rPr>
        <w:t>;</w:t>
      </w:r>
    </w:p>
    <w:p w14:paraId="65DA6E35" w14:textId="77777777" w:rsidR="0049037A" w:rsidRPr="00FA7F20" w:rsidRDefault="0049037A" w:rsidP="0092244E">
      <w:pPr>
        <w:pStyle w:val="ListParagraph"/>
        <w:jc w:val="both"/>
      </w:pPr>
    </w:p>
    <w:p w14:paraId="07C2DF84" w14:textId="112E22B0" w:rsidR="0049037A" w:rsidRDefault="0049037A" w:rsidP="0092244E">
      <w:pPr>
        <w:pStyle w:val="ListParagraph"/>
        <w:numPr>
          <w:ilvl w:val="0"/>
          <w:numId w:val="18"/>
        </w:numPr>
        <w:spacing w:before="120" w:after="120" w:line="240" w:lineRule="auto"/>
        <w:jc w:val="both"/>
      </w:pPr>
      <w:r w:rsidRPr="00FA7F20">
        <w:t xml:space="preserve">Developing and implementing a long-term approach to influence the EU </w:t>
      </w:r>
      <w:r>
        <w:t>Council Presidency Trios</w:t>
      </w:r>
      <w:r w:rsidR="00524992">
        <w:t>;</w:t>
      </w:r>
    </w:p>
    <w:p w14:paraId="5A0592E2" w14:textId="77777777" w:rsidR="0049037A" w:rsidRPr="00FA7F20" w:rsidRDefault="0049037A" w:rsidP="0092244E">
      <w:pPr>
        <w:pStyle w:val="ListParagraph"/>
        <w:jc w:val="both"/>
      </w:pPr>
    </w:p>
    <w:p w14:paraId="22E0D054" w14:textId="713E5E52" w:rsidR="0049037A" w:rsidRDefault="0049037A" w:rsidP="0092244E">
      <w:pPr>
        <w:pStyle w:val="ListParagraph"/>
        <w:numPr>
          <w:ilvl w:val="0"/>
          <w:numId w:val="18"/>
        </w:numPr>
        <w:spacing w:before="120" w:after="120" w:line="240" w:lineRule="auto"/>
        <w:jc w:val="both"/>
      </w:pPr>
      <w:r w:rsidRPr="00FA7F20">
        <w:t>Developing and agreeing position papers and ‘lines to take’ on potential future EU health topics important to patients in order to ensure rapid, consolidated re</w:t>
      </w:r>
      <w:r>
        <w:t>sponses if and when needed</w:t>
      </w:r>
      <w:r w:rsidR="00524992">
        <w:t>;</w:t>
      </w:r>
    </w:p>
    <w:p w14:paraId="25A4F365" w14:textId="77777777" w:rsidR="0049037A" w:rsidRPr="00FA7F20" w:rsidRDefault="0049037A" w:rsidP="0092244E">
      <w:pPr>
        <w:pStyle w:val="ListParagraph"/>
        <w:jc w:val="both"/>
      </w:pPr>
    </w:p>
    <w:p w14:paraId="441A2B1B" w14:textId="34C8FB8B" w:rsidR="001943F3" w:rsidRPr="001F14E7" w:rsidRDefault="0049037A" w:rsidP="0092244E">
      <w:pPr>
        <w:pStyle w:val="ListParagraph"/>
        <w:numPr>
          <w:ilvl w:val="0"/>
          <w:numId w:val="18"/>
        </w:numPr>
        <w:spacing w:before="120" w:after="120" w:line="240" w:lineRule="auto"/>
        <w:jc w:val="both"/>
      </w:pPr>
      <w:r w:rsidRPr="00FA7F20">
        <w:t xml:space="preserve">Building relationships with other </w:t>
      </w:r>
      <w:r w:rsidR="00035A65">
        <w:t>i</w:t>
      </w:r>
      <w:r w:rsidRPr="00FA7F20">
        <w:t xml:space="preserve">nstitutions that </w:t>
      </w:r>
      <w:r w:rsidR="00035A65">
        <w:t xml:space="preserve">influence </w:t>
      </w:r>
      <w:r w:rsidRPr="00FA7F20">
        <w:t>EU health and social care develop</w:t>
      </w:r>
      <w:r>
        <w:t xml:space="preserve">ments, for example WHO-Europe, </w:t>
      </w:r>
      <w:r w:rsidRPr="00FA7F20">
        <w:t>OECD</w:t>
      </w:r>
      <w:r w:rsidR="00B60BF8">
        <w:t xml:space="preserve"> and</w:t>
      </w:r>
      <w:r w:rsidRPr="00FA7F20">
        <w:t xml:space="preserve"> </w:t>
      </w:r>
      <w:r w:rsidR="007D0143">
        <w:t>the European Observatory</w:t>
      </w:r>
      <w:r w:rsidR="00524992">
        <w:t>;</w:t>
      </w:r>
      <w:r w:rsidR="001943F3">
        <w:br/>
      </w:r>
    </w:p>
    <w:p w14:paraId="3AF4743D" w14:textId="77777777" w:rsidR="0049037A" w:rsidRDefault="0049037A" w:rsidP="0092244E">
      <w:pPr>
        <w:pStyle w:val="ListParagraph"/>
        <w:numPr>
          <w:ilvl w:val="0"/>
          <w:numId w:val="18"/>
        </w:numPr>
        <w:spacing w:after="0" w:line="240" w:lineRule="auto"/>
        <w:contextualSpacing w:val="0"/>
        <w:jc w:val="both"/>
      </w:pPr>
      <w:r>
        <w:t xml:space="preserve">Contributing to advancing the ‘Framework Directive on Discrimination’, also to include discrimination on the grounds of health status. </w:t>
      </w:r>
    </w:p>
    <w:p w14:paraId="4F1C224C" w14:textId="295B3CC5" w:rsidR="0049037A" w:rsidRPr="00A2353C" w:rsidRDefault="0049037A" w:rsidP="0049037A">
      <w:pPr>
        <w:pStyle w:val="Heading2"/>
        <w:numPr>
          <w:ilvl w:val="0"/>
          <w:numId w:val="0"/>
        </w:numPr>
        <w:ind w:left="576"/>
      </w:pPr>
      <w:bookmarkStart w:id="70" w:name="_Toc355793253"/>
      <w:bookmarkStart w:id="71" w:name="_Toc490663817"/>
      <w:r>
        <w:t xml:space="preserve">Field of Action 4 </w:t>
      </w:r>
      <w:r w:rsidR="008310CC">
        <w:t>–</w:t>
      </w:r>
      <w:r>
        <w:t xml:space="preserve"> K</w:t>
      </w:r>
      <w:r w:rsidRPr="004222AD">
        <w:t xml:space="preserve">ey </w:t>
      </w:r>
      <w:r w:rsidR="0092244E">
        <w:t>S</w:t>
      </w:r>
      <w:r w:rsidRPr="004222AD">
        <w:t xml:space="preserve">trategic </w:t>
      </w:r>
      <w:r w:rsidR="0092244E">
        <w:t>P</w:t>
      </w:r>
      <w:r w:rsidRPr="004222AD">
        <w:t xml:space="preserve">artnerships and </w:t>
      </w:r>
      <w:r w:rsidR="0092244E">
        <w:t>A</w:t>
      </w:r>
      <w:r w:rsidRPr="004222AD">
        <w:t>lliances with</w:t>
      </w:r>
      <w:bookmarkEnd w:id="70"/>
      <w:bookmarkEnd w:id="71"/>
    </w:p>
    <w:p w14:paraId="055CAB29" w14:textId="7136910F" w:rsidR="0049037A" w:rsidRPr="00973C3B" w:rsidRDefault="0049037A" w:rsidP="0092244E">
      <w:pPr>
        <w:pStyle w:val="ListParagraph"/>
        <w:numPr>
          <w:ilvl w:val="0"/>
          <w:numId w:val="20"/>
        </w:numPr>
        <w:spacing w:before="120" w:after="120" w:line="240" w:lineRule="auto"/>
        <w:jc w:val="both"/>
        <w:rPr>
          <w:highlight w:val="yellow"/>
        </w:rPr>
      </w:pPr>
      <w:r w:rsidRPr="00973C3B">
        <w:rPr>
          <w:highlight w:val="yellow"/>
        </w:rPr>
        <w:t xml:space="preserve">Other umbrella health and social NGOs and networks (including the International Alliance of Patient Organisations, </w:t>
      </w:r>
      <w:r w:rsidR="00042D7B" w:rsidRPr="00973C3B">
        <w:rPr>
          <w:highlight w:val="yellow"/>
        </w:rPr>
        <w:t>t</w:t>
      </w:r>
      <w:r w:rsidRPr="00973C3B">
        <w:rPr>
          <w:highlight w:val="yellow"/>
        </w:rPr>
        <w:t>he European Public Health Alliance)</w:t>
      </w:r>
      <w:r w:rsidR="00524992" w:rsidRPr="00973C3B">
        <w:rPr>
          <w:highlight w:val="yellow"/>
        </w:rPr>
        <w:t>;</w:t>
      </w:r>
    </w:p>
    <w:p w14:paraId="5567DC2B" w14:textId="77777777" w:rsidR="00042D7B" w:rsidRPr="00973C3B" w:rsidRDefault="00042D7B" w:rsidP="0092244E">
      <w:pPr>
        <w:pStyle w:val="ListParagraph"/>
        <w:spacing w:before="120" w:after="120" w:line="240" w:lineRule="auto"/>
        <w:jc w:val="both"/>
        <w:rPr>
          <w:highlight w:val="yellow"/>
        </w:rPr>
      </w:pPr>
    </w:p>
    <w:p w14:paraId="486DF680" w14:textId="475B114D" w:rsidR="00AD60A3" w:rsidRPr="00973C3B" w:rsidRDefault="00AD60A3" w:rsidP="0092244E">
      <w:pPr>
        <w:pStyle w:val="ListParagraph"/>
        <w:numPr>
          <w:ilvl w:val="0"/>
          <w:numId w:val="20"/>
        </w:numPr>
        <w:spacing w:before="120" w:after="120" w:line="240" w:lineRule="auto"/>
        <w:jc w:val="both"/>
        <w:rPr>
          <w:highlight w:val="yellow"/>
        </w:rPr>
      </w:pPr>
      <w:r w:rsidRPr="00973C3B">
        <w:rPr>
          <w:highlight w:val="yellow"/>
        </w:rPr>
        <w:t xml:space="preserve">EU Agencies, primarily the European Medicines Agency (EMA), Fundamental Rights Agency (FRA) and the European Centre for Disease Prevention and Control (ECDC); </w:t>
      </w:r>
    </w:p>
    <w:p w14:paraId="4F1EE670" w14:textId="77777777" w:rsidR="0049037A" w:rsidRPr="00973C3B" w:rsidRDefault="0049037A" w:rsidP="0092244E">
      <w:pPr>
        <w:pStyle w:val="ListParagraph"/>
        <w:jc w:val="both"/>
        <w:rPr>
          <w:highlight w:val="yellow"/>
        </w:rPr>
      </w:pPr>
    </w:p>
    <w:p w14:paraId="6F7B2669" w14:textId="22F86795" w:rsidR="0049037A" w:rsidRPr="00973C3B" w:rsidRDefault="0049037A" w:rsidP="0092244E">
      <w:pPr>
        <w:pStyle w:val="ListParagraph"/>
        <w:numPr>
          <w:ilvl w:val="0"/>
          <w:numId w:val="20"/>
        </w:numPr>
        <w:spacing w:before="120" w:after="120" w:line="240" w:lineRule="auto"/>
        <w:jc w:val="both"/>
        <w:rPr>
          <w:highlight w:val="yellow"/>
        </w:rPr>
      </w:pPr>
      <w:r w:rsidRPr="00973C3B">
        <w:rPr>
          <w:highlight w:val="yellow"/>
        </w:rPr>
        <w:t xml:space="preserve">EU level </w:t>
      </w:r>
      <w:r w:rsidR="00122311">
        <w:rPr>
          <w:highlight w:val="yellow"/>
        </w:rPr>
        <w:t>h</w:t>
      </w:r>
      <w:r w:rsidRPr="00973C3B">
        <w:rPr>
          <w:highlight w:val="yellow"/>
        </w:rPr>
        <w:t xml:space="preserve">ealth </w:t>
      </w:r>
      <w:r w:rsidR="00122311">
        <w:rPr>
          <w:highlight w:val="yellow"/>
        </w:rPr>
        <w:t>p</w:t>
      </w:r>
      <w:r w:rsidRPr="00973C3B">
        <w:rPr>
          <w:highlight w:val="yellow"/>
        </w:rPr>
        <w:t xml:space="preserve">rofessional </w:t>
      </w:r>
      <w:r w:rsidR="00122311">
        <w:rPr>
          <w:highlight w:val="yellow"/>
        </w:rPr>
        <w:t>o</w:t>
      </w:r>
      <w:r w:rsidRPr="00973C3B">
        <w:rPr>
          <w:highlight w:val="yellow"/>
        </w:rPr>
        <w:t>rganisations (including CPME, PGEU, EFN, UEMS)</w:t>
      </w:r>
      <w:r w:rsidR="00B60BF8" w:rsidRPr="00973C3B">
        <w:rPr>
          <w:highlight w:val="yellow"/>
        </w:rPr>
        <w:t xml:space="preserve"> and professional societies</w:t>
      </w:r>
      <w:r w:rsidR="00524992" w:rsidRPr="00973C3B">
        <w:rPr>
          <w:highlight w:val="yellow"/>
        </w:rPr>
        <w:t>;</w:t>
      </w:r>
    </w:p>
    <w:p w14:paraId="627D6E2C" w14:textId="77777777" w:rsidR="0049037A" w:rsidRPr="00973C3B" w:rsidRDefault="0049037A" w:rsidP="0092244E">
      <w:pPr>
        <w:pStyle w:val="ListParagraph"/>
        <w:jc w:val="both"/>
        <w:rPr>
          <w:highlight w:val="yellow"/>
        </w:rPr>
      </w:pPr>
    </w:p>
    <w:p w14:paraId="00F87AB6" w14:textId="18EA3637" w:rsidR="0049037A" w:rsidRPr="00973C3B" w:rsidRDefault="0049037A" w:rsidP="0092244E">
      <w:pPr>
        <w:pStyle w:val="ListParagraph"/>
        <w:numPr>
          <w:ilvl w:val="0"/>
          <w:numId w:val="20"/>
        </w:numPr>
        <w:spacing w:before="120" w:after="120" w:line="240" w:lineRule="auto"/>
        <w:jc w:val="both"/>
        <w:rPr>
          <w:highlight w:val="yellow"/>
        </w:rPr>
      </w:pPr>
      <w:r w:rsidRPr="00973C3B">
        <w:rPr>
          <w:highlight w:val="yellow"/>
        </w:rPr>
        <w:t>Health and social/economics research organisations</w:t>
      </w:r>
      <w:r w:rsidR="00B60BF8" w:rsidRPr="00973C3B">
        <w:rPr>
          <w:highlight w:val="yellow"/>
        </w:rPr>
        <w:t xml:space="preserve"> and academic networks</w:t>
      </w:r>
      <w:r w:rsidR="00524992" w:rsidRPr="00973C3B">
        <w:rPr>
          <w:highlight w:val="yellow"/>
        </w:rPr>
        <w:t>;</w:t>
      </w:r>
    </w:p>
    <w:p w14:paraId="57883ABC" w14:textId="77777777" w:rsidR="0049037A" w:rsidRPr="00973C3B" w:rsidRDefault="0049037A" w:rsidP="0092244E">
      <w:pPr>
        <w:pStyle w:val="ListParagraph"/>
        <w:jc w:val="both"/>
        <w:rPr>
          <w:highlight w:val="yellow"/>
        </w:rPr>
      </w:pPr>
    </w:p>
    <w:p w14:paraId="204214FE" w14:textId="4CADC3BA" w:rsidR="0049037A" w:rsidRPr="00973C3B" w:rsidRDefault="0049037A" w:rsidP="0092244E">
      <w:pPr>
        <w:pStyle w:val="ListParagraph"/>
        <w:numPr>
          <w:ilvl w:val="0"/>
          <w:numId w:val="20"/>
        </w:numPr>
        <w:spacing w:before="120" w:after="120" w:line="240" w:lineRule="auto"/>
        <w:jc w:val="both"/>
        <w:rPr>
          <w:highlight w:val="yellow"/>
        </w:rPr>
      </w:pPr>
      <w:r w:rsidRPr="00973C3B">
        <w:rPr>
          <w:highlight w:val="yellow"/>
        </w:rPr>
        <w:t xml:space="preserve">Health </w:t>
      </w:r>
      <w:r w:rsidR="00AD60A3" w:rsidRPr="00973C3B">
        <w:rPr>
          <w:highlight w:val="yellow"/>
        </w:rPr>
        <w:t>a</w:t>
      </w:r>
      <w:r w:rsidRPr="00973C3B">
        <w:rPr>
          <w:highlight w:val="yellow"/>
        </w:rPr>
        <w:t xml:space="preserve">gencies, </w:t>
      </w:r>
      <w:r w:rsidR="00AD60A3" w:rsidRPr="00973C3B">
        <w:rPr>
          <w:highlight w:val="yellow"/>
        </w:rPr>
        <w:t>a</w:t>
      </w:r>
      <w:r w:rsidRPr="00973C3B">
        <w:rPr>
          <w:highlight w:val="yellow"/>
        </w:rPr>
        <w:t>lliances</w:t>
      </w:r>
      <w:r w:rsidR="00AD60A3" w:rsidRPr="00973C3B">
        <w:rPr>
          <w:highlight w:val="yellow"/>
        </w:rPr>
        <w:t>,</w:t>
      </w:r>
      <w:r w:rsidRPr="00973C3B">
        <w:rPr>
          <w:highlight w:val="yellow"/>
        </w:rPr>
        <w:t xml:space="preserve"> </w:t>
      </w:r>
      <w:r w:rsidR="00AD60A3" w:rsidRPr="00973C3B">
        <w:rPr>
          <w:highlight w:val="yellow"/>
        </w:rPr>
        <w:t>t</w:t>
      </w:r>
      <w:r w:rsidRPr="00973C3B">
        <w:rPr>
          <w:highlight w:val="yellow"/>
        </w:rPr>
        <w:t xml:space="preserve">hink </w:t>
      </w:r>
      <w:r w:rsidR="00AD60A3" w:rsidRPr="00973C3B">
        <w:rPr>
          <w:highlight w:val="yellow"/>
        </w:rPr>
        <w:t>t</w:t>
      </w:r>
      <w:r w:rsidRPr="00973C3B">
        <w:rPr>
          <w:highlight w:val="yellow"/>
        </w:rPr>
        <w:t>anks</w:t>
      </w:r>
      <w:r w:rsidR="00AD60A3" w:rsidRPr="00973C3B">
        <w:rPr>
          <w:highlight w:val="yellow"/>
        </w:rPr>
        <w:t xml:space="preserve"> and informal networks</w:t>
      </w:r>
      <w:r w:rsidR="00524992" w:rsidRPr="00973C3B">
        <w:rPr>
          <w:highlight w:val="yellow"/>
        </w:rPr>
        <w:t>;</w:t>
      </w:r>
    </w:p>
    <w:p w14:paraId="222C1949" w14:textId="77777777" w:rsidR="0049037A" w:rsidRPr="001F14E7" w:rsidRDefault="0049037A" w:rsidP="0092244E">
      <w:pPr>
        <w:pStyle w:val="ListParagraph"/>
        <w:jc w:val="both"/>
      </w:pPr>
    </w:p>
    <w:p w14:paraId="10D2C42A" w14:textId="53D0851A" w:rsidR="0049037A" w:rsidRPr="001F14E7" w:rsidRDefault="0049037A" w:rsidP="0092244E">
      <w:pPr>
        <w:pStyle w:val="ListParagraph"/>
        <w:numPr>
          <w:ilvl w:val="0"/>
          <w:numId w:val="20"/>
        </w:numPr>
        <w:spacing w:after="0" w:line="240" w:lineRule="auto"/>
        <w:contextualSpacing w:val="0"/>
        <w:jc w:val="both"/>
      </w:pPr>
      <w:r>
        <w:t>The European Social Platform to contribute to selected campaigns linked to discrimination and to acquire a better understanding on how to engage with marginalised/underrepresented groups and patients therein</w:t>
      </w:r>
      <w:r w:rsidR="00524992">
        <w:t>;</w:t>
      </w:r>
    </w:p>
    <w:p w14:paraId="00BC2D0B" w14:textId="77777777" w:rsidR="0049037A" w:rsidRPr="004222AD" w:rsidRDefault="0049037A" w:rsidP="0092244E">
      <w:pPr>
        <w:pStyle w:val="ListParagraph"/>
        <w:jc w:val="both"/>
      </w:pPr>
    </w:p>
    <w:p w14:paraId="4E18B1CC" w14:textId="04AD9F98" w:rsidR="0049037A" w:rsidRPr="00973C3B" w:rsidRDefault="0049037A" w:rsidP="0092244E">
      <w:pPr>
        <w:pStyle w:val="ListParagraph"/>
        <w:numPr>
          <w:ilvl w:val="0"/>
          <w:numId w:val="20"/>
        </w:numPr>
        <w:spacing w:before="120" w:after="120" w:line="240" w:lineRule="auto"/>
        <w:jc w:val="both"/>
        <w:rPr>
          <w:highlight w:val="yellow"/>
        </w:rPr>
      </w:pPr>
      <w:r w:rsidRPr="00973C3B">
        <w:rPr>
          <w:highlight w:val="yellow"/>
        </w:rPr>
        <w:t>Constituency</w:t>
      </w:r>
      <w:r w:rsidR="00244B91" w:rsidRPr="00973C3B">
        <w:rPr>
          <w:highlight w:val="yellow"/>
        </w:rPr>
        <w:t>-</w:t>
      </w:r>
      <w:r w:rsidRPr="00973C3B">
        <w:rPr>
          <w:highlight w:val="yellow"/>
        </w:rPr>
        <w:t>based NGOs with an interest in health (for example AGE Europe and the European Disability Forum) and those working on social inclusion and with vulnerable groups</w:t>
      </w:r>
      <w:r w:rsidR="00524992" w:rsidRPr="00973C3B">
        <w:rPr>
          <w:highlight w:val="yellow"/>
        </w:rPr>
        <w:t xml:space="preserve"> (for example PICUM and FEANT</w:t>
      </w:r>
      <w:r w:rsidR="00007C4A">
        <w:rPr>
          <w:highlight w:val="yellow"/>
        </w:rPr>
        <w:t>S</w:t>
      </w:r>
      <w:r w:rsidR="00524992" w:rsidRPr="00973C3B">
        <w:rPr>
          <w:highlight w:val="yellow"/>
        </w:rPr>
        <w:t>A);</w:t>
      </w:r>
    </w:p>
    <w:p w14:paraId="2469BECC" w14:textId="77777777" w:rsidR="0049037A" w:rsidRPr="00973C3B" w:rsidRDefault="0049037A" w:rsidP="0092244E">
      <w:pPr>
        <w:pStyle w:val="ListParagraph"/>
        <w:jc w:val="both"/>
        <w:rPr>
          <w:highlight w:val="yellow"/>
        </w:rPr>
      </w:pPr>
    </w:p>
    <w:p w14:paraId="07C95554" w14:textId="7675D657" w:rsidR="0049037A" w:rsidRPr="001943F3" w:rsidRDefault="0049037A" w:rsidP="0092244E">
      <w:pPr>
        <w:pStyle w:val="ListParagraph"/>
        <w:numPr>
          <w:ilvl w:val="0"/>
          <w:numId w:val="20"/>
        </w:numPr>
        <w:spacing w:before="120" w:after="120" w:line="240" w:lineRule="auto"/>
        <w:jc w:val="both"/>
      </w:pPr>
      <w:r w:rsidRPr="00973C3B">
        <w:rPr>
          <w:highlight w:val="yellow"/>
        </w:rPr>
        <w:t>Other health-related partners (e</w:t>
      </w:r>
      <w:r w:rsidR="00042D7B" w:rsidRPr="00973C3B">
        <w:rPr>
          <w:highlight w:val="yellow"/>
        </w:rPr>
        <w:t>H</w:t>
      </w:r>
      <w:r w:rsidRPr="00973C3B">
        <w:rPr>
          <w:highlight w:val="yellow"/>
        </w:rPr>
        <w:t>ealth/</w:t>
      </w:r>
      <w:r w:rsidR="00B60BF8" w:rsidRPr="00973C3B">
        <w:rPr>
          <w:highlight w:val="yellow"/>
        </w:rPr>
        <w:t>digital health</w:t>
      </w:r>
      <w:r w:rsidR="00007C4A">
        <w:rPr>
          <w:highlight w:val="yellow"/>
        </w:rPr>
        <w:t>,</w:t>
      </w:r>
      <w:r w:rsidR="00B60BF8" w:rsidRPr="00973C3B">
        <w:rPr>
          <w:highlight w:val="yellow"/>
        </w:rPr>
        <w:t xml:space="preserve"> </w:t>
      </w:r>
      <w:r w:rsidRPr="00973C3B">
        <w:rPr>
          <w:highlight w:val="yellow"/>
        </w:rPr>
        <w:t xml:space="preserve">pharmaceuticals, health equipment and </w:t>
      </w:r>
      <w:r w:rsidR="00B60BF8" w:rsidRPr="00973C3B">
        <w:rPr>
          <w:highlight w:val="yellow"/>
        </w:rPr>
        <w:t xml:space="preserve">medical </w:t>
      </w:r>
      <w:r w:rsidRPr="00973C3B">
        <w:rPr>
          <w:highlight w:val="yellow"/>
        </w:rPr>
        <w:t>devices, industry federations).</w:t>
      </w:r>
    </w:p>
    <w:p w14:paraId="51DB3A5A" w14:textId="2F14AC96" w:rsidR="0049037A" w:rsidRPr="002A7E88" w:rsidRDefault="0049037A" w:rsidP="00042D7B">
      <w:pPr>
        <w:pStyle w:val="Heading2"/>
        <w:numPr>
          <w:ilvl w:val="0"/>
          <w:numId w:val="0"/>
        </w:numPr>
        <w:ind w:left="576"/>
        <w:jc w:val="both"/>
      </w:pPr>
      <w:bookmarkStart w:id="72" w:name="_Toc355793254"/>
      <w:bookmarkStart w:id="73" w:name="_Toc490663818"/>
      <w:r>
        <w:t xml:space="preserve">Filed of Action 5 </w:t>
      </w:r>
      <w:r w:rsidR="008310CC">
        <w:t>–</w:t>
      </w:r>
      <w:r>
        <w:t xml:space="preserve"> B</w:t>
      </w:r>
      <w:r w:rsidRPr="002A7E88">
        <w:t>roaden</w:t>
      </w:r>
      <w:r>
        <w:t xml:space="preserve">ing and </w:t>
      </w:r>
      <w:r w:rsidR="00122311">
        <w:t>C</w:t>
      </w:r>
      <w:r>
        <w:t>onsolidation of</w:t>
      </w:r>
      <w:r w:rsidR="00B60BF8">
        <w:t xml:space="preserve"> </w:t>
      </w:r>
      <w:r w:rsidR="00122311">
        <w:t xml:space="preserve">the </w:t>
      </w:r>
      <w:r>
        <w:t xml:space="preserve">EPF </w:t>
      </w:r>
      <w:r w:rsidR="00122311">
        <w:t>M</w:t>
      </w:r>
      <w:r>
        <w:t>embership and</w:t>
      </w:r>
      <w:r w:rsidRPr="002A7E88">
        <w:t xml:space="preserve"> </w:t>
      </w:r>
      <w:r w:rsidR="00122311">
        <w:t>S</w:t>
      </w:r>
      <w:r w:rsidRPr="002A7E88">
        <w:t>trengthen</w:t>
      </w:r>
      <w:r>
        <w:t>ing their</w:t>
      </w:r>
      <w:r w:rsidRPr="002A7E88">
        <w:t xml:space="preserve"> </w:t>
      </w:r>
      <w:r w:rsidR="00122311">
        <w:t>I</w:t>
      </w:r>
      <w:r w:rsidRPr="002A7E88">
        <w:t xml:space="preserve">nvolvement in EPF and </w:t>
      </w:r>
      <w:r>
        <w:t xml:space="preserve">in </w:t>
      </w:r>
      <w:r w:rsidRPr="002A7E88">
        <w:t>EU</w:t>
      </w:r>
      <w:r w:rsidR="00244B91">
        <w:t>-</w:t>
      </w:r>
      <w:r w:rsidRPr="002A7E88">
        <w:t xml:space="preserve">level </w:t>
      </w:r>
      <w:r w:rsidR="00122311">
        <w:t>C</w:t>
      </w:r>
      <w:r w:rsidRPr="002A7E88">
        <w:t>ooperation</w:t>
      </w:r>
      <w:bookmarkEnd w:id="72"/>
      <w:bookmarkEnd w:id="73"/>
      <w:r w:rsidRPr="002A7E88">
        <w:t xml:space="preserve"> </w:t>
      </w:r>
    </w:p>
    <w:p w14:paraId="625A696F" w14:textId="58A92679" w:rsidR="0049037A" w:rsidRDefault="0049037A" w:rsidP="00122311">
      <w:pPr>
        <w:pStyle w:val="ListParagraph"/>
        <w:numPr>
          <w:ilvl w:val="0"/>
          <w:numId w:val="19"/>
        </w:numPr>
        <w:spacing w:before="120" w:after="120" w:line="240" w:lineRule="auto"/>
        <w:jc w:val="both"/>
      </w:pPr>
      <w:r w:rsidRPr="00C4161A">
        <w:t xml:space="preserve">Bridging the work </w:t>
      </w:r>
      <w:r w:rsidR="002C29C2">
        <w:t xml:space="preserve">that </w:t>
      </w:r>
      <w:r w:rsidRPr="00C4161A">
        <w:t>we undertake in a specifically EU context with EPF</w:t>
      </w:r>
      <w:r>
        <w:t xml:space="preserve"> </w:t>
      </w:r>
      <w:r w:rsidRPr="00C4161A">
        <w:t>members’ work and collaboration in the wider Europe</w:t>
      </w:r>
      <w:r w:rsidR="00543DA4">
        <w:t>;</w:t>
      </w:r>
    </w:p>
    <w:p w14:paraId="418B9FE4" w14:textId="77777777" w:rsidR="0049037A" w:rsidRDefault="0049037A" w:rsidP="00122311">
      <w:pPr>
        <w:pStyle w:val="ListParagraph"/>
        <w:jc w:val="both"/>
      </w:pPr>
    </w:p>
    <w:p w14:paraId="2481BC21" w14:textId="77067CF8" w:rsidR="0049037A" w:rsidRDefault="0049037A" w:rsidP="00122311">
      <w:pPr>
        <w:pStyle w:val="ListParagraph"/>
        <w:numPr>
          <w:ilvl w:val="0"/>
          <w:numId w:val="19"/>
        </w:numPr>
        <w:spacing w:before="120" w:after="120" w:line="240" w:lineRule="auto"/>
        <w:jc w:val="both"/>
      </w:pPr>
      <w:r w:rsidRPr="005252C9">
        <w:t>Scaling up the EPF Capacity Building Programme for our member organisations who request it, and their members. This focuses on organisational development and EU patient advocacy</w:t>
      </w:r>
      <w:r w:rsidR="00543DA4">
        <w:t>;</w:t>
      </w:r>
    </w:p>
    <w:p w14:paraId="201B10B6" w14:textId="77777777" w:rsidR="0049037A" w:rsidRPr="005252C9" w:rsidRDefault="0049037A" w:rsidP="00122311">
      <w:pPr>
        <w:pStyle w:val="ListParagraph"/>
        <w:jc w:val="both"/>
      </w:pPr>
    </w:p>
    <w:p w14:paraId="495CDDF9" w14:textId="1D74259E" w:rsidR="0049037A" w:rsidRDefault="0049037A" w:rsidP="00122311">
      <w:pPr>
        <w:pStyle w:val="ListParagraph"/>
        <w:numPr>
          <w:ilvl w:val="0"/>
          <w:numId w:val="19"/>
        </w:numPr>
        <w:spacing w:before="120" w:after="120" w:line="240" w:lineRule="auto"/>
        <w:jc w:val="both"/>
      </w:pPr>
      <w:r>
        <w:t>I</w:t>
      </w:r>
      <w:r w:rsidRPr="005252C9">
        <w:t>nvolving members effe</w:t>
      </w:r>
      <w:r>
        <w:t>ctively in ‘growing’ EPF and its</w:t>
      </w:r>
      <w:r w:rsidRPr="005252C9">
        <w:t xml:space="preserve"> member organisations through well-structured cons</w:t>
      </w:r>
      <w:r>
        <w:t xml:space="preserve">ultation and sharing of information, </w:t>
      </w:r>
      <w:r w:rsidRPr="005252C9">
        <w:t>know-how and good practice</w:t>
      </w:r>
      <w:r w:rsidR="00FA2637">
        <w:t>s</w:t>
      </w:r>
      <w:r w:rsidR="00543DA4">
        <w:t>;</w:t>
      </w:r>
    </w:p>
    <w:p w14:paraId="0ABC7AB8" w14:textId="77777777" w:rsidR="0049037A" w:rsidRPr="00F84F91" w:rsidRDefault="0049037A" w:rsidP="00122311">
      <w:pPr>
        <w:pStyle w:val="ListParagraph"/>
        <w:jc w:val="both"/>
      </w:pPr>
    </w:p>
    <w:p w14:paraId="7BBC8F7A" w14:textId="49A61215" w:rsidR="0049037A" w:rsidRDefault="0049037A" w:rsidP="00122311">
      <w:pPr>
        <w:pStyle w:val="ListParagraph"/>
        <w:numPr>
          <w:ilvl w:val="0"/>
          <w:numId w:val="19"/>
        </w:numPr>
        <w:spacing w:before="120" w:after="120" w:line="240" w:lineRule="auto"/>
        <w:jc w:val="both"/>
      </w:pPr>
      <w:r w:rsidRPr="00F84F91">
        <w:t>Creating thematic working grou</w:t>
      </w:r>
      <w:r>
        <w:t xml:space="preserve">ps </w:t>
      </w:r>
      <w:r w:rsidRPr="00F84F91">
        <w:t>to lead on</w:t>
      </w:r>
      <w:r>
        <w:t xml:space="preserve"> </w:t>
      </w:r>
      <w:r w:rsidRPr="00F84F91">
        <w:t>spec</w:t>
      </w:r>
      <w:r>
        <w:t xml:space="preserve">ific policy issues </w:t>
      </w:r>
      <w:r w:rsidRPr="00F84F91">
        <w:t xml:space="preserve">that advance our strategic goals and operational objectives, with the support of the EPF </w:t>
      </w:r>
      <w:r w:rsidR="00FA2637">
        <w:t>S</w:t>
      </w:r>
      <w:r w:rsidRPr="00F84F91">
        <w:t xml:space="preserve">ecretariat, enabling the </w:t>
      </w:r>
      <w:r w:rsidR="00FA2637">
        <w:t>S</w:t>
      </w:r>
      <w:r w:rsidRPr="00F84F91">
        <w:t xml:space="preserve">ecretariat, the </w:t>
      </w:r>
      <w:r w:rsidR="00122311">
        <w:t>B</w:t>
      </w:r>
      <w:r w:rsidRPr="00F84F91">
        <w:t xml:space="preserve">oard and the </w:t>
      </w:r>
      <w:r w:rsidR="00FA2637">
        <w:t>P</w:t>
      </w:r>
      <w:r w:rsidRPr="00F84F91">
        <w:t xml:space="preserve">olicy </w:t>
      </w:r>
      <w:r w:rsidR="00FA2637">
        <w:t>A</w:t>
      </w:r>
      <w:r w:rsidRPr="00F84F91">
        <w:t>dvisory group to focus primarily on 3-4 core areas agreed by our membership</w:t>
      </w:r>
      <w:r w:rsidR="00543DA4">
        <w:t>;</w:t>
      </w:r>
    </w:p>
    <w:p w14:paraId="18F2DA29" w14:textId="77777777" w:rsidR="00D97A01" w:rsidRDefault="00D97A01" w:rsidP="00122311">
      <w:pPr>
        <w:pStyle w:val="ListParagraph"/>
        <w:jc w:val="both"/>
      </w:pPr>
    </w:p>
    <w:p w14:paraId="5A0A2890" w14:textId="098E2860" w:rsidR="00D97A01" w:rsidRDefault="00D97A01" w:rsidP="00122311">
      <w:pPr>
        <w:pStyle w:val="ListParagraph"/>
        <w:numPr>
          <w:ilvl w:val="0"/>
          <w:numId w:val="19"/>
        </w:numPr>
        <w:spacing w:before="120" w:after="120" w:line="240" w:lineRule="auto"/>
        <w:jc w:val="both"/>
      </w:pPr>
      <w:r w:rsidRPr="00973C3B">
        <w:rPr>
          <w:highlight w:val="yellow"/>
        </w:rPr>
        <w:t>Exploring the opportunities and possible avenues for EPF to expand its membership beyond the EU</w:t>
      </w:r>
      <w:r w:rsidR="00771EF3">
        <w:rPr>
          <w:highlight w:val="yellow"/>
        </w:rPr>
        <w:t xml:space="preserve"> to neighbourhood and EEA countries</w:t>
      </w:r>
      <w:r w:rsidR="00122311">
        <w:rPr>
          <w:highlight w:val="yellow"/>
        </w:rPr>
        <w:t>;</w:t>
      </w:r>
    </w:p>
    <w:p w14:paraId="0BD922BA" w14:textId="77777777" w:rsidR="0049037A" w:rsidRPr="00F84F91" w:rsidRDefault="0049037A" w:rsidP="00122311">
      <w:pPr>
        <w:pStyle w:val="ListParagraph"/>
        <w:jc w:val="both"/>
      </w:pPr>
    </w:p>
    <w:p w14:paraId="2415E029" w14:textId="37542B1F" w:rsidR="0049037A" w:rsidRDefault="0049037A" w:rsidP="00122311">
      <w:pPr>
        <w:pStyle w:val="ListParagraph"/>
        <w:numPr>
          <w:ilvl w:val="0"/>
          <w:numId w:val="19"/>
        </w:numPr>
        <w:spacing w:before="120" w:after="120" w:line="240" w:lineRule="auto"/>
        <w:jc w:val="both"/>
      </w:pPr>
      <w:r>
        <w:t>Engaging with national patient forums</w:t>
      </w:r>
      <w:r w:rsidRPr="00F84F91">
        <w:t xml:space="preserve"> or coalitions that</w:t>
      </w:r>
      <w:r>
        <w:t xml:space="preserve"> </w:t>
      </w:r>
      <w:r w:rsidRPr="00F84F91">
        <w:t>bring together national representative patient organisations to work</w:t>
      </w:r>
      <w:r>
        <w:t xml:space="preserve"> </w:t>
      </w:r>
      <w:r w:rsidRPr="00F84F91">
        <w:t>strategically on EU healthcare policy and influence their respective</w:t>
      </w:r>
      <w:r>
        <w:t xml:space="preserve"> </w:t>
      </w:r>
      <w:r w:rsidRPr="00F84F91">
        <w:t>governments, wi</w:t>
      </w:r>
      <w:r>
        <w:t>th EPF’s support, if requested</w:t>
      </w:r>
      <w:r w:rsidR="00543DA4">
        <w:t>;</w:t>
      </w:r>
    </w:p>
    <w:p w14:paraId="76454D46" w14:textId="77777777" w:rsidR="0049037A" w:rsidRPr="00BC34EF" w:rsidRDefault="0049037A" w:rsidP="00122311">
      <w:pPr>
        <w:pStyle w:val="ListParagraph"/>
        <w:jc w:val="both"/>
      </w:pPr>
    </w:p>
    <w:p w14:paraId="5BB2621A" w14:textId="71CF1BCC" w:rsidR="0049037A" w:rsidRDefault="0049037A" w:rsidP="00122311">
      <w:pPr>
        <w:pStyle w:val="ListParagraph"/>
        <w:numPr>
          <w:ilvl w:val="0"/>
          <w:numId w:val="19"/>
        </w:numPr>
        <w:spacing w:before="120" w:after="120" w:line="240" w:lineRule="auto"/>
        <w:jc w:val="both"/>
      </w:pPr>
      <w:r w:rsidRPr="00BC34EF">
        <w:t>Engaging existing members as ambassadors and recruiters of new</w:t>
      </w:r>
      <w:r>
        <w:t xml:space="preserve"> </w:t>
      </w:r>
      <w:r w:rsidRPr="00BC34EF">
        <w:t>EPF members</w:t>
      </w:r>
      <w:r w:rsidR="00543DA4">
        <w:t>;</w:t>
      </w:r>
    </w:p>
    <w:p w14:paraId="656A5A08" w14:textId="77777777" w:rsidR="0049037A" w:rsidRPr="00287A72" w:rsidRDefault="0049037A" w:rsidP="00122311">
      <w:pPr>
        <w:pStyle w:val="ListParagraph"/>
      </w:pPr>
    </w:p>
    <w:p w14:paraId="3C0CD5E6" w14:textId="22EF116D" w:rsidR="0049037A" w:rsidRPr="00973C3B" w:rsidRDefault="0049037A" w:rsidP="00122311">
      <w:pPr>
        <w:pStyle w:val="ListParagraph"/>
        <w:numPr>
          <w:ilvl w:val="0"/>
          <w:numId w:val="19"/>
        </w:numPr>
        <w:spacing w:before="120" w:after="120" w:line="240" w:lineRule="auto"/>
        <w:jc w:val="both"/>
        <w:rPr>
          <w:highlight w:val="yellow"/>
        </w:rPr>
      </w:pPr>
      <w:r w:rsidRPr="00973C3B">
        <w:rPr>
          <w:highlight w:val="yellow"/>
        </w:rPr>
        <w:t>Implement</w:t>
      </w:r>
      <w:r w:rsidR="00D97A01" w:rsidRPr="00973C3B">
        <w:rPr>
          <w:highlight w:val="yellow"/>
        </w:rPr>
        <w:t>ing</w:t>
      </w:r>
      <w:r w:rsidRPr="00973C3B">
        <w:rPr>
          <w:highlight w:val="yellow"/>
        </w:rPr>
        <w:t xml:space="preserve"> specific actions aimed at fostering active and meaningful involvement of young patients in patient organisations at both European and national level</w:t>
      </w:r>
      <w:r w:rsidR="00FA2637">
        <w:rPr>
          <w:highlight w:val="yellow"/>
        </w:rPr>
        <w:t>.</w:t>
      </w:r>
      <w:r w:rsidR="00D97A01" w:rsidRPr="00973C3B">
        <w:rPr>
          <w:highlight w:val="yellow"/>
        </w:rPr>
        <w:t xml:space="preserve"> At EPF level, exploring the opportunity to include a member of the Youth Group as</w:t>
      </w:r>
      <w:r w:rsidR="00771EF3">
        <w:rPr>
          <w:highlight w:val="yellow"/>
        </w:rPr>
        <w:t xml:space="preserve"> a voting member of </w:t>
      </w:r>
      <w:r w:rsidR="00D97A01" w:rsidRPr="00973C3B">
        <w:rPr>
          <w:highlight w:val="yellow"/>
        </w:rPr>
        <w:t>the EPF Board</w:t>
      </w:r>
      <w:r w:rsidR="00122311">
        <w:rPr>
          <w:highlight w:val="yellow"/>
        </w:rPr>
        <w:t>;</w:t>
      </w:r>
    </w:p>
    <w:p w14:paraId="7556206E" w14:textId="77777777" w:rsidR="00D97A01" w:rsidRPr="00973C3B" w:rsidRDefault="00D97A01" w:rsidP="00122311">
      <w:pPr>
        <w:pStyle w:val="ListParagraph"/>
        <w:jc w:val="both"/>
        <w:rPr>
          <w:highlight w:val="yellow"/>
        </w:rPr>
      </w:pPr>
    </w:p>
    <w:p w14:paraId="1B7122C5" w14:textId="692FDD2C" w:rsidR="00D97A01" w:rsidRPr="00973C3B" w:rsidRDefault="00D97A01" w:rsidP="00122311">
      <w:pPr>
        <w:pStyle w:val="ListParagraph"/>
        <w:numPr>
          <w:ilvl w:val="0"/>
          <w:numId w:val="19"/>
        </w:numPr>
        <w:spacing w:before="120" w:after="120" w:line="240" w:lineRule="auto"/>
        <w:jc w:val="both"/>
        <w:rPr>
          <w:highlight w:val="yellow"/>
        </w:rPr>
      </w:pPr>
      <w:r w:rsidRPr="00973C3B">
        <w:rPr>
          <w:highlight w:val="yellow"/>
        </w:rPr>
        <w:t>Strengthening the relationship between the EUPATI community and EPF</w:t>
      </w:r>
      <w:r w:rsidR="00771EF3">
        <w:rPr>
          <w:highlight w:val="yellow"/>
        </w:rPr>
        <w:t xml:space="preserve"> as the host organisation</w:t>
      </w:r>
      <w:r w:rsidRPr="00973C3B">
        <w:rPr>
          <w:highlight w:val="yellow"/>
        </w:rPr>
        <w:t xml:space="preserve">. Identifying modes and processes to consult, take </w:t>
      </w:r>
      <w:r w:rsidR="00122311" w:rsidRPr="00973C3B">
        <w:rPr>
          <w:highlight w:val="yellow"/>
        </w:rPr>
        <w:t>on board</w:t>
      </w:r>
      <w:r w:rsidRPr="00973C3B">
        <w:rPr>
          <w:highlight w:val="yellow"/>
        </w:rPr>
        <w:t xml:space="preserve"> the EUPATI alumni in EPF consultations</w:t>
      </w:r>
      <w:r w:rsidR="00122311">
        <w:rPr>
          <w:highlight w:val="yellow"/>
        </w:rPr>
        <w:t>;</w:t>
      </w:r>
    </w:p>
    <w:p w14:paraId="5376AF19" w14:textId="77777777" w:rsidR="0049037A" w:rsidRPr="00BC34EF" w:rsidRDefault="0049037A" w:rsidP="00122311">
      <w:pPr>
        <w:pStyle w:val="ListParagraph"/>
        <w:jc w:val="both"/>
      </w:pPr>
    </w:p>
    <w:p w14:paraId="66FED6A6" w14:textId="5302755A" w:rsidR="0049037A" w:rsidRPr="00BD75A6" w:rsidRDefault="0049037A" w:rsidP="00122311">
      <w:pPr>
        <w:pStyle w:val="ListParagraph"/>
        <w:numPr>
          <w:ilvl w:val="0"/>
          <w:numId w:val="19"/>
        </w:numPr>
        <w:spacing w:before="120" w:after="0" w:line="240" w:lineRule="auto"/>
        <w:contextualSpacing w:val="0"/>
        <w:jc w:val="both"/>
      </w:pPr>
      <w:r w:rsidRPr="00BC34EF">
        <w:t xml:space="preserve">Involving </w:t>
      </w:r>
      <w:r>
        <w:t xml:space="preserve">potential new members in </w:t>
      </w:r>
      <w:r w:rsidRPr="00BC34EF">
        <w:t>joint policy initiatives or</w:t>
      </w:r>
      <w:r>
        <w:t xml:space="preserve"> p</w:t>
      </w:r>
      <w:r w:rsidRPr="00BC34EF">
        <w:t>rojects</w:t>
      </w:r>
      <w:r>
        <w:t>.</w:t>
      </w:r>
    </w:p>
    <w:p w14:paraId="597D91EB" w14:textId="1DC325B9" w:rsidR="0049037A" w:rsidRDefault="0049037A" w:rsidP="008310CC">
      <w:pPr>
        <w:pStyle w:val="Heading1"/>
        <w:spacing w:line="240" w:lineRule="auto"/>
        <w:ind w:left="425"/>
      </w:pPr>
      <w:bookmarkStart w:id="74" w:name="_Toc355793255"/>
      <w:bookmarkStart w:id="75" w:name="_Toc490663819"/>
      <w:r>
        <w:t xml:space="preserve">Review and </w:t>
      </w:r>
      <w:r w:rsidR="00122311">
        <w:t>R</w:t>
      </w:r>
      <w:r>
        <w:t>ealignment</w:t>
      </w:r>
      <w:bookmarkEnd w:id="74"/>
      <w:bookmarkEnd w:id="75"/>
    </w:p>
    <w:p w14:paraId="4153C8A0" w14:textId="7CDD5EDA" w:rsidR="0049037A" w:rsidRDefault="0049037A" w:rsidP="001943F3">
      <w:pPr>
        <w:jc w:val="both"/>
      </w:pPr>
      <w:r>
        <w:t xml:space="preserve">EPF will undertake on-going monitoring and evaluation of the Strategic Plan in line with agreed measurable performance indicators and targets for each core strategic goal. </w:t>
      </w:r>
      <w:r w:rsidR="00FA2637">
        <w:t>The e</w:t>
      </w:r>
      <w:r>
        <w:t xml:space="preserve">valuation of the 2014-2020 Strategic Plan will be </w:t>
      </w:r>
      <w:r w:rsidR="00FA2637">
        <w:t xml:space="preserve">an </w:t>
      </w:r>
      <w:r>
        <w:t xml:space="preserve">integral part of EPF Annual </w:t>
      </w:r>
      <w:r w:rsidR="00122311">
        <w:t xml:space="preserve">Work </w:t>
      </w:r>
      <w:r>
        <w:t xml:space="preserve">Plans’ evaluation process. Accordingly, at the end of each year achievements </w:t>
      </w:r>
      <w:r>
        <w:rPr>
          <w:i/>
          <w:iCs/>
        </w:rPr>
        <w:t>vis-à-vis</w:t>
      </w:r>
      <w:r>
        <w:t xml:space="preserve"> indicators and targets set out for each core strategic goal will be measured with a view to assessing incremental progress against those goals. </w:t>
      </w:r>
    </w:p>
    <w:p w14:paraId="46447D50" w14:textId="6A23AD7D" w:rsidR="0049037A" w:rsidRDefault="0049037A" w:rsidP="001943F3">
      <w:pPr>
        <w:jc w:val="both"/>
      </w:pPr>
      <w:r>
        <w:t xml:space="preserve">Although the </w:t>
      </w:r>
      <w:r w:rsidR="00122311">
        <w:t>S</w:t>
      </w:r>
      <w:r>
        <w:t xml:space="preserve">trategic </w:t>
      </w:r>
      <w:r w:rsidR="00122311">
        <w:t>P</w:t>
      </w:r>
      <w:r>
        <w:t xml:space="preserve">lan’s evaluation will draw on findings of evaluation conducted against specific operational objectives set out in the various implementing annual </w:t>
      </w:r>
      <w:r w:rsidR="00122311">
        <w:t xml:space="preserve">work </w:t>
      </w:r>
      <w:r>
        <w:t>plans, key processes and milestones stretching over several years (e.g. advocacy work, EU projects, EPF Capacity Building Programme, communication strategy</w:t>
      </w:r>
      <w:r w:rsidR="00CE77EE">
        <w:t>,</w:t>
      </w:r>
      <w:r>
        <w:t xml:space="preserve"> etc.) will be followed through from inception to final delivery and beyond to measure their short, medium, and long</w:t>
      </w:r>
      <w:r w:rsidR="00CE77EE">
        <w:t>-</w:t>
      </w:r>
      <w:r>
        <w:t>term impact and inform our work and direction accordingly</w:t>
      </w:r>
      <w:r w:rsidR="00CE77EE">
        <w:t>.</w:t>
      </w:r>
    </w:p>
    <w:p w14:paraId="4C884213" w14:textId="77777777" w:rsidR="0049037A" w:rsidRDefault="0049037A" w:rsidP="001943F3">
      <w:pPr>
        <w:jc w:val="both"/>
      </w:pPr>
      <w:r>
        <w:t xml:space="preserve">Monitoring and evaluation will be carried out internally by the EPF Secretariat. In order to ensure transparency and independence, internal evaluation will be complemented by external evaluation looking more specifically into some key processes and milestones and exploring aspects such as perception of relevance of EPF work among our constituency and external stakeholders, overall effectiveness and efficiency of EPF strategies, approaches and working methods, as well as synergy between EPF policy advocacy, programmes and projects. </w:t>
      </w:r>
    </w:p>
    <w:p w14:paraId="225BAED7" w14:textId="77777777" w:rsidR="0049037A" w:rsidRDefault="0049037A" w:rsidP="001943F3">
      <w:pPr>
        <w:jc w:val="both"/>
      </w:pPr>
      <w:r>
        <w:t>The EPF Board will be involved regularly in reviewing and appraising evaluation findings with a view to ensuring that evaluation findings and recommendations are acted upon in a prompt manner.</w:t>
      </w:r>
    </w:p>
    <w:p w14:paraId="324F4313" w14:textId="77777777" w:rsidR="0049037A" w:rsidRDefault="0049037A" w:rsidP="001943F3">
      <w:pPr>
        <w:jc w:val="both"/>
      </w:pPr>
      <w:r>
        <w:t xml:space="preserve">Strategic Plan evaluation will also involve EPF constituency at large, i.e. EPF members as well as lay patients and informal carers, external stakeholders, i.e. health professional associations, industry players, academia as well as media and policy makers.    </w:t>
      </w:r>
    </w:p>
    <w:p w14:paraId="25CD08FE" w14:textId="2E782C2C" w:rsidR="0049037A" w:rsidRDefault="0049037A" w:rsidP="001943F3">
      <w:pPr>
        <w:jc w:val="both"/>
      </w:pPr>
      <w:r w:rsidRPr="00B06B55">
        <w:rPr>
          <w:highlight w:val="yellow"/>
        </w:rPr>
        <w:t xml:space="preserve">A mid-term assessment of progress made against strategic goals </w:t>
      </w:r>
      <w:r w:rsidR="00244B91" w:rsidRPr="00B06B55">
        <w:rPr>
          <w:highlight w:val="yellow"/>
        </w:rPr>
        <w:t xml:space="preserve">was </w:t>
      </w:r>
      <w:r w:rsidRPr="00B06B55">
        <w:rPr>
          <w:highlight w:val="yellow"/>
        </w:rPr>
        <w:t>undertaken in 2017. To that end</w:t>
      </w:r>
      <w:r w:rsidR="00CE77EE">
        <w:rPr>
          <w:highlight w:val="yellow"/>
        </w:rPr>
        <w:t>,</w:t>
      </w:r>
      <w:r w:rsidRPr="00B06B55">
        <w:rPr>
          <w:highlight w:val="yellow"/>
        </w:rPr>
        <w:t xml:space="preserve"> additional specific evaluation activities involving EPF constituency and all relevant external stakeholders </w:t>
      </w:r>
      <w:r w:rsidR="00244B91" w:rsidRPr="00B06B55">
        <w:rPr>
          <w:highlight w:val="yellow"/>
        </w:rPr>
        <w:t>were</w:t>
      </w:r>
      <w:r w:rsidRPr="00B06B55">
        <w:rPr>
          <w:highlight w:val="yellow"/>
        </w:rPr>
        <w:t xml:space="preserve"> put in place and specific recommendations </w:t>
      </w:r>
      <w:r w:rsidR="00244B91" w:rsidRPr="00B06B55">
        <w:rPr>
          <w:highlight w:val="yellow"/>
        </w:rPr>
        <w:t>were</w:t>
      </w:r>
      <w:r w:rsidRPr="00B06B55">
        <w:rPr>
          <w:highlight w:val="yellow"/>
        </w:rPr>
        <w:t xml:space="preserve"> made.</w:t>
      </w:r>
      <w:r>
        <w:t xml:space="preserve"> </w:t>
      </w:r>
    </w:p>
    <w:p w14:paraId="45DED0FD" w14:textId="77777777" w:rsidR="0049037A" w:rsidRDefault="0049037A" w:rsidP="001943F3">
      <w:pPr>
        <w:jc w:val="both"/>
      </w:pPr>
      <w:r>
        <w:t>EPF is committed to this approach in order to be able to demonstrate how we do business and how we deliver in the context of the Strategic Plan in question and the various Annual Work Plans implementing it, but also in order to plan, anticipate, and be as proactive and effective as possible as a lead organisation in the EU health policy environment.</w:t>
      </w:r>
    </w:p>
    <w:p w14:paraId="10045626" w14:textId="4917A536" w:rsidR="0049037A" w:rsidRDefault="0049037A" w:rsidP="001943F3">
      <w:pPr>
        <w:jc w:val="both"/>
      </w:pPr>
      <w:r>
        <w:t>The following performance indicators will be used to assess progress against strategic goals.</w:t>
      </w:r>
      <w:r w:rsidR="006B1C7B">
        <w:t xml:space="preserve"> </w:t>
      </w:r>
      <w:r w:rsidR="006B1C7B" w:rsidRPr="006B1C7B">
        <w:rPr>
          <w:highlight w:val="yellow"/>
        </w:rPr>
        <w:t>For each multiannual and annual work programme, specific indicators will be defined based on these broader ones.</w:t>
      </w:r>
    </w:p>
    <w:p w14:paraId="1169BA49" w14:textId="77777777" w:rsidR="001943F3" w:rsidRDefault="001943F3">
      <w:r>
        <w:br w:type="page"/>
      </w:r>
    </w:p>
    <w:p w14:paraId="201C4B21" w14:textId="77777777" w:rsidR="0049037A" w:rsidRDefault="0049037A" w:rsidP="0049037A"/>
    <w:p w14:paraId="787AE4D6" w14:textId="77777777" w:rsidR="0049037A" w:rsidRPr="00B91C2F" w:rsidRDefault="0049037A" w:rsidP="0049037A">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b/>
          <w:bCs/>
          <w:lang w:val="en-US" w:eastAsia="nb-NO"/>
        </w:rPr>
      </w:pPr>
      <w:r w:rsidRPr="00B91C2F">
        <w:rPr>
          <w:rFonts w:cstheme="minorHAnsi"/>
          <w:b/>
          <w:bCs/>
          <w:lang w:val="en-US" w:eastAsia="nb-NO"/>
        </w:rPr>
        <w:t>GO</w:t>
      </w:r>
      <w:r>
        <w:rPr>
          <w:rFonts w:cstheme="minorHAnsi"/>
          <w:b/>
          <w:bCs/>
          <w:lang w:val="en-US" w:eastAsia="nb-NO"/>
        </w:rPr>
        <w:t>AL 1: Health Literacy</w:t>
      </w:r>
    </w:p>
    <w:p w14:paraId="1DA9DA42" w14:textId="77777777" w:rsidR="0049037A" w:rsidRPr="00B91C2F" w:rsidRDefault="0049037A" w:rsidP="001A478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heme="minorHAnsi"/>
          <w:lang w:val="en-US" w:eastAsia="nb-NO"/>
        </w:rPr>
      </w:pPr>
      <w:r w:rsidRPr="00B91C2F">
        <w:rPr>
          <w:rFonts w:cstheme="minorHAnsi"/>
          <w:lang w:val="en-US" w:eastAsia="nb-NO"/>
        </w:rPr>
        <w:t>To promo</w:t>
      </w:r>
      <w:r>
        <w:rPr>
          <w:rFonts w:cstheme="minorHAnsi"/>
          <w:lang w:val="en-US" w:eastAsia="nb-NO"/>
        </w:rPr>
        <w:t xml:space="preserve">te access for patients and their informal carers to </w:t>
      </w:r>
      <w:r w:rsidRPr="00B91C2F">
        <w:rPr>
          <w:rFonts w:cstheme="minorHAnsi"/>
          <w:lang w:val="en-US" w:eastAsia="nb-NO"/>
        </w:rPr>
        <w:t>information</w:t>
      </w:r>
      <w:r>
        <w:rPr>
          <w:rFonts w:cstheme="minorHAnsi"/>
          <w:lang w:val="en-US" w:eastAsia="nb-NO"/>
        </w:rPr>
        <w:t xml:space="preserve"> and education that enables them to make informed choices about their health.</w:t>
      </w:r>
    </w:p>
    <w:p w14:paraId="1826DAD7" w14:textId="77777777" w:rsidR="0049037A" w:rsidRDefault="0049037A" w:rsidP="0049037A">
      <w:pPr>
        <w:autoSpaceDE w:val="0"/>
        <w:autoSpaceDN w:val="0"/>
        <w:adjustRightInd w:val="0"/>
        <w:spacing w:after="0"/>
        <w:rPr>
          <w:rFonts w:cstheme="minorHAnsi"/>
          <w:lang w:val="en-US" w:eastAsia="nb-NO"/>
        </w:rPr>
      </w:pPr>
    </w:p>
    <w:p w14:paraId="25A61AD0" w14:textId="77777777" w:rsidR="0049037A" w:rsidRDefault="0049037A" w:rsidP="0049037A">
      <w:pPr>
        <w:autoSpaceDE w:val="0"/>
        <w:autoSpaceDN w:val="0"/>
        <w:rPr>
          <w:color w:val="000000"/>
          <w:lang w:val="en-US" w:eastAsia="nb-NO"/>
        </w:rPr>
      </w:pPr>
      <w:r>
        <w:rPr>
          <w:color w:val="000000"/>
          <w:lang w:val="en-US" w:eastAsia="nb-NO"/>
        </w:rPr>
        <w:t>Key performance indicators:</w:t>
      </w:r>
    </w:p>
    <w:p w14:paraId="705F5395" w14:textId="3B6FC339" w:rsidR="0049037A" w:rsidRDefault="0049037A" w:rsidP="001943F3">
      <w:pPr>
        <w:pStyle w:val="ListParagraph"/>
        <w:numPr>
          <w:ilvl w:val="0"/>
          <w:numId w:val="21"/>
        </w:numPr>
        <w:autoSpaceDE w:val="0"/>
        <w:autoSpaceDN w:val="0"/>
        <w:spacing w:after="0" w:line="240" w:lineRule="auto"/>
        <w:contextualSpacing w:val="0"/>
        <w:jc w:val="both"/>
        <w:rPr>
          <w:lang w:val="en-US" w:eastAsia="nb-NO"/>
        </w:rPr>
      </w:pPr>
      <w:r>
        <w:rPr>
          <w:lang w:val="en-US" w:eastAsia="nb-NO"/>
        </w:rPr>
        <w:t>EPF is successful in ensuring health literacy is a priority within EU and national level health strategies, policies and projects</w:t>
      </w:r>
      <w:r w:rsidR="007347FE">
        <w:rPr>
          <w:lang w:val="en-US" w:eastAsia="nb-NO"/>
        </w:rPr>
        <w:t>;</w:t>
      </w:r>
      <w:r>
        <w:rPr>
          <w:lang w:val="en-US" w:eastAsia="nb-NO"/>
        </w:rPr>
        <w:t xml:space="preserve"> </w:t>
      </w:r>
    </w:p>
    <w:p w14:paraId="141679E9" w14:textId="7B294E2E" w:rsidR="0049037A" w:rsidRPr="00B240C2" w:rsidRDefault="0049037A" w:rsidP="001943F3">
      <w:pPr>
        <w:pStyle w:val="ListParagraph"/>
        <w:numPr>
          <w:ilvl w:val="0"/>
          <w:numId w:val="21"/>
        </w:numPr>
        <w:autoSpaceDE w:val="0"/>
        <w:autoSpaceDN w:val="0"/>
        <w:spacing w:after="0" w:line="240" w:lineRule="auto"/>
        <w:contextualSpacing w:val="0"/>
        <w:jc w:val="both"/>
        <w:rPr>
          <w:highlight w:val="yellow"/>
          <w:lang w:val="en-US" w:eastAsia="nb-NO"/>
        </w:rPr>
      </w:pPr>
      <w:r w:rsidRPr="00B240C2">
        <w:rPr>
          <w:highlight w:val="yellow"/>
          <w:lang w:val="en-US" w:eastAsia="nb-NO"/>
        </w:rPr>
        <w:t xml:space="preserve">EPF is successful in </w:t>
      </w:r>
      <w:r w:rsidR="00263E0D" w:rsidRPr="00B240C2">
        <w:rPr>
          <w:highlight w:val="yellow"/>
          <w:lang w:val="en-US" w:eastAsia="nb-NO"/>
        </w:rPr>
        <w:t xml:space="preserve">highlighting the importance of health literacy-friendly communication, inter alia by </w:t>
      </w:r>
      <w:r w:rsidRPr="00E9196B">
        <w:rPr>
          <w:strike/>
          <w:highlight w:val="yellow"/>
          <w:lang w:val="en-US" w:eastAsia="nb-NO"/>
        </w:rPr>
        <w:t>ensuring</w:t>
      </w:r>
      <w:r w:rsidRPr="00B240C2">
        <w:rPr>
          <w:highlight w:val="yellow"/>
          <w:lang w:val="en-US" w:eastAsia="nb-NO"/>
        </w:rPr>
        <w:t xml:space="preserve"> </w:t>
      </w:r>
      <w:r w:rsidR="00263E0D" w:rsidRPr="00B240C2">
        <w:rPr>
          <w:highlight w:val="yellow"/>
          <w:lang w:val="en-US" w:eastAsia="nb-NO"/>
        </w:rPr>
        <w:t xml:space="preserve">promoting </w:t>
      </w:r>
      <w:r w:rsidRPr="00B240C2">
        <w:rPr>
          <w:highlight w:val="yellow"/>
          <w:lang w:val="en-US" w:eastAsia="nb-NO"/>
        </w:rPr>
        <w:t xml:space="preserve">the </w:t>
      </w:r>
      <w:r w:rsidR="00263E0D" w:rsidRPr="00B240C2">
        <w:rPr>
          <w:highlight w:val="yellow"/>
          <w:lang w:val="en-US" w:eastAsia="nb-NO"/>
        </w:rPr>
        <w:t xml:space="preserve">use of </w:t>
      </w:r>
      <w:r w:rsidRPr="00E9196B">
        <w:rPr>
          <w:strike/>
          <w:highlight w:val="yellow"/>
          <w:lang w:val="en-US" w:eastAsia="nb-NO"/>
        </w:rPr>
        <w:t>Pharmaceutical Forum</w:t>
      </w:r>
      <w:r w:rsidRPr="00B240C2">
        <w:rPr>
          <w:highlight w:val="yellow"/>
          <w:lang w:val="en-US" w:eastAsia="nb-NO"/>
        </w:rPr>
        <w:t xml:space="preserve"> Core </w:t>
      </w:r>
      <w:r w:rsidR="00C20CE6" w:rsidRPr="00B240C2">
        <w:rPr>
          <w:highlight w:val="yellow"/>
          <w:lang w:val="en-US" w:eastAsia="nb-NO"/>
        </w:rPr>
        <w:t>Q</w:t>
      </w:r>
      <w:r w:rsidRPr="00B240C2">
        <w:rPr>
          <w:highlight w:val="yellow"/>
          <w:lang w:val="en-US" w:eastAsia="nb-NO"/>
        </w:rPr>
        <w:t xml:space="preserve">uality </w:t>
      </w:r>
      <w:r w:rsidR="00C20CE6" w:rsidRPr="00B240C2">
        <w:rPr>
          <w:highlight w:val="yellow"/>
          <w:lang w:val="en-US" w:eastAsia="nb-NO"/>
        </w:rPr>
        <w:t>P</w:t>
      </w:r>
      <w:r w:rsidRPr="00B240C2">
        <w:rPr>
          <w:highlight w:val="yellow"/>
          <w:lang w:val="en-US" w:eastAsia="nb-NO"/>
        </w:rPr>
        <w:t>rinciples</w:t>
      </w:r>
      <w:r w:rsidR="00C20CE6" w:rsidRPr="00B240C2">
        <w:rPr>
          <w:rStyle w:val="FootnoteReference"/>
          <w:highlight w:val="yellow"/>
          <w:lang w:val="en-US" w:eastAsia="nb-NO"/>
        </w:rPr>
        <w:footnoteReference w:id="12"/>
      </w:r>
      <w:r w:rsidRPr="00B240C2">
        <w:rPr>
          <w:highlight w:val="yellow"/>
          <w:lang w:val="en-US" w:eastAsia="nb-NO"/>
        </w:rPr>
        <w:t xml:space="preserve"> </w:t>
      </w:r>
      <w:r w:rsidR="00C20CE6" w:rsidRPr="00B240C2">
        <w:rPr>
          <w:highlight w:val="yellow"/>
          <w:lang w:val="en-US" w:eastAsia="nb-NO"/>
        </w:rPr>
        <w:t xml:space="preserve">on information for patients </w:t>
      </w:r>
      <w:r w:rsidRPr="00E9196B">
        <w:rPr>
          <w:strike/>
          <w:highlight w:val="yellow"/>
          <w:lang w:val="en-US" w:eastAsia="nb-NO"/>
        </w:rPr>
        <w:t>on</w:t>
      </w:r>
      <w:r w:rsidR="00C20CE6" w:rsidRPr="00B240C2">
        <w:rPr>
          <w:highlight w:val="yellow"/>
          <w:lang w:val="en-US" w:eastAsia="nb-NO"/>
        </w:rPr>
        <w:t xml:space="preserve"> </w:t>
      </w:r>
      <w:r w:rsidR="00263E0D" w:rsidRPr="00B240C2">
        <w:rPr>
          <w:highlight w:val="yellow"/>
          <w:lang w:val="en-US" w:eastAsia="nb-NO"/>
        </w:rPr>
        <w:t xml:space="preserve">for </w:t>
      </w:r>
      <w:r w:rsidR="00C20CE6" w:rsidRPr="00B240C2">
        <w:rPr>
          <w:highlight w:val="yellow"/>
          <w:lang w:val="en-US" w:eastAsia="nb-NO"/>
        </w:rPr>
        <w:t xml:space="preserve">any health-related issues </w:t>
      </w:r>
      <w:r w:rsidRPr="00E9196B">
        <w:rPr>
          <w:strike/>
          <w:highlight w:val="yellow"/>
          <w:lang w:val="en-US" w:eastAsia="nb-NO"/>
        </w:rPr>
        <w:t xml:space="preserve">are adopted by </w:t>
      </w:r>
      <w:r w:rsidR="00263E0D" w:rsidRPr="00B240C2">
        <w:rPr>
          <w:highlight w:val="yellow"/>
          <w:lang w:val="en-US" w:eastAsia="nb-NO"/>
        </w:rPr>
        <w:t xml:space="preserve">provided by </w:t>
      </w:r>
      <w:r w:rsidRPr="00E9196B">
        <w:rPr>
          <w:strike/>
          <w:highlight w:val="yellow"/>
          <w:lang w:val="en-US" w:eastAsia="nb-NO"/>
        </w:rPr>
        <w:t>key stakeholders in charge of patient education and information</w:t>
      </w:r>
      <w:r w:rsidR="00E9196B">
        <w:rPr>
          <w:strike/>
          <w:highlight w:val="yellow"/>
          <w:lang w:val="en-US" w:eastAsia="nb-NO"/>
        </w:rPr>
        <w:t xml:space="preserve"> </w:t>
      </w:r>
      <w:r w:rsidR="00263E0D" w:rsidRPr="00B240C2">
        <w:rPr>
          <w:highlight w:val="yellow"/>
          <w:lang w:val="en-US" w:eastAsia="nb-NO"/>
        </w:rPr>
        <w:t>different stakeholders in the health arena</w:t>
      </w:r>
      <w:r w:rsidRPr="00B240C2">
        <w:rPr>
          <w:highlight w:val="yellow"/>
          <w:lang w:val="en-US" w:eastAsia="nb-NO"/>
        </w:rPr>
        <w:t>.</w:t>
      </w:r>
    </w:p>
    <w:p w14:paraId="3D4FA002" w14:textId="77777777" w:rsidR="0049037A" w:rsidRDefault="0049037A" w:rsidP="0049037A">
      <w:pPr>
        <w:autoSpaceDE w:val="0"/>
        <w:autoSpaceDN w:val="0"/>
        <w:adjustRightInd w:val="0"/>
        <w:spacing w:after="0"/>
        <w:rPr>
          <w:rFonts w:cstheme="minorHAnsi"/>
          <w:lang w:val="en-US" w:eastAsia="nb-NO"/>
        </w:rPr>
      </w:pPr>
    </w:p>
    <w:p w14:paraId="32BA47B1" w14:textId="464C439E" w:rsidR="0049037A" w:rsidRPr="00B91C2F" w:rsidRDefault="0049037A" w:rsidP="0049037A">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b/>
          <w:bCs/>
          <w:lang w:val="en-US" w:eastAsia="nb-NO"/>
        </w:rPr>
      </w:pPr>
      <w:r w:rsidRPr="00B91C2F">
        <w:rPr>
          <w:rFonts w:cstheme="minorHAnsi"/>
          <w:b/>
          <w:bCs/>
          <w:lang w:val="en-US" w:eastAsia="nb-NO"/>
        </w:rPr>
        <w:t>GO</w:t>
      </w:r>
      <w:r>
        <w:rPr>
          <w:rFonts w:cstheme="minorHAnsi"/>
          <w:b/>
          <w:bCs/>
          <w:lang w:val="en-US" w:eastAsia="nb-NO"/>
        </w:rPr>
        <w:t>AL 2:</w:t>
      </w:r>
      <w:r w:rsidR="006450FD">
        <w:rPr>
          <w:rFonts w:cstheme="minorHAnsi"/>
          <w:b/>
          <w:bCs/>
          <w:lang w:val="en-US" w:eastAsia="nb-NO"/>
        </w:rPr>
        <w:t xml:space="preserve"> </w:t>
      </w:r>
      <w:r>
        <w:rPr>
          <w:rFonts w:cstheme="minorHAnsi"/>
          <w:b/>
          <w:bCs/>
          <w:lang w:val="en-US" w:eastAsia="nb-NO"/>
        </w:rPr>
        <w:t>Healthcare</w:t>
      </w:r>
      <w:r w:rsidR="00EE056B">
        <w:rPr>
          <w:rFonts w:cstheme="minorHAnsi"/>
          <w:b/>
          <w:bCs/>
          <w:lang w:val="en-US" w:eastAsia="nb-NO"/>
        </w:rPr>
        <w:t xml:space="preserve"> Access and Quality</w:t>
      </w:r>
    </w:p>
    <w:p w14:paraId="2F5D1869" w14:textId="092288B7" w:rsidR="0049037A" w:rsidRPr="00B91C2F" w:rsidRDefault="0049037A" w:rsidP="001A478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heme="minorHAnsi"/>
          <w:lang w:val="en-US" w:eastAsia="nb-NO"/>
        </w:rPr>
      </w:pPr>
      <w:r w:rsidRPr="00B91C2F">
        <w:rPr>
          <w:rFonts w:cstheme="minorHAnsi"/>
          <w:lang w:val="en-US" w:eastAsia="nb-NO"/>
        </w:rPr>
        <w:t xml:space="preserve">To </w:t>
      </w:r>
      <w:r>
        <w:rPr>
          <w:rFonts w:cstheme="minorHAnsi"/>
          <w:lang w:val="en-US" w:eastAsia="nb-NO"/>
        </w:rPr>
        <w:t>contribute to improvements in health systems that enable equitable access</w:t>
      </w:r>
      <w:r w:rsidR="00075A26">
        <w:rPr>
          <w:rStyle w:val="FootnoteReference"/>
          <w:rFonts w:cstheme="minorHAnsi"/>
          <w:lang w:val="en-US" w:eastAsia="nb-NO"/>
        </w:rPr>
        <w:footnoteReference w:id="13"/>
      </w:r>
      <w:r>
        <w:rPr>
          <w:rFonts w:cstheme="minorHAnsi"/>
          <w:lang w:val="en-US" w:eastAsia="nb-NO"/>
        </w:rPr>
        <w:t xml:space="preserve"> to sustainable and high</w:t>
      </w:r>
      <w:r w:rsidR="00543DA4">
        <w:rPr>
          <w:rFonts w:cstheme="minorHAnsi"/>
          <w:lang w:val="en-US" w:eastAsia="nb-NO"/>
        </w:rPr>
        <w:t>-</w:t>
      </w:r>
      <w:r>
        <w:rPr>
          <w:rFonts w:cstheme="minorHAnsi"/>
          <w:lang w:val="en-US" w:eastAsia="nb-NO"/>
        </w:rPr>
        <w:t>quality healthcare designed and delivered to meet patients’ and informal carers’ needs at all levels of care, embracing innovation in all its forms.</w:t>
      </w:r>
    </w:p>
    <w:p w14:paraId="217E3615" w14:textId="77777777" w:rsidR="0049037A" w:rsidRDefault="0049037A" w:rsidP="0049037A">
      <w:pPr>
        <w:autoSpaceDE w:val="0"/>
        <w:autoSpaceDN w:val="0"/>
        <w:adjustRightInd w:val="0"/>
        <w:spacing w:after="0"/>
        <w:rPr>
          <w:rFonts w:cstheme="minorHAnsi"/>
          <w:color w:val="000000"/>
          <w:lang w:val="en-US" w:eastAsia="nb-NO"/>
        </w:rPr>
      </w:pPr>
    </w:p>
    <w:p w14:paraId="01ED977A" w14:textId="77777777" w:rsidR="0049037A" w:rsidRDefault="0049037A" w:rsidP="00A8641C">
      <w:pPr>
        <w:autoSpaceDE w:val="0"/>
        <w:autoSpaceDN w:val="0"/>
        <w:jc w:val="both"/>
        <w:rPr>
          <w:color w:val="000000"/>
          <w:lang w:val="en-US" w:eastAsia="nb-NO"/>
        </w:rPr>
      </w:pPr>
      <w:r>
        <w:rPr>
          <w:color w:val="000000"/>
          <w:lang w:val="en-US" w:eastAsia="nb-NO"/>
        </w:rPr>
        <w:t>Key performance indicators:</w:t>
      </w:r>
    </w:p>
    <w:p w14:paraId="6488FF9F" w14:textId="6B19F1BE" w:rsidR="00EE056B" w:rsidRPr="00B06B55" w:rsidRDefault="00EE056B" w:rsidP="00EE056B">
      <w:pPr>
        <w:pStyle w:val="ListParagraph"/>
        <w:numPr>
          <w:ilvl w:val="0"/>
          <w:numId w:val="22"/>
        </w:numPr>
        <w:autoSpaceDE w:val="0"/>
        <w:autoSpaceDN w:val="0"/>
        <w:spacing w:after="0" w:line="240" w:lineRule="auto"/>
        <w:jc w:val="both"/>
        <w:rPr>
          <w:color w:val="000000"/>
          <w:highlight w:val="yellow"/>
          <w:lang w:val="en-US" w:eastAsia="nb-NO"/>
        </w:rPr>
      </w:pPr>
      <w:r w:rsidRPr="00B06B55">
        <w:rPr>
          <w:color w:val="000000"/>
          <w:highlight w:val="yellow"/>
          <w:lang w:val="en-US" w:eastAsia="nb-NO"/>
        </w:rPr>
        <w:t>EPF is successful in influencing priority-setting and advising EU policies in such a way that these are conducive to addressing real patients’ needs more effectively</w:t>
      </w:r>
      <w:r w:rsidR="007347FE">
        <w:rPr>
          <w:color w:val="000000"/>
          <w:highlight w:val="yellow"/>
          <w:lang w:val="en-US" w:eastAsia="nb-NO"/>
        </w:rPr>
        <w:t>;</w:t>
      </w:r>
      <w:r w:rsidRPr="00B06B55">
        <w:rPr>
          <w:color w:val="000000"/>
          <w:highlight w:val="yellow"/>
          <w:lang w:val="en-US" w:eastAsia="nb-NO"/>
        </w:rPr>
        <w:t xml:space="preserve"> </w:t>
      </w:r>
    </w:p>
    <w:p w14:paraId="76C35CD0" w14:textId="718A3364" w:rsidR="00EE056B" w:rsidRPr="00B06B55" w:rsidRDefault="00EE056B" w:rsidP="00EE056B">
      <w:pPr>
        <w:pStyle w:val="ListParagraph"/>
        <w:numPr>
          <w:ilvl w:val="0"/>
          <w:numId w:val="22"/>
        </w:numPr>
        <w:autoSpaceDE w:val="0"/>
        <w:autoSpaceDN w:val="0"/>
        <w:spacing w:after="0" w:line="240" w:lineRule="auto"/>
        <w:jc w:val="both"/>
        <w:rPr>
          <w:color w:val="000000"/>
          <w:highlight w:val="yellow"/>
          <w:lang w:val="en-US" w:eastAsia="nb-NO"/>
        </w:rPr>
      </w:pPr>
      <w:r w:rsidRPr="00B06B55">
        <w:rPr>
          <w:color w:val="000000"/>
          <w:highlight w:val="yellow"/>
          <w:lang w:val="en-US" w:eastAsia="nb-NO"/>
        </w:rPr>
        <w:t>Through its members</w:t>
      </w:r>
      <w:r w:rsidR="00CE77EE">
        <w:rPr>
          <w:color w:val="000000"/>
          <w:highlight w:val="yellow"/>
          <w:lang w:val="en-US" w:eastAsia="nb-NO"/>
        </w:rPr>
        <w:t>,</w:t>
      </w:r>
      <w:r w:rsidRPr="00B06B55">
        <w:rPr>
          <w:color w:val="000000"/>
          <w:highlight w:val="yellow"/>
          <w:lang w:val="en-US" w:eastAsia="nb-NO"/>
        </w:rPr>
        <w:t xml:space="preserve"> EPF is successful in ensuring that the process of transposition and implementation of relevant EU legislation is as patient</w:t>
      </w:r>
      <w:r w:rsidRPr="001A4782">
        <w:rPr>
          <w:color w:val="000000"/>
          <w:highlight w:val="yellow"/>
          <w:lang w:val="en-US" w:eastAsia="nb-NO"/>
        </w:rPr>
        <w:t>-</w:t>
      </w:r>
      <w:r w:rsidR="001A4782" w:rsidRPr="001A4782">
        <w:rPr>
          <w:color w:val="000000"/>
          <w:highlight w:val="yellow"/>
          <w:lang w:val="en-US" w:eastAsia="nb-NO"/>
        </w:rPr>
        <w:t>centered</w:t>
      </w:r>
      <w:r w:rsidR="001A4782" w:rsidRPr="001A4782">
        <w:rPr>
          <w:rFonts w:ascii="Times New Roman" w:eastAsia="Times New Roman" w:hAnsi="Times New Roman" w:cs="Times New Roman"/>
          <w:snapToGrid w:val="0"/>
          <w:color w:val="000000"/>
          <w:w w:val="0"/>
          <w:sz w:val="0"/>
          <w:szCs w:val="0"/>
          <w:highlight w:val="yellow"/>
          <w:u w:color="000000"/>
          <w:bdr w:val="none" w:sz="0" w:space="0" w:color="000000"/>
          <w:shd w:val="clear" w:color="000000" w:fill="000000"/>
          <w:lang w:val="x-none" w:eastAsia="x-none" w:bidi="x-none"/>
        </w:rPr>
        <w:t>centered</w:t>
      </w:r>
      <w:r w:rsidRPr="00B06B55">
        <w:rPr>
          <w:color w:val="000000"/>
          <w:highlight w:val="yellow"/>
          <w:lang w:val="en-US" w:eastAsia="nb-NO"/>
        </w:rPr>
        <w:t xml:space="preserve"> as possible</w:t>
      </w:r>
      <w:r w:rsidR="007347FE">
        <w:rPr>
          <w:color w:val="000000"/>
          <w:highlight w:val="yellow"/>
          <w:lang w:val="en-US" w:eastAsia="nb-NO"/>
        </w:rPr>
        <w:t>;</w:t>
      </w:r>
    </w:p>
    <w:p w14:paraId="3FCC808A" w14:textId="57A55173" w:rsidR="00EE056B" w:rsidRPr="00B06B55" w:rsidRDefault="00EE056B" w:rsidP="00EE056B">
      <w:pPr>
        <w:pStyle w:val="ListParagraph"/>
        <w:numPr>
          <w:ilvl w:val="0"/>
          <w:numId w:val="22"/>
        </w:numPr>
        <w:autoSpaceDE w:val="0"/>
        <w:autoSpaceDN w:val="0"/>
        <w:spacing w:after="0" w:line="240" w:lineRule="auto"/>
        <w:jc w:val="both"/>
        <w:rPr>
          <w:color w:val="000000"/>
          <w:highlight w:val="yellow"/>
          <w:lang w:val="en-US" w:eastAsia="nb-NO"/>
        </w:rPr>
      </w:pPr>
      <w:r w:rsidRPr="00B06B55">
        <w:rPr>
          <w:color w:val="000000"/>
          <w:highlight w:val="yellow"/>
          <w:lang w:val="en-US" w:eastAsia="nb-NO"/>
        </w:rPr>
        <w:t>EPF is successful in contributing towards identifying solutions to make national healthcare systems more sustainable while preserving and strengthening health services’ quality, safety and equitable access for all patients</w:t>
      </w:r>
      <w:r w:rsidR="007347FE">
        <w:rPr>
          <w:color w:val="000000"/>
          <w:highlight w:val="yellow"/>
          <w:lang w:val="en-US" w:eastAsia="nb-NO"/>
        </w:rPr>
        <w:t>;</w:t>
      </w:r>
    </w:p>
    <w:p w14:paraId="236BF40B" w14:textId="77777777" w:rsidR="00EE056B" w:rsidRPr="00B06B55" w:rsidRDefault="00EE056B" w:rsidP="00EE056B">
      <w:pPr>
        <w:pStyle w:val="ListParagraph"/>
        <w:numPr>
          <w:ilvl w:val="0"/>
          <w:numId w:val="22"/>
        </w:numPr>
        <w:autoSpaceDE w:val="0"/>
        <w:autoSpaceDN w:val="0"/>
        <w:spacing w:after="0" w:line="240" w:lineRule="auto"/>
        <w:jc w:val="both"/>
        <w:rPr>
          <w:color w:val="000000"/>
          <w:highlight w:val="yellow"/>
          <w:lang w:val="en-US" w:eastAsia="nb-NO"/>
        </w:rPr>
      </w:pPr>
      <w:r w:rsidRPr="00B06B55">
        <w:rPr>
          <w:color w:val="000000"/>
          <w:highlight w:val="yellow"/>
          <w:lang w:val="en-US" w:eastAsia="nb-NO"/>
        </w:rPr>
        <w:t xml:space="preserve">EPF is successful in contributing to promoting greater patient involvement in the healthcare sector to ensure innovation and the digitalization of healthcare, while safeguarding patients’ data from privacy and security concerns and providing solutions to patients’ real needs and expectations, including those with low health literacy. </w:t>
      </w:r>
    </w:p>
    <w:p w14:paraId="4406F104" w14:textId="646346B5" w:rsidR="0049037A" w:rsidRDefault="0049037A" w:rsidP="006450FD">
      <w:pPr>
        <w:pStyle w:val="ListParagraph"/>
        <w:autoSpaceDE w:val="0"/>
        <w:autoSpaceDN w:val="0"/>
        <w:spacing w:after="0" w:line="240" w:lineRule="auto"/>
        <w:contextualSpacing w:val="0"/>
        <w:jc w:val="both"/>
        <w:rPr>
          <w:color w:val="000000"/>
          <w:lang w:val="en-US" w:eastAsia="nb-NO"/>
        </w:rPr>
      </w:pPr>
      <w:r>
        <w:rPr>
          <w:color w:val="000000"/>
          <w:lang w:val="en-US" w:eastAsia="nb-NO"/>
        </w:rPr>
        <w:t xml:space="preserve"> </w:t>
      </w:r>
    </w:p>
    <w:p w14:paraId="59590ADB" w14:textId="77777777" w:rsidR="0049037A" w:rsidRDefault="0049037A" w:rsidP="0049037A">
      <w:pPr>
        <w:autoSpaceDE w:val="0"/>
        <w:autoSpaceDN w:val="0"/>
        <w:adjustRightInd w:val="0"/>
        <w:spacing w:after="0"/>
        <w:rPr>
          <w:rFonts w:cstheme="minorHAnsi"/>
          <w:color w:val="000000"/>
          <w:lang w:val="en-US" w:eastAsia="nb-NO"/>
        </w:rPr>
      </w:pPr>
    </w:p>
    <w:p w14:paraId="48025CAF" w14:textId="77777777" w:rsidR="0049037A" w:rsidRPr="00B91C2F" w:rsidRDefault="0049037A" w:rsidP="0049037A">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b/>
          <w:bCs/>
          <w:lang w:val="en-US" w:eastAsia="nb-NO"/>
        </w:rPr>
      </w:pPr>
      <w:r w:rsidRPr="00B91C2F">
        <w:rPr>
          <w:rFonts w:cstheme="minorHAnsi"/>
          <w:b/>
          <w:bCs/>
          <w:lang w:val="en-US" w:eastAsia="nb-NO"/>
        </w:rPr>
        <w:t>GO</w:t>
      </w:r>
      <w:r>
        <w:rPr>
          <w:rFonts w:cstheme="minorHAnsi"/>
          <w:b/>
          <w:bCs/>
          <w:lang w:val="en-US" w:eastAsia="nb-NO"/>
        </w:rPr>
        <w:t>AL 3: Patient Involvement</w:t>
      </w:r>
    </w:p>
    <w:p w14:paraId="1DAA7959" w14:textId="5401A5AE" w:rsidR="0049037A" w:rsidRDefault="0049037A" w:rsidP="001A478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heme="minorHAnsi"/>
          <w:color w:val="000000"/>
          <w:lang w:val="en-US" w:eastAsia="nb-NO"/>
        </w:rPr>
      </w:pPr>
      <w:r>
        <w:rPr>
          <w:rFonts w:cstheme="minorHAnsi"/>
          <w:color w:val="000000"/>
          <w:lang w:val="en-US" w:eastAsia="nb-NO"/>
        </w:rPr>
        <w:t>To advance</w:t>
      </w:r>
      <w:r w:rsidRPr="00A97644">
        <w:rPr>
          <w:rFonts w:cstheme="minorHAnsi"/>
          <w:color w:val="000000"/>
          <w:lang w:val="en-US" w:eastAsia="nb-NO"/>
        </w:rPr>
        <w:t xml:space="preserve"> meaningfu</w:t>
      </w:r>
      <w:r>
        <w:rPr>
          <w:rFonts w:cstheme="minorHAnsi"/>
          <w:color w:val="000000"/>
          <w:lang w:val="en-US" w:eastAsia="nb-NO"/>
        </w:rPr>
        <w:t xml:space="preserve">l patient involvement in the </w:t>
      </w:r>
      <w:r w:rsidRPr="00A97644">
        <w:rPr>
          <w:rFonts w:cstheme="minorHAnsi"/>
          <w:color w:val="000000"/>
          <w:lang w:val="en-US" w:eastAsia="nb-NO"/>
        </w:rPr>
        <w:t xml:space="preserve">development and implementation of </w:t>
      </w:r>
      <w:r>
        <w:rPr>
          <w:rFonts w:cstheme="minorHAnsi"/>
          <w:color w:val="000000"/>
          <w:lang w:val="en-US" w:eastAsia="nb-NO"/>
        </w:rPr>
        <w:t>health-</w:t>
      </w:r>
      <w:r w:rsidRPr="00A97644">
        <w:rPr>
          <w:rFonts w:cstheme="minorHAnsi"/>
          <w:color w:val="000000"/>
          <w:lang w:val="en-US" w:eastAsia="nb-NO"/>
        </w:rPr>
        <w:t>related policies, programme</w:t>
      </w:r>
      <w:r>
        <w:rPr>
          <w:rFonts w:cstheme="minorHAnsi"/>
          <w:color w:val="000000"/>
          <w:lang w:val="en-US" w:eastAsia="nb-NO"/>
        </w:rPr>
        <w:t>s</w:t>
      </w:r>
      <w:r w:rsidRPr="00A97644">
        <w:rPr>
          <w:rFonts w:cstheme="minorHAnsi"/>
          <w:color w:val="000000"/>
          <w:lang w:val="en-US" w:eastAsia="nb-NO"/>
        </w:rPr>
        <w:t xml:space="preserve"> and projects </w:t>
      </w:r>
      <w:r>
        <w:rPr>
          <w:rFonts w:cstheme="minorHAnsi"/>
          <w:color w:val="000000"/>
          <w:lang w:val="en-US" w:eastAsia="nb-NO"/>
        </w:rPr>
        <w:t>in the EU.</w:t>
      </w:r>
    </w:p>
    <w:p w14:paraId="2FFE01A8" w14:textId="77777777" w:rsidR="0049037A" w:rsidRDefault="0049037A" w:rsidP="0049037A">
      <w:pPr>
        <w:autoSpaceDE w:val="0"/>
        <w:autoSpaceDN w:val="0"/>
        <w:adjustRightInd w:val="0"/>
        <w:spacing w:after="0"/>
        <w:rPr>
          <w:rFonts w:cstheme="minorHAnsi"/>
          <w:color w:val="000000"/>
          <w:lang w:val="en-US" w:eastAsia="nb-NO"/>
        </w:rPr>
      </w:pPr>
    </w:p>
    <w:p w14:paraId="3E9257F5" w14:textId="77777777" w:rsidR="0049037A" w:rsidRDefault="0049037A" w:rsidP="0049037A">
      <w:pPr>
        <w:rPr>
          <w:lang w:val="en-US" w:eastAsia="nb-NO"/>
        </w:rPr>
      </w:pPr>
      <w:r>
        <w:rPr>
          <w:lang w:val="en-US" w:eastAsia="nb-NO"/>
        </w:rPr>
        <w:t xml:space="preserve">Key performance </w:t>
      </w:r>
      <w:r w:rsidRPr="00113E9D">
        <w:rPr>
          <w:lang w:val="en-US" w:eastAsia="nb-NO"/>
        </w:rPr>
        <w:t>indicators</w:t>
      </w:r>
    </w:p>
    <w:p w14:paraId="0F452840" w14:textId="6C87BB2B" w:rsidR="0049037A" w:rsidRDefault="0049037A" w:rsidP="00A8641C">
      <w:pPr>
        <w:pStyle w:val="ListParagraph"/>
        <w:numPr>
          <w:ilvl w:val="0"/>
          <w:numId w:val="23"/>
        </w:numPr>
        <w:spacing w:after="0" w:line="240" w:lineRule="auto"/>
        <w:contextualSpacing w:val="0"/>
        <w:jc w:val="both"/>
      </w:pPr>
      <w:r>
        <w:t xml:space="preserve">EPF is successful in promoting active and </w:t>
      </w:r>
      <w:r w:rsidR="00C20CE6">
        <w:t>e</w:t>
      </w:r>
      <w:r>
        <w:t>ffective involvement of patient organisations in policy</w:t>
      </w:r>
      <w:r w:rsidR="00C20CE6">
        <w:t>-</w:t>
      </w:r>
      <w:r>
        <w:t>making at EU level</w:t>
      </w:r>
      <w:r w:rsidR="00543DA4">
        <w:t>;</w:t>
      </w:r>
    </w:p>
    <w:p w14:paraId="6B25D559" w14:textId="16761C91" w:rsidR="0049037A" w:rsidRDefault="0049037A" w:rsidP="00A8641C">
      <w:pPr>
        <w:pStyle w:val="ListParagraph"/>
        <w:numPr>
          <w:ilvl w:val="0"/>
          <w:numId w:val="23"/>
        </w:numPr>
        <w:spacing w:after="0" w:line="240" w:lineRule="auto"/>
        <w:contextualSpacing w:val="0"/>
        <w:jc w:val="both"/>
      </w:pPr>
      <w:r>
        <w:t xml:space="preserve">EPF is successful in promoting active and </w:t>
      </w:r>
      <w:r w:rsidR="00C20CE6">
        <w:t>e</w:t>
      </w:r>
      <w:r>
        <w:t>ffective involvement of patient organisations in European projects and initiatives</w:t>
      </w:r>
      <w:r w:rsidR="00543DA4">
        <w:t>;</w:t>
      </w:r>
    </w:p>
    <w:p w14:paraId="257696B8" w14:textId="15666CDF" w:rsidR="0049037A" w:rsidRDefault="0049037A" w:rsidP="00A8641C">
      <w:pPr>
        <w:pStyle w:val="ListParagraph"/>
        <w:numPr>
          <w:ilvl w:val="0"/>
          <w:numId w:val="23"/>
        </w:numPr>
        <w:spacing w:after="0" w:line="240" w:lineRule="auto"/>
        <w:contextualSpacing w:val="0"/>
        <w:jc w:val="both"/>
        <w:rPr>
          <w:lang w:val="en-US" w:eastAsia="nb-NO"/>
        </w:rPr>
      </w:pPr>
      <w:r>
        <w:rPr>
          <w:lang w:val="en-US" w:eastAsia="nb-NO"/>
        </w:rPr>
        <w:t>Through its membership</w:t>
      </w:r>
      <w:r w:rsidR="00CE77EE">
        <w:rPr>
          <w:lang w:val="en-US" w:eastAsia="nb-NO"/>
        </w:rPr>
        <w:t>,</w:t>
      </w:r>
      <w:r>
        <w:rPr>
          <w:lang w:val="en-US" w:eastAsia="nb-NO"/>
        </w:rPr>
        <w:t xml:space="preserve"> EPF is successful in contributing to strengthening </w:t>
      </w:r>
      <w:r w:rsidR="00C20CE6">
        <w:rPr>
          <w:lang w:val="en-US" w:eastAsia="nb-NO"/>
        </w:rPr>
        <w:t xml:space="preserve">the </w:t>
      </w:r>
      <w:r>
        <w:rPr>
          <w:lang w:val="en-US" w:eastAsia="nb-NO"/>
        </w:rPr>
        <w:t>involvement of patient and patient organisations in national-level policy</w:t>
      </w:r>
      <w:r w:rsidR="00C20CE6">
        <w:rPr>
          <w:lang w:val="en-US" w:eastAsia="nb-NO"/>
        </w:rPr>
        <w:t>-</w:t>
      </w:r>
      <w:r>
        <w:rPr>
          <w:lang w:val="en-US" w:eastAsia="nb-NO"/>
        </w:rPr>
        <w:t>making</w:t>
      </w:r>
      <w:r w:rsidR="00543DA4">
        <w:rPr>
          <w:lang w:val="en-US" w:eastAsia="nb-NO"/>
        </w:rPr>
        <w:t>.</w:t>
      </w:r>
    </w:p>
    <w:p w14:paraId="5180CD29" w14:textId="77777777" w:rsidR="0049037A" w:rsidRDefault="0049037A" w:rsidP="0049037A">
      <w:pPr>
        <w:autoSpaceDE w:val="0"/>
        <w:autoSpaceDN w:val="0"/>
        <w:adjustRightInd w:val="0"/>
        <w:spacing w:after="0"/>
        <w:rPr>
          <w:rFonts w:cstheme="minorHAnsi"/>
          <w:color w:val="000000"/>
          <w:lang w:val="en-US" w:eastAsia="nb-NO"/>
        </w:rPr>
      </w:pPr>
    </w:p>
    <w:p w14:paraId="554B8033" w14:textId="77777777" w:rsidR="0049037A" w:rsidRDefault="0049037A" w:rsidP="0049037A">
      <w:pPr>
        <w:pBdr>
          <w:top w:val="single" w:sz="4" w:space="1" w:color="auto"/>
          <w:left w:val="single" w:sz="4" w:space="4" w:color="auto"/>
          <w:bottom w:val="single" w:sz="4" w:space="1" w:color="auto"/>
          <w:right w:val="single" w:sz="4" w:space="4" w:color="auto"/>
        </w:pBdr>
        <w:spacing w:after="0"/>
        <w:rPr>
          <w:rFonts w:cstheme="minorHAnsi"/>
          <w:b/>
        </w:rPr>
      </w:pPr>
      <w:r>
        <w:rPr>
          <w:rFonts w:cstheme="minorHAnsi"/>
          <w:b/>
        </w:rPr>
        <w:t xml:space="preserve">Goal 4: </w:t>
      </w:r>
      <w:r w:rsidRPr="00CE2C64">
        <w:rPr>
          <w:rFonts w:cstheme="minorHAnsi"/>
          <w:b/>
        </w:rPr>
        <w:t>Patient Empowerment</w:t>
      </w:r>
    </w:p>
    <w:p w14:paraId="4C820A5B" w14:textId="07274C0E" w:rsidR="0049037A" w:rsidRPr="001D2439" w:rsidRDefault="0049037A" w:rsidP="001A4782">
      <w:pPr>
        <w:pBdr>
          <w:top w:val="single" w:sz="4" w:space="1" w:color="auto"/>
          <w:left w:val="single" w:sz="4" w:space="4" w:color="auto"/>
          <w:bottom w:val="single" w:sz="4" w:space="1" w:color="auto"/>
          <w:right w:val="single" w:sz="4" w:space="4" w:color="auto"/>
        </w:pBdr>
        <w:spacing w:after="0"/>
        <w:jc w:val="both"/>
        <w:rPr>
          <w:rFonts w:cstheme="minorHAnsi"/>
          <w:b/>
        </w:rPr>
      </w:pPr>
      <w:r>
        <w:rPr>
          <w:rFonts w:cstheme="minorHAnsi"/>
        </w:rPr>
        <w:t>To promote the development and implementation of policies, strategies and healthcare services that empower patients to be involved in the decision-making and management of their condition according to their preference</w:t>
      </w:r>
      <w:r w:rsidRPr="00D77EF6">
        <w:rPr>
          <w:rFonts w:cstheme="minorHAnsi"/>
        </w:rPr>
        <w:t>, wh</w:t>
      </w:r>
      <w:r>
        <w:rPr>
          <w:rFonts w:cstheme="minorHAnsi"/>
        </w:rPr>
        <w:t>ilst raising awareness about</w:t>
      </w:r>
      <w:r w:rsidRPr="00D77EF6">
        <w:rPr>
          <w:rFonts w:cstheme="minorHAnsi"/>
        </w:rPr>
        <w:t xml:space="preserve"> their rights and responsibilities</w:t>
      </w:r>
      <w:r w:rsidR="007347FE">
        <w:rPr>
          <w:rFonts w:cstheme="minorHAnsi"/>
        </w:rPr>
        <w:t>.</w:t>
      </w:r>
    </w:p>
    <w:p w14:paraId="33D41921" w14:textId="77777777" w:rsidR="0049037A" w:rsidRDefault="0049037A" w:rsidP="0049037A">
      <w:pPr>
        <w:autoSpaceDE w:val="0"/>
        <w:autoSpaceDN w:val="0"/>
        <w:adjustRightInd w:val="0"/>
        <w:spacing w:after="0"/>
        <w:rPr>
          <w:rFonts w:cstheme="minorHAnsi"/>
          <w:color w:val="000000"/>
          <w:lang w:eastAsia="nb-NO"/>
        </w:rPr>
      </w:pPr>
    </w:p>
    <w:p w14:paraId="6AD4D92F" w14:textId="77777777" w:rsidR="0049037A" w:rsidRDefault="0049037A" w:rsidP="00033F8E">
      <w:pPr>
        <w:jc w:val="both"/>
      </w:pPr>
      <w:r>
        <w:t>Key performance indicators:</w:t>
      </w:r>
    </w:p>
    <w:p w14:paraId="473F62F7" w14:textId="138231E2" w:rsidR="00C20CE6" w:rsidRPr="00B06B55" w:rsidRDefault="0049037A" w:rsidP="00C20CE6">
      <w:pPr>
        <w:pStyle w:val="ListParagraph"/>
        <w:numPr>
          <w:ilvl w:val="0"/>
          <w:numId w:val="24"/>
        </w:numPr>
        <w:spacing w:after="0" w:line="240" w:lineRule="auto"/>
        <w:jc w:val="both"/>
        <w:rPr>
          <w:highlight w:val="yellow"/>
        </w:rPr>
      </w:pPr>
      <w:r w:rsidRPr="00B06B55">
        <w:rPr>
          <w:highlight w:val="yellow"/>
        </w:rPr>
        <w:t xml:space="preserve">EPF is successful in </w:t>
      </w:r>
      <w:r w:rsidR="00C20CE6" w:rsidRPr="00B06B55">
        <w:rPr>
          <w:highlight w:val="yellow"/>
        </w:rPr>
        <w:t>highlighting the critical role played by patients in managing chronic conditions and how empowered patients can contribute to high-quality, sustainable healthcare systems;</w:t>
      </w:r>
    </w:p>
    <w:p w14:paraId="029CC3E2" w14:textId="791B7351" w:rsidR="0049037A" w:rsidRPr="00B06B55" w:rsidRDefault="00C20CE6" w:rsidP="00033F8E">
      <w:pPr>
        <w:pStyle w:val="ListParagraph"/>
        <w:numPr>
          <w:ilvl w:val="0"/>
          <w:numId w:val="24"/>
        </w:numPr>
        <w:spacing w:after="0" w:line="240" w:lineRule="auto"/>
        <w:contextualSpacing w:val="0"/>
        <w:jc w:val="both"/>
        <w:rPr>
          <w:highlight w:val="yellow"/>
        </w:rPr>
      </w:pPr>
      <w:r w:rsidRPr="00B06B55">
        <w:rPr>
          <w:highlight w:val="yellow"/>
        </w:rPr>
        <w:t>EPF is successful in raising policy-makers’ and stakeholders’ awareness of what patient empowerment means from the patient perspective</w:t>
      </w:r>
      <w:r w:rsidR="00543DA4" w:rsidRPr="00B06B55">
        <w:rPr>
          <w:highlight w:val="yellow"/>
        </w:rPr>
        <w:t>;</w:t>
      </w:r>
    </w:p>
    <w:p w14:paraId="5FF81A78" w14:textId="125706AA" w:rsidR="00C20CE6" w:rsidRPr="00B06B55" w:rsidRDefault="00C20CE6" w:rsidP="00033F8E">
      <w:pPr>
        <w:pStyle w:val="ListParagraph"/>
        <w:numPr>
          <w:ilvl w:val="0"/>
          <w:numId w:val="24"/>
        </w:numPr>
        <w:spacing w:after="0" w:line="240" w:lineRule="auto"/>
        <w:contextualSpacing w:val="0"/>
        <w:jc w:val="both"/>
        <w:rPr>
          <w:highlight w:val="yellow"/>
        </w:rPr>
      </w:pPr>
      <w:r w:rsidRPr="00B06B55">
        <w:rPr>
          <w:highlight w:val="yellow"/>
        </w:rPr>
        <w:t>EPF is successful in promoting patient empowerment as a policy priority at European level</w:t>
      </w:r>
      <w:r w:rsidR="007347FE">
        <w:rPr>
          <w:highlight w:val="yellow"/>
        </w:rPr>
        <w:t>;</w:t>
      </w:r>
    </w:p>
    <w:p w14:paraId="2A4F4B10" w14:textId="42E0E562" w:rsidR="0049037A" w:rsidRPr="00B06B55" w:rsidRDefault="00C20CE6" w:rsidP="00033F8E">
      <w:pPr>
        <w:pStyle w:val="ListParagraph"/>
        <w:numPr>
          <w:ilvl w:val="0"/>
          <w:numId w:val="24"/>
        </w:numPr>
        <w:spacing w:after="0" w:line="240" w:lineRule="auto"/>
        <w:contextualSpacing w:val="0"/>
        <w:jc w:val="both"/>
        <w:rPr>
          <w:highlight w:val="yellow"/>
        </w:rPr>
      </w:pPr>
      <w:r w:rsidRPr="00B06B55">
        <w:rPr>
          <w:highlight w:val="yellow"/>
        </w:rPr>
        <w:t>EPF and its membership are successful in promoting and sharing good practices in patient empowerment at all levels in the healthcare system.</w:t>
      </w:r>
      <w:r w:rsidR="0049037A" w:rsidRPr="00B06B55">
        <w:rPr>
          <w:highlight w:val="yellow"/>
        </w:rPr>
        <w:t> </w:t>
      </w:r>
    </w:p>
    <w:p w14:paraId="3EFF6F24" w14:textId="79791B29" w:rsidR="0049037A" w:rsidRPr="00013CDE" w:rsidRDefault="0049037A" w:rsidP="0049037A">
      <w:pPr>
        <w:autoSpaceDE w:val="0"/>
        <w:autoSpaceDN w:val="0"/>
        <w:adjustRightInd w:val="0"/>
        <w:spacing w:after="0"/>
        <w:rPr>
          <w:rFonts w:cstheme="minorHAnsi"/>
          <w:color w:val="000000"/>
          <w:lang w:eastAsia="nb-NO"/>
        </w:rPr>
      </w:pPr>
    </w:p>
    <w:p w14:paraId="6857991C" w14:textId="77777777" w:rsidR="0049037A" w:rsidRDefault="0049037A" w:rsidP="0049037A">
      <w:pPr>
        <w:pBdr>
          <w:top w:val="single" w:sz="4" w:space="1" w:color="auto"/>
          <w:left w:val="single" w:sz="4" w:space="4" w:color="auto"/>
          <w:bottom w:val="single" w:sz="4" w:space="1" w:color="auto"/>
          <w:right w:val="single" w:sz="4" w:space="4" w:color="auto"/>
        </w:pBdr>
        <w:rPr>
          <w:rFonts w:cstheme="minorHAnsi"/>
          <w:color w:val="000000"/>
          <w:lang w:val="en-US" w:eastAsia="nb-NO"/>
        </w:rPr>
      </w:pPr>
      <w:r>
        <w:rPr>
          <w:rFonts w:cstheme="minorHAnsi"/>
          <w:b/>
          <w:bCs/>
          <w:lang w:val="en-US" w:eastAsia="nb-NO"/>
        </w:rPr>
        <w:t xml:space="preserve">Goal 5: </w:t>
      </w:r>
      <w:r w:rsidRPr="00B91C2F">
        <w:rPr>
          <w:rFonts w:cstheme="minorHAnsi"/>
          <w:b/>
          <w:bCs/>
          <w:lang w:val="en-US" w:eastAsia="nb-NO"/>
        </w:rPr>
        <w:t>Sustainable Patient Organisations</w:t>
      </w:r>
      <w:r>
        <w:rPr>
          <w:rFonts w:cstheme="minorHAnsi"/>
          <w:color w:val="000000"/>
          <w:lang w:val="en-US" w:eastAsia="nb-NO"/>
        </w:rPr>
        <w:t xml:space="preserve"> </w:t>
      </w:r>
    </w:p>
    <w:p w14:paraId="0399A9A2" w14:textId="77777777" w:rsidR="0049037A" w:rsidRPr="00B16C0A" w:rsidRDefault="0049037A" w:rsidP="0049037A">
      <w:pPr>
        <w:pBdr>
          <w:top w:val="single" w:sz="4" w:space="1" w:color="auto"/>
          <w:left w:val="single" w:sz="4" w:space="4" w:color="auto"/>
          <w:bottom w:val="single" w:sz="4" w:space="1" w:color="auto"/>
          <w:right w:val="single" w:sz="4" w:space="4" w:color="auto"/>
        </w:pBdr>
        <w:rPr>
          <w:rFonts w:cstheme="minorHAnsi"/>
          <w:color w:val="000000"/>
          <w:lang w:val="en-US" w:eastAsia="nb-NO"/>
        </w:rPr>
      </w:pPr>
      <w:r>
        <w:rPr>
          <w:rFonts w:cstheme="minorHAnsi"/>
          <w:color w:val="000000"/>
          <w:lang w:val="en-US" w:eastAsia="nb-NO"/>
        </w:rPr>
        <w:t xml:space="preserve">To support the development, growth and capacity building of </w:t>
      </w:r>
      <w:r w:rsidRPr="00CE59FE">
        <w:rPr>
          <w:rFonts w:cstheme="minorHAnsi"/>
          <w:color w:val="000000"/>
          <w:lang w:val="en-US" w:eastAsia="nb-NO"/>
        </w:rPr>
        <w:t>inclusive, effective and sustainable representative patient</w:t>
      </w:r>
      <w:r w:rsidRPr="005B4AD3">
        <w:rPr>
          <w:rFonts w:cstheme="minorHAnsi"/>
          <w:color w:val="000000"/>
          <w:lang w:eastAsia="nb-NO"/>
        </w:rPr>
        <w:t xml:space="preserve"> organisations</w:t>
      </w:r>
      <w:r w:rsidRPr="00CE59FE">
        <w:rPr>
          <w:rFonts w:cstheme="minorHAnsi"/>
          <w:color w:val="000000"/>
          <w:lang w:val="en-US" w:eastAsia="nb-NO"/>
        </w:rPr>
        <w:t xml:space="preserve"> </w:t>
      </w:r>
      <w:r>
        <w:rPr>
          <w:rFonts w:cstheme="minorHAnsi"/>
          <w:color w:val="000000"/>
          <w:lang w:val="en-US" w:eastAsia="nb-NO"/>
        </w:rPr>
        <w:t>and to foster cooperation and synergies between them.</w:t>
      </w:r>
    </w:p>
    <w:p w14:paraId="390D52E4" w14:textId="77777777" w:rsidR="0049037A" w:rsidRPr="00D9469D" w:rsidRDefault="0049037A" w:rsidP="00A2109B">
      <w:pPr>
        <w:jc w:val="both"/>
      </w:pPr>
      <w:r>
        <w:t>Key performance indicators:</w:t>
      </w:r>
    </w:p>
    <w:p w14:paraId="4F31C0A8" w14:textId="2A2D66D2" w:rsidR="0049037A" w:rsidRDefault="0049037A" w:rsidP="00A2109B">
      <w:pPr>
        <w:pStyle w:val="ListParagraph"/>
        <w:numPr>
          <w:ilvl w:val="0"/>
          <w:numId w:val="25"/>
        </w:numPr>
        <w:spacing w:after="0" w:line="240" w:lineRule="auto"/>
        <w:contextualSpacing w:val="0"/>
        <w:jc w:val="both"/>
      </w:pPr>
      <w:r>
        <w:t>EPF is successful in identifying good-practices and promoting development and implementation of strategies for involving patients in decisions making and management of their condition in partnership with healthcare professionals and according to their preference for active engagement</w:t>
      </w:r>
      <w:r w:rsidR="00543DA4">
        <w:t>;</w:t>
      </w:r>
    </w:p>
    <w:p w14:paraId="42B8BFFA" w14:textId="40147E62" w:rsidR="0049037A" w:rsidRPr="00F444A2" w:rsidRDefault="0049037A" w:rsidP="00A2109B">
      <w:pPr>
        <w:pStyle w:val="ListParagraph"/>
        <w:numPr>
          <w:ilvl w:val="0"/>
          <w:numId w:val="25"/>
        </w:numPr>
        <w:spacing w:after="0" w:line="240" w:lineRule="auto"/>
        <w:contextualSpacing w:val="0"/>
        <w:jc w:val="both"/>
      </w:pPr>
      <w:r w:rsidRPr="00F444A2">
        <w:t xml:space="preserve">EPF is successful in contributing to identifying and raising awareness of patient </w:t>
      </w:r>
      <w:r>
        <w:t xml:space="preserve">rights and </w:t>
      </w:r>
      <w:r w:rsidRPr="00F444A2">
        <w:t>responsibilities arising from patients’ more active involvement in decisions making and management of their condition</w:t>
      </w:r>
      <w:r w:rsidR="00543DA4">
        <w:t>.</w:t>
      </w:r>
    </w:p>
    <w:p w14:paraId="44A9B695" w14:textId="77777777" w:rsidR="0049037A" w:rsidRDefault="0049037A" w:rsidP="0049037A">
      <w:pPr>
        <w:spacing w:after="0"/>
        <w:rPr>
          <w:rFonts w:asciiTheme="majorHAnsi" w:hAnsiTheme="majorHAnsi"/>
          <w:color w:val="17365D" w:themeColor="text2" w:themeShade="BF"/>
        </w:rPr>
      </w:pPr>
      <w:r>
        <w:rPr>
          <w:rFonts w:asciiTheme="majorHAnsi" w:hAnsiTheme="majorHAnsi"/>
          <w:color w:val="17365D" w:themeColor="text2" w:themeShade="BF"/>
        </w:rPr>
        <w:t xml:space="preserve"> </w:t>
      </w:r>
    </w:p>
    <w:tbl>
      <w:tblPr>
        <w:tblStyle w:val="TableGrid"/>
        <w:tblW w:w="9281" w:type="dxa"/>
        <w:tblInd w:w="-147" w:type="dxa"/>
        <w:tblLook w:val="04A0" w:firstRow="1" w:lastRow="0" w:firstColumn="1" w:lastColumn="0" w:noHBand="0" w:noVBand="1"/>
      </w:tblPr>
      <w:tblGrid>
        <w:gridCol w:w="9281"/>
      </w:tblGrid>
      <w:tr w:rsidR="0049037A" w:rsidRPr="00D9469D" w14:paraId="42C4FDCF" w14:textId="77777777" w:rsidTr="007347FE">
        <w:trPr>
          <w:trHeight w:val="1108"/>
        </w:trPr>
        <w:tc>
          <w:tcPr>
            <w:tcW w:w="9281" w:type="dxa"/>
          </w:tcPr>
          <w:p w14:paraId="3DCE4706" w14:textId="2812F46B" w:rsidR="0049037A" w:rsidRDefault="0049037A" w:rsidP="0049037A">
            <w:pPr>
              <w:rPr>
                <w:rFonts w:asciiTheme="minorHAnsi" w:hAnsiTheme="minorHAnsi" w:cstheme="minorHAnsi"/>
                <w:b/>
                <w:sz w:val="22"/>
                <w:szCs w:val="22"/>
              </w:rPr>
            </w:pPr>
            <w:r w:rsidRPr="00AC1A6F">
              <w:rPr>
                <w:rFonts w:asciiTheme="minorHAnsi" w:hAnsiTheme="minorHAnsi" w:cstheme="minorHAnsi"/>
                <w:b/>
                <w:sz w:val="22"/>
                <w:szCs w:val="22"/>
              </w:rPr>
              <w:t>Goal 6: Non –Discrimination</w:t>
            </w:r>
          </w:p>
          <w:p w14:paraId="7A377819" w14:textId="77777777" w:rsidR="00AC1A6F" w:rsidRPr="00AC1A6F" w:rsidRDefault="00AC1A6F" w:rsidP="0049037A">
            <w:pPr>
              <w:rPr>
                <w:rFonts w:asciiTheme="minorHAnsi" w:hAnsiTheme="minorHAnsi" w:cstheme="minorHAnsi"/>
                <w:b/>
                <w:sz w:val="22"/>
                <w:szCs w:val="22"/>
              </w:rPr>
            </w:pPr>
          </w:p>
          <w:p w14:paraId="2D87834D" w14:textId="790C67A9" w:rsidR="007347FE" w:rsidRPr="007347FE" w:rsidRDefault="0049037A" w:rsidP="001A4782">
            <w:pPr>
              <w:jc w:val="both"/>
              <w:rPr>
                <w:rFonts w:asciiTheme="minorHAnsi" w:hAnsiTheme="minorHAnsi" w:cstheme="minorHAnsi"/>
                <w:sz w:val="22"/>
                <w:szCs w:val="22"/>
              </w:rPr>
            </w:pPr>
            <w:r w:rsidRPr="00AC1A6F">
              <w:rPr>
                <w:rFonts w:asciiTheme="minorHAnsi" w:hAnsiTheme="minorHAnsi" w:cstheme="minorHAnsi"/>
                <w:sz w:val="22"/>
                <w:szCs w:val="22"/>
              </w:rPr>
              <w:t>To promote the development of EU and national policies that tackle discrimination faced by patients in health and social care as well as in domains like education and employment.</w:t>
            </w:r>
          </w:p>
        </w:tc>
      </w:tr>
    </w:tbl>
    <w:p w14:paraId="1A49CA10" w14:textId="77777777" w:rsidR="0049037A" w:rsidRDefault="0049037A" w:rsidP="0049037A">
      <w:pPr>
        <w:spacing w:after="0"/>
        <w:rPr>
          <w:rFonts w:cstheme="minorHAnsi"/>
          <w:b/>
          <w:color w:val="FF0000"/>
        </w:rPr>
      </w:pPr>
    </w:p>
    <w:p w14:paraId="1BD995D1" w14:textId="77777777" w:rsidR="0049037A" w:rsidRPr="001943F3" w:rsidRDefault="0049037A" w:rsidP="001943F3">
      <w:r>
        <w:t>Key performance indicators:</w:t>
      </w:r>
    </w:p>
    <w:p w14:paraId="30A2827C" w14:textId="54CC72EE" w:rsidR="006450FD" w:rsidRPr="00B06B55" w:rsidRDefault="006450FD" w:rsidP="007347FE">
      <w:pPr>
        <w:pStyle w:val="ListParagraph"/>
        <w:numPr>
          <w:ilvl w:val="0"/>
          <w:numId w:val="35"/>
        </w:numPr>
        <w:jc w:val="both"/>
        <w:rPr>
          <w:highlight w:val="yellow"/>
        </w:rPr>
      </w:pPr>
      <w:r w:rsidRPr="00B06B55">
        <w:rPr>
          <w:highlight w:val="yellow"/>
        </w:rPr>
        <w:t>EPF is successful in promoting equal treatment for patients with chronic diseases, gathering evidence and raising awareness of discrimination of patients with chronic conditions in healthcare, employment and education as a result of their disease, while sustaining efforts to prevent discrimination</w:t>
      </w:r>
      <w:r w:rsidR="007347FE">
        <w:rPr>
          <w:highlight w:val="yellow"/>
        </w:rPr>
        <w:t>;</w:t>
      </w:r>
    </w:p>
    <w:p w14:paraId="2F306946" w14:textId="4CA8B77D" w:rsidR="0049037A" w:rsidRPr="00B06B55" w:rsidRDefault="0049037A" w:rsidP="007347FE">
      <w:pPr>
        <w:pStyle w:val="ListParagraph"/>
        <w:spacing w:before="120" w:after="120" w:line="240" w:lineRule="auto"/>
        <w:ind w:left="714"/>
        <w:contextualSpacing w:val="0"/>
        <w:jc w:val="both"/>
        <w:rPr>
          <w:highlight w:val="yellow"/>
        </w:rPr>
      </w:pPr>
    </w:p>
    <w:p w14:paraId="6F435BD2" w14:textId="37EA10F2" w:rsidR="0049037A" w:rsidRDefault="0049037A" w:rsidP="007347FE">
      <w:pPr>
        <w:pStyle w:val="ListParagraph"/>
        <w:numPr>
          <w:ilvl w:val="0"/>
          <w:numId w:val="35"/>
        </w:numPr>
        <w:spacing w:before="120" w:after="120" w:line="240" w:lineRule="auto"/>
        <w:ind w:left="714" w:hanging="357"/>
        <w:contextualSpacing w:val="0"/>
        <w:jc w:val="both"/>
        <w:rPr>
          <w:highlight w:val="yellow"/>
        </w:rPr>
      </w:pPr>
      <w:r w:rsidRPr="00B06B55">
        <w:rPr>
          <w:highlight w:val="yellow"/>
        </w:rPr>
        <w:t>EPF is successful in promoting the recognition of health status/ chronic disease as a specific ground of discrimination and paving the way for the inclusion of chronic disease within the scope of non-discrimination legislation at EU and national level.</w:t>
      </w:r>
    </w:p>
    <w:p w14:paraId="7256C71E" w14:textId="77777777" w:rsidR="00DE45ED" w:rsidRPr="00DE45ED" w:rsidRDefault="00DE45ED" w:rsidP="00DE45ED">
      <w:pPr>
        <w:pStyle w:val="ListParagraph"/>
        <w:rPr>
          <w:highlight w:val="yellow"/>
        </w:rPr>
      </w:pPr>
    </w:p>
    <w:p w14:paraId="2998D27B" w14:textId="216FED81" w:rsidR="00DE45ED" w:rsidRDefault="00DE45ED">
      <w:pPr>
        <w:rPr>
          <w:highlight w:val="yellow"/>
        </w:rPr>
      </w:pPr>
      <w:r>
        <w:rPr>
          <w:highlight w:val="yellow"/>
        </w:rPr>
        <w:br w:type="page"/>
      </w:r>
    </w:p>
    <w:p w14:paraId="06268CBD" w14:textId="4231BDD4" w:rsidR="0049037A" w:rsidRDefault="0049037A" w:rsidP="008310CC">
      <w:pPr>
        <w:pStyle w:val="Heading1"/>
        <w:numPr>
          <w:ilvl w:val="0"/>
          <w:numId w:val="0"/>
        </w:numPr>
        <w:spacing w:line="240" w:lineRule="auto"/>
        <w:ind w:left="425" w:hanging="295"/>
      </w:pPr>
      <w:bookmarkStart w:id="76" w:name="_Toc355793256"/>
      <w:bookmarkStart w:id="77" w:name="_Toc490663820"/>
      <w:r>
        <w:t>Glossary</w:t>
      </w:r>
      <w:bookmarkEnd w:id="76"/>
      <w:bookmarkEnd w:id="77"/>
    </w:p>
    <w:tbl>
      <w:tblPr>
        <w:tblStyle w:val="TableGrid"/>
        <w:tblW w:w="5107" w:type="pct"/>
        <w:tblLayout w:type="fixed"/>
        <w:tblLook w:val="04A0" w:firstRow="1" w:lastRow="0" w:firstColumn="1" w:lastColumn="0" w:noHBand="0" w:noVBand="1"/>
      </w:tblPr>
      <w:tblGrid>
        <w:gridCol w:w="1895"/>
        <w:gridCol w:w="7314"/>
      </w:tblGrid>
      <w:tr w:rsidR="002C29C2" w:rsidRPr="00075A26" w14:paraId="0F6DD264" w14:textId="77777777" w:rsidTr="002C29C2">
        <w:tc>
          <w:tcPr>
            <w:tcW w:w="1029" w:type="pct"/>
          </w:tcPr>
          <w:p w14:paraId="17E19322" w14:textId="693091FD" w:rsidR="002C29C2" w:rsidRPr="00075A26" w:rsidRDefault="002C29C2" w:rsidP="0049037A">
            <w:pPr>
              <w:autoSpaceDE w:val="0"/>
              <w:autoSpaceDN w:val="0"/>
              <w:adjustRightInd w:val="0"/>
              <w:rPr>
                <w:rFonts w:cstheme="minorHAnsi"/>
                <w:b/>
                <w:bCs/>
                <w:highlight w:val="yellow"/>
              </w:rPr>
            </w:pPr>
            <w:r w:rsidRPr="00075A26">
              <w:rPr>
                <w:rFonts w:asciiTheme="minorHAnsi" w:hAnsiTheme="minorHAnsi" w:cstheme="minorHAnsi"/>
                <w:b/>
                <w:bCs/>
                <w:highlight w:val="yellow"/>
              </w:rPr>
              <w:t>Access</w:t>
            </w:r>
          </w:p>
        </w:tc>
        <w:tc>
          <w:tcPr>
            <w:tcW w:w="3971" w:type="pct"/>
          </w:tcPr>
          <w:p w14:paraId="44F13599" w14:textId="2A8B4A8C" w:rsidR="002C29C2" w:rsidRPr="00E9196B" w:rsidRDefault="00075A26" w:rsidP="002C29C2">
            <w:pPr>
              <w:autoSpaceDE w:val="0"/>
              <w:autoSpaceDN w:val="0"/>
              <w:adjustRightInd w:val="0"/>
              <w:jc w:val="both"/>
              <w:rPr>
                <w:rFonts w:asciiTheme="minorHAnsi" w:hAnsiTheme="minorHAnsi" w:cstheme="minorHAnsi"/>
                <w:highlight w:val="yellow"/>
                <w:lang w:val="en-GB"/>
              </w:rPr>
            </w:pPr>
            <w:r w:rsidRPr="00B240C2">
              <w:rPr>
                <w:rFonts w:cstheme="minorHAnsi"/>
                <w:highlight w:val="yellow"/>
              </w:rPr>
              <w:t xml:space="preserve">Access is comprised of 5 dimensions, </w:t>
            </w:r>
            <w:r w:rsidR="002C29C2" w:rsidRPr="00B240C2">
              <w:rPr>
                <w:rFonts w:cstheme="minorHAnsi"/>
                <w:highlight w:val="yellow"/>
              </w:rPr>
              <w:t xml:space="preserve">referred to as the </w:t>
            </w:r>
            <w:r w:rsidR="00B240C2">
              <w:rPr>
                <w:rFonts w:asciiTheme="minorHAnsi" w:hAnsiTheme="minorHAnsi" w:cstheme="minorHAnsi"/>
                <w:highlight w:val="yellow"/>
                <w:lang w:val="en-GB"/>
              </w:rPr>
              <w:t>“</w:t>
            </w:r>
            <w:r w:rsidR="002C29C2" w:rsidRPr="00B240C2">
              <w:rPr>
                <w:rFonts w:cstheme="minorHAnsi"/>
                <w:highlight w:val="yellow"/>
              </w:rPr>
              <w:t>5 As of access</w:t>
            </w:r>
            <w:r w:rsidR="00B240C2">
              <w:rPr>
                <w:rFonts w:asciiTheme="minorHAnsi" w:hAnsiTheme="minorHAnsi" w:cstheme="minorHAnsi"/>
                <w:highlight w:val="yellow"/>
                <w:lang w:val="en-GB"/>
              </w:rPr>
              <w:t>”</w:t>
            </w:r>
            <w:r w:rsidR="002C29C2" w:rsidRPr="00B240C2">
              <w:rPr>
                <w:rFonts w:cstheme="minorHAnsi"/>
                <w:highlight w:val="yellow"/>
              </w:rPr>
              <w:t>.</w:t>
            </w:r>
          </w:p>
          <w:p w14:paraId="061BB511" w14:textId="374CA876" w:rsidR="002C29C2" w:rsidRPr="00E9196B" w:rsidRDefault="002C29C2" w:rsidP="002C29C2">
            <w:pPr>
              <w:autoSpaceDE w:val="0"/>
              <w:autoSpaceDN w:val="0"/>
              <w:adjustRightInd w:val="0"/>
              <w:jc w:val="both"/>
              <w:rPr>
                <w:rFonts w:asciiTheme="minorHAnsi" w:hAnsiTheme="minorHAnsi" w:cstheme="minorHAnsi"/>
                <w:highlight w:val="yellow"/>
                <w:lang w:val="en-GB"/>
              </w:rPr>
            </w:pPr>
            <w:r w:rsidRPr="00B240C2">
              <w:rPr>
                <w:rFonts w:cstheme="minorHAnsi"/>
                <w:highlight w:val="yellow"/>
              </w:rPr>
              <w:t>Availability – whether a healthcare service or product is provided by one’s health system</w:t>
            </w:r>
            <w:r w:rsidR="00075A26" w:rsidRPr="00B240C2">
              <w:rPr>
                <w:rFonts w:cstheme="minorHAnsi"/>
                <w:highlight w:val="yellow"/>
              </w:rPr>
              <w:t>;</w:t>
            </w:r>
          </w:p>
          <w:p w14:paraId="6FFE03F2" w14:textId="4D5EC34E" w:rsidR="002C29C2" w:rsidRPr="00E9196B" w:rsidRDefault="002C29C2" w:rsidP="002C29C2">
            <w:pPr>
              <w:autoSpaceDE w:val="0"/>
              <w:autoSpaceDN w:val="0"/>
              <w:adjustRightInd w:val="0"/>
              <w:jc w:val="both"/>
              <w:rPr>
                <w:rFonts w:asciiTheme="minorHAnsi" w:hAnsiTheme="minorHAnsi" w:cstheme="minorHAnsi"/>
                <w:highlight w:val="yellow"/>
                <w:lang w:val="en-GB"/>
              </w:rPr>
            </w:pPr>
            <w:r w:rsidRPr="00B240C2">
              <w:rPr>
                <w:rFonts w:cstheme="minorHAnsi"/>
                <w:highlight w:val="yellow"/>
              </w:rPr>
              <w:t>A</w:t>
            </w:r>
            <w:r w:rsidR="00075A26" w:rsidRPr="00B240C2">
              <w:rPr>
                <w:rFonts w:cstheme="minorHAnsi"/>
                <w:highlight w:val="yellow"/>
              </w:rPr>
              <w:t>ffordability</w:t>
            </w:r>
            <w:r w:rsidRPr="00B240C2">
              <w:rPr>
                <w:rFonts w:cstheme="minorHAnsi"/>
                <w:highlight w:val="yellow"/>
              </w:rPr>
              <w:t xml:space="preserve"> – whether seeking healthcare cause</w:t>
            </w:r>
            <w:r w:rsidR="00B240C2">
              <w:rPr>
                <w:rFonts w:asciiTheme="minorHAnsi" w:hAnsiTheme="minorHAnsi" w:cstheme="minorHAnsi"/>
                <w:highlight w:val="yellow"/>
                <w:lang w:val="en-GB"/>
              </w:rPr>
              <w:t>s</w:t>
            </w:r>
            <w:r w:rsidR="00075A26" w:rsidRPr="00B240C2">
              <w:rPr>
                <w:rFonts w:cstheme="minorHAnsi"/>
                <w:highlight w:val="yellow"/>
              </w:rPr>
              <w:t xml:space="preserve"> financial hardship to patients;</w:t>
            </w:r>
          </w:p>
          <w:p w14:paraId="7EEA52A5" w14:textId="008EA323" w:rsidR="002C29C2" w:rsidRPr="00E9196B" w:rsidRDefault="002C29C2" w:rsidP="002C29C2">
            <w:pPr>
              <w:autoSpaceDE w:val="0"/>
              <w:autoSpaceDN w:val="0"/>
              <w:adjustRightInd w:val="0"/>
              <w:jc w:val="both"/>
              <w:rPr>
                <w:rFonts w:asciiTheme="minorHAnsi" w:hAnsiTheme="minorHAnsi" w:cstheme="minorHAnsi"/>
                <w:highlight w:val="yellow"/>
                <w:lang w:val="en-GB"/>
              </w:rPr>
            </w:pPr>
            <w:r w:rsidRPr="00B240C2">
              <w:rPr>
                <w:rFonts w:cstheme="minorHAnsi"/>
                <w:highlight w:val="yellow"/>
              </w:rPr>
              <w:t>Accessib</w:t>
            </w:r>
            <w:r w:rsidR="00075A26" w:rsidRPr="00B240C2">
              <w:rPr>
                <w:rFonts w:cstheme="minorHAnsi"/>
                <w:highlight w:val="yellow"/>
              </w:rPr>
              <w:t>i</w:t>
            </w:r>
            <w:r w:rsidRPr="00B240C2">
              <w:rPr>
                <w:rFonts w:cstheme="minorHAnsi"/>
                <w:highlight w:val="yellow"/>
              </w:rPr>
              <w:t>l</w:t>
            </w:r>
            <w:r w:rsidR="00075A26" w:rsidRPr="00B240C2">
              <w:rPr>
                <w:rFonts w:cstheme="minorHAnsi"/>
                <w:highlight w:val="yellow"/>
              </w:rPr>
              <w:t>ity</w:t>
            </w:r>
            <w:r w:rsidRPr="00B240C2">
              <w:rPr>
                <w:rFonts w:cstheme="minorHAnsi"/>
                <w:highlight w:val="yellow"/>
              </w:rPr>
              <w:t xml:space="preserve"> – whether there are barriers that stop patients from accessing healthcare</w:t>
            </w:r>
            <w:r w:rsidR="00075A26" w:rsidRPr="00B240C2">
              <w:rPr>
                <w:rFonts w:cstheme="minorHAnsi"/>
                <w:highlight w:val="yellow"/>
              </w:rPr>
              <w:t>;</w:t>
            </w:r>
          </w:p>
          <w:p w14:paraId="7E718E55" w14:textId="6252D8CE" w:rsidR="002C29C2" w:rsidRPr="00E9196B" w:rsidRDefault="002C29C2" w:rsidP="002C29C2">
            <w:pPr>
              <w:autoSpaceDE w:val="0"/>
              <w:autoSpaceDN w:val="0"/>
              <w:adjustRightInd w:val="0"/>
              <w:jc w:val="both"/>
              <w:rPr>
                <w:rFonts w:asciiTheme="minorHAnsi" w:hAnsiTheme="minorHAnsi" w:cstheme="minorHAnsi"/>
                <w:highlight w:val="yellow"/>
                <w:lang w:val="en-GB"/>
              </w:rPr>
            </w:pPr>
            <w:r w:rsidRPr="00B240C2">
              <w:rPr>
                <w:rFonts w:cstheme="minorHAnsi"/>
                <w:highlight w:val="yellow"/>
              </w:rPr>
              <w:t>Adequacy –  which refers to the quality of healthcare</w:t>
            </w:r>
            <w:r w:rsidR="00075A26" w:rsidRPr="00B240C2">
              <w:rPr>
                <w:rFonts w:cstheme="minorHAnsi"/>
                <w:highlight w:val="yellow"/>
              </w:rPr>
              <w:t>;</w:t>
            </w:r>
          </w:p>
          <w:p w14:paraId="309FE123" w14:textId="77777777" w:rsidR="002C29C2" w:rsidRPr="00E9196B" w:rsidRDefault="002C29C2" w:rsidP="002C29C2">
            <w:pPr>
              <w:autoSpaceDE w:val="0"/>
              <w:autoSpaceDN w:val="0"/>
              <w:adjustRightInd w:val="0"/>
              <w:jc w:val="both"/>
              <w:rPr>
                <w:rFonts w:asciiTheme="minorHAnsi" w:hAnsiTheme="minorHAnsi" w:cstheme="minorHAnsi"/>
                <w:highlight w:val="yellow"/>
                <w:lang w:val="en-GB"/>
              </w:rPr>
            </w:pPr>
            <w:r w:rsidRPr="00B240C2">
              <w:rPr>
                <w:rFonts w:cstheme="minorHAnsi"/>
                <w:highlight w:val="yellow"/>
              </w:rPr>
              <w:t>Appropriate</w:t>
            </w:r>
            <w:r w:rsidR="00075A26" w:rsidRPr="00B240C2">
              <w:rPr>
                <w:rFonts w:cstheme="minorHAnsi"/>
                <w:highlight w:val="yellow"/>
              </w:rPr>
              <w:t>ness</w:t>
            </w:r>
            <w:r w:rsidRPr="00B240C2">
              <w:rPr>
                <w:rFonts w:cstheme="minorHAnsi"/>
                <w:highlight w:val="yellow"/>
              </w:rPr>
              <w:t xml:space="preserve"> – whether healthcare meets the need of different groups of the population</w:t>
            </w:r>
            <w:r w:rsidR="00075A26" w:rsidRPr="00B240C2">
              <w:rPr>
                <w:rFonts w:cstheme="minorHAnsi"/>
                <w:highlight w:val="yellow"/>
              </w:rPr>
              <w:t>.</w:t>
            </w:r>
          </w:p>
          <w:p w14:paraId="3E141E3C" w14:textId="718466B5" w:rsidR="00075A26" w:rsidRPr="00E9196B" w:rsidRDefault="00075A26" w:rsidP="00075A26">
            <w:pPr>
              <w:autoSpaceDE w:val="0"/>
              <w:autoSpaceDN w:val="0"/>
              <w:adjustRightInd w:val="0"/>
              <w:jc w:val="both"/>
              <w:rPr>
                <w:rFonts w:asciiTheme="minorHAnsi" w:hAnsiTheme="minorHAnsi" w:cstheme="minorHAnsi"/>
                <w:highlight w:val="yellow"/>
                <w:lang w:val="en-GB"/>
              </w:rPr>
            </w:pPr>
            <w:r w:rsidRPr="00B240C2">
              <w:rPr>
                <w:rFonts w:cstheme="minorHAnsi"/>
                <w:highlight w:val="yellow"/>
              </w:rPr>
              <w:t>(</w:t>
            </w:r>
            <w:r w:rsidRPr="00B240C2">
              <w:rPr>
                <w:rFonts w:cstheme="minorHAnsi"/>
                <w:i/>
                <w:highlight w:val="yellow"/>
              </w:rPr>
              <w:t>EPF</w:t>
            </w:r>
            <w:r w:rsidR="00B240C2">
              <w:rPr>
                <w:rFonts w:asciiTheme="minorHAnsi" w:hAnsiTheme="minorHAnsi" w:cstheme="minorHAnsi"/>
                <w:i/>
                <w:highlight w:val="yellow"/>
                <w:lang w:val="en-GB"/>
              </w:rPr>
              <w:t xml:space="preserve"> (2015)</w:t>
            </w:r>
            <w:r w:rsidRPr="00B240C2">
              <w:rPr>
                <w:rFonts w:cstheme="minorHAnsi"/>
                <w:highlight w:val="yellow"/>
              </w:rPr>
              <w:t xml:space="preserve">, </w:t>
            </w:r>
            <w:r w:rsidR="00B240C2">
              <w:rPr>
                <w:rFonts w:asciiTheme="minorHAnsi" w:hAnsiTheme="minorHAnsi" w:cstheme="minorHAnsi"/>
                <w:highlight w:val="yellow"/>
                <w:lang w:val="en-GB"/>
              </w:rPr>
              <w:t>“</w:t>
            </w:r>
            <w:r w:rsidRPr="00E9196B">
              <w:rPr>
                <w:rFonts w:cstheme="minorHAnsi"/>
                <w:i/>
                <w:highlight w:val="yellow"/>
              </w:rPr>
              <w:t>Defining and Measuring Access to Healthcare: the Patients’ Perspective</w:t>
            </w:r>
            <w:r w:rsidR="00B240C2">
              <w:rPr>
                <w:rFonts w:asciiTheme="minorHAnsi" w:hAnsiTheme="minorHAnsi" w:cstheme="minorHAnsi"/>
                <w:i/>
                <w:highlight w:val="yellow"/>
                <w:lang w:val="en-GB"/>
              </w:rPr>
              <w:t>”</w:t>
            </w:r>
            <w:r w:rsidRPr="00B240C2">
              <w:rPr>
                <w:rFonts w:cstheme="minorHAnsi"/>
                <w:highlight w:val="yellow"/>
              </w:rPr>
              <w:t>)</w:t>
            </w:r>
          </w:p>
          <w:p w14:paraId="43D64DA7" w14:textId="1C498379" w:rsidR="00075A26" w:rsidRPr="00075A26" w:rsidRDefault="000350B2" w:rsidP="002C29C2">
            <w:pPr>
              <w:autoSpaceDE w:val="0"/>
              <w:autoSpaceDN w:val="0"/>
              <w:adjustRightInd w:val="0"/>
              <w:jc w:val="both"/>
              <w:rPr>
                <w:rFonts w:ascii="Calibri" w:hAnsi="Calibri" w:cs="Calibri"/>
              </w:rPr>
            </w:pPr>
            <w:hyperlink r:id="rId11" w:history="1">
              <w:r w:rsidR="00075A26" w:rsidRPr="00B240C2">
                <w:rPr>
                  <w:rStyle w:val="Hyperlink"/>
                  <w:rFonts w:ascii="Calibri" w:hAnsi="Calibri" w:cs="Calibri"/>
                  <w:highlight w:val="yellow"/>
                </w:rPr>
                <w:t>http://www.eu-patient.eu/globalassets/policy/access/epf_position_defining_and_measuring_access_010316.pdf</w:t>
              </w:r>
            </w:hyperlink>
            <w:r w:rsidR="00075A26" w:rsidRPr="00B240C2">
              <w:rPr>
                <w:rFonts w:ascii="Calibri" w:eastAsiaTheme="minorHAnsi" w:hAnsi="Calibri" w:cs="Calibri"/>
                <w:sz w:val="22"/>
                <w:szCs w:val="22"/>
                <w:highlight w:val="yellow"/>
                <w:lang w:val="en-GB" w:eastAsia="en-US"/>
              </w:rPr>
              <w:t>, retrieved: 11 October 2017)</w:t>
            </w:r>
          </w:p>
        </w:tc>
      </w:tr>
      <w:tr w:rsidR="0049037A" w:rsidRPr="0090618D" w14:paraId="7853D298" w14:textId="77777777" w:rsidTr="002C29C2">
        <w:tc>
          <w:tcPr>
            <w:tcW w:w="1029" w:type="pct"/>
          </w:tcPr>
          <w:p w14:paraId="5062C905" w14:textId="77777777" w:rsidR="0049037A" w:rsidRPr="0090618D" w:rsidRDefault="0049037A" w:rsidP="0049037A">
            <w:pPr>
              <w:autoSpaceDE w:val="0"/>
              <w:autoSpaceDN w:val="0"/>
              <w:adjustRightInd w:val="0"/>
              <w:rPr>
                <w:rFonts w:asciiTheme="minorHAnsi" w:hAnsiTheme="minorHAnsi" w:cstheme="minorHAnsi"/>
                <w:b/>
                <w:bCs/>
                <w:color w:val="FF0000"/>
              </w:rPr>
            </w:pPr>
            <w:r w:rsidRPr="0090618D">
              <w:rPr>
                <w:rFonts w:asciiTheme="minorHAnsi" w:hAnsiTheme="minorHAnsi" w:cstheme="minorHAnsi"/>
                <w:b/>
                <w:bCs/>
              </w:rPr>
              <w:t>Advocacy</w:t>
            </w:r>
          </w:p>
        </w:tc>
        <w:tc>
          <w:tcPr>
            <w:tcW w:w="3971" w:type="pct"/>
          </w:tcPr>
          <w:p w14:paraId="78C6A924" w14:textId="7D96A9CE"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Is seeking to affect some aspect of society, or promote a cause or principle, through education, research, information and public engagement. EPF focuses on advocacy around patients’ rights, the safety and quality of healthcare, recognition of the importance of the patient’s perspective, etc.</w:t>
            </w:r>
          </w:p>
        </w:tc>
      </w:tr>
      <w:tr w:rsidR="0049037A" w:rsidRPr="0090618D" w14:paraId="09D6E92B" w14:textId="77777777" w:rsidTr="002C29C2">
        <w:tc>
          <w:tcPr>
            <w:tcW w:w="1029" w:type="pct"/>
          </w:tcPr>
          <w:p w14:paraId="42C30F9F"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Apolitical</w:t>
            </w:r>
          </w:p>
        </w:tc>
        <w:tc>
          <w:tcPr>
            <w:tcW w:w="3971" w:type="pct"/>
          </w:tcPr>
          <w:p w14:paraId="503B3116"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Not affiliated to any particular political party.</w:t>
            </w:r>
          </w:p>
        </w:tc>
      </w:tr>
      <w:tr w:rsidR="0049037A" w:rsidRPr="0090618D" w14:paraId="6D30F79A" w14:textId="77777777" w:rsidTr="002C29C2">
        <w:tc>
          <w:tcPr>
            <w:tcW w:w="1029" w:type="pct"/>
          </w:tcPr>
          <w:p w14:paraId="14BBD7BD" w14:textId="77777777" w:rsidR="0049037A" w:rsidRPr="0090618D" w:rsidRDefault="0049037A" w:rsidP="0049037A">
            <w:pPr>
              <w:autoSpaceDE w:val="0"/>
              <w:autoSpaceDN w:val="0"/>
              <w:adjustRightInd w:val="0"/>
              <w:rPr>
                <w:rFonts w:asciiTheme="minorHAnsi" w:hAnsiTheme="minorHAnsi" w:cstheme="minorHAnsi"/>
              </w:rPr>
            </w:pPr>
            <w:r w:rsidRPr="0090618D">
              <w:rPr>
                <w:rFonts w:asciiTheme="minorHAnsi" w:hAnsiTheme="minorHAnsi" w:cstheme="minorHAnsi"/>
                <w:b/>
                <w:bCs/>
              </w:rPr>
              <w:t>Advocacy campaign</w:t>
            </w:r>
          </w:p>
        </w:tc>
        <w:tc>
          <w:tcPr>
            <w:tcW w:w="3971" w:type="pct"/>
          </w:tcPr>
          <w:p w14:paraId="05501B38"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A campaign is linked to a single, definable policy / political goal usually with a very specific time-line.</w:t>
            </w:r>
          </w:p>
        </w:tc>
      </w:tr>
      <w:tr w:rsidR="0049037A" w:rsidRPr="0090618D" w14:paraId="0EA884BC" w14:textId="77777777" w:rsidTr="002C29C2">
        <w:tc>
          <w:tcPr>
            <w:tcW w:w="1029" w:type="pct"/>
          </w:tcPr>
          <w:p w14:paraId="0A97BAFF"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Capacity building (for non-profit organisations)</w:t>
            </w:r>
          </w:p>
        </w:tc>
        <w:tc>
          <w:tcPr>
            <w:tcW w:w="3971" w:type="pct"/>
          </w:tcPr>
          <w:p w14:paraId="79ED7969" w14:textId="58BC397E" w:rsidR="0049037A" w:rsidRPr="0090618D" w:rsidRDefault="003125FB" w:rsidP="002C29C2">
            <w:pPr>
              <w:autoSpaceDE w:val="0"/>
              <w:autoSpaceDN w:val="0"/>
              <w:adjustRightInd w:val="0"/>
              <w:jc w:val="both"/>
              <w:rPr>
                <w:rFonts w:asciiTheme="minorHAnsi" w:hAnsiTheme="minorHAnsi" w:cstheme="minorHAnsi"/>
              </w:rPr>
            </w:pPr>
            <w:r>
              <w:rPr>
                <w:rFonts w:asciiTheme="minorHAnsi" w:hAnsiTheme="minorHAnsi" w:cstheme="minorHAnsi"/>
              </w:rPr>
              <w:t>R</w:t>
            </w:r>
            <w:r w:rsidR="0049037A" w:rsidRPr="0090618D">
              <w:rPr>
                <w:rFonts w:asciiTheme="minorHAnsi" w:hAnsiTheme="minorHAnsi" w:cstheme="minorHAnsi"/>
              </w:rPr>
              <w:t>efers to activities that improve and enhance a non-profit organization’s ability to achieve its mission and sustain itself over time. Examples include: identifying a communications strategy; improving volunteer recruitment; adopting new governance practices; identifying more efficient uses of technology; and engaging in collaborations with community partners. When capacity building is successful, it strengthens a non-profit’s ability to fulfil its mission over time and enhances the organi</w:t>
            </w:r>
            <w:r>
              <w:rPr>
                <w:rFonts w:asciiTheme="minorHAnsi" w:hAnsiTheme="minorHAnsi" w:cstheme="minorHAnsi"/>
              </w:rPr>
              <w:t>s</w:t>
            </w:r>
            <w:r w:rsidR="0049037A" w:rsidRPr="0090618D">
              <w:rPr>
                <w:rFonts w:asciiTheme="minorHAnsi" w:hAnsiTheme="minorHAnsi" w:cstheme="minorHAnsi"/>
              </w:rPr>
              <w:t>ation’s ability to have a significant, positive impact on lives and communities.</w:t>
            </w:r>
          </w:p>
          <w:p w14:paraId="2657BADD"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(National Council of Non-profits, </w:t>
            </w:r>
            <w:hyperlink r:id="rId12" w:history="1">
              <w:r w:rsidRPr="0090618D">
                <w:rPr>
                  <w:rStyle w:val="Hyperlink"/>
                  <w:rFonts w:asciiTheme="minorHAnsi" w:hAnsiTheme="minorHAnsi" w:cstheme="minorHAnsi"/>
                  <w:i/>
                </w:rPr>
                <w:t>http://www.councilofnonprofits.org/public-policy/federal-issues/nonprofit-capacity-building</w:t>
              </w:r>
            </w:hyperlink>
            <w:r w:rsidRPr="0090618D">
              <w:rPr>
                <w:rFonts w:asciiTheme="minorHAnsi" w:hAnsiTheme="minorHAnsi" w:cstheme="minorHAnsi"/>
                <w:i/>
              </w:rPr>
              <w:t>, retrieved: 5 April 2013)</w:t>
            </w:r>
          </w:p>
        </w:tc>
      </w:tr>
      <w:tr w:rsidR="0049037A" w:rsidRPr="0090618D" w14:paraId="5E464033" w14:textId="77777777" w:rsidTr="002C29C2">
        <w:tc>
          <w:tcPr>
            <w:tcW w:w="1029" w:type="pct"/>
          </w:tcPr>
          <w:p w14:paraId="71F8C89B"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Chronic diseases</w:t>
            </w:r>
          </w:p>
        </w:tc>
        <w:tc>
          <w:tcPr>
            <w:tcW w:w="3971" w:type="pct"/>
          </w:tcPr>
          <w:p w14:paraId="7034D7DE" w14:textId="2CB03A43" w:rsidR="0049037A" w:rsidRPr="0090618D" w:rsidRDefault="003125FB" w:rsidP="002C29C2">
            <w:pPr>
              <w:autoSpaceDE w:val="0"/>
              <w:autoSpaceDN w:val="0"/>
              <w:adjustRightInd w:val="0"/>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R</w:t>
            </w:r>
            <w:r w:rsidR="0049037A" w:rsidRPr="0090618D">
              <w:rPr>
                <w:rFonts w:asciiTheme="minorHAnsi" w:hAnsiTheme="minorHAnsi" w:cstheme="minorHAnsi"/>
                <w:color w:val="333333"/>
                <w:shd w:val="clear" w:color="auto" w:fill="FFFFFF"/>
              </w:rPr>
              <w:t xml:space="preserve">efers to  “diseases of long duration and generally slow progression” </w:t>
            </w:r>
          </w:p>
          <w:p w14:paraId="364A5FB4" w14:textId="77777777" w:rsidR="0049037A" w:rsidRPr="0090618D" w:rsidRDefault="0049037A" w:rsidP="002C29C2">
            <w:pPr>
              <w:autoSpaceDE w:val="0"/>
              <w:autoSpaceDN w:val="0"/>
              <w:adjustRightInd w:val="0"/>
              <w:jc w:val="both"/>
              <w:rPr>
                <w:rFonts w:asciiTheme="minorHAnsi" w:hAnsiTheme="minorHAnsi" w:cstheme="minorHAnsi"/>
                <w:i/>
                <w:shd w:val="clear" w:color="auto" w:fill="FFFFFF"/>
              </w:rPr>
            </w:pPr>
            <w:r w:rsidRPr="0090618D">
              <w:rPr>
                <w:rFonts w:asciiTheme="minorHAnsi" w:hAnsiTheme="minorHAnsi" w:cstheme="minorHAnsi"/>
                <w:i/>
                <w:color w:val="333333"/>
                <w:shd w:val="clear" w:color="auto" w:fill="FFFFFF"/>
              </w:rPr>
              <w:t xml:space="preserve">(World Health Organisation, </w:t>
            </w:r>
            <w:hyperlink r:id="rId13" w:history="1">
              <w:r w:rsidRPr="0090618D">
                <w:rPr>
                  <w:rStyle w:val="Hyperlink"/>
                  <w:rFonts w:asciiTheme="minorHAnsi" w:hAnsiTheme="minorHAnsi" w:cstheme="minorHAnsi"/>
                  <w:i/>
                </w:rPr>
                <w:t>http://www.who.int/topics/chronic_diseases/en/</w:t>
              </w:r>
            </w:hyperlink>
            <w:r w:rsidRPr="0090618D">
              <w:rPr>
                <w:rFonts w:asciiTheme="minorHAnsi" w:hAnsiTheme="minorHAnsi" w:cstheme="minorHAnsi"/>
                <w:i/>
              </w:rPr>
              <w:t>)</w:t>
            </w:r>
          </w:p>
        </w:tc>
      </w:tr>
      <w:tr w:rsidR="0049037A" w:rsidRPr="0090618D" w14:paraId="26D0DDDB" w14:textId="77777777" w:rsidTr="002C29C2">
        <w:tc>
          <w:tcPr>
            <w:tcW w:w="1029" w:type="pct"/>
          </w:tcPr>
          <w:p w14:paraId="4819CD21"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Discrimination</w:t>
            </w:r>
          </w:p>
        </w:tc>
        <w:tc>
          <w:tcPr>
            <w:tcW w:w="3971" w:type="pct"/>
          </w:tcPr>
          <w:p w14:paraId="20DF3458" w14:textId="3378B778"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Prejudicial</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or distinguishing treatment of individuals based on their actual or perceived membership in a certain group or category, such as their</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race,</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gender,</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sexual orientation,</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gender identity,</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national origin, ethnicity,</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religion,</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disability,</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age, or other characteristics.</w:t>
            </w:r>
          </w:p>
          <w:p w14:paraId="2DE7E724"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Style w:val="apple-converted-space"/>
                <w:rFonts w:asciiTheme="minorHAnsi" w:hAnsiTheme="minorHAnsi" w:cstheme="minorHAnsi"/>
                <w:shd w:val="clear" w:color="auto" w:fill="FFFFFF"/>
              </w:rPr>
              <w:t> </w:t>
            </w:r>
          </w:p>
          <w:p w14:paraId="349B1B62" w14:textId="733F5EA2"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b/>
                <w:shd w:val="clear" w:color="auto" w:fill="FFFFFF"/>
              </w:rPr>
              <w:t>Healthcare discrimination</w:t>
            </w:r>
            <w:r w:rsidRPr="0090618D">
              <w:rPr>
                <w:rFonts w:asciiTheme="minorHAnsi" w:hAnsiTheme="minorHAnsi" w:cstheme="minorHAnsi"/>
                <w:shd w:val="clear" w:color="auto" w:fill="FFFFFF"/>
              </w:rPr>
              <w:t xml:space="preserve">: partial or total ban from access to preventive healthcare and the right to benefit from medical treatment under the conditions established by national laws and practices, based on different grounds. </w:t>
            </w:r>
          </w:p>
          <w:p w14:paraId="3D764722"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p>
          <w:p w14:paraId="7D93B698"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i/>
                <w:shd w:val="clear" w:color="auto" w:fill="FFFFFF"/>
              </w:rPr>
              <w:t xml:space="preserve">(adapted from Article 21 of the Charter of Fundamental Rights of the European Union, 2000, </w:t>
            </w:r>
            <w:hyperlink r:id="rId14" w:history="1">
              <w:r w:rsidRPr="0090618D">
                <w:rPr>
                  <w:rStyle w:val="Hyperlink"/>
                  <w:rFonts w:asciiTheme="minorHAnsi" w:hAnsiTheme="minorHAnsi" w:cstheme="minorHAnsi"/>
                  <w:i/>
                </w:rPr>
                <w:t>http://www.europarl.europa.eu/charter/pdf/text_en.pdf</w:t>
              </w:r>
            </w:hyperlink>
            <w:r w:rsidRPr="0090618D">
              <w:rPr>
                <w:rFonts w:asciiTheme="minorHAnsi" w:hAnsiTheme="minorHAnsi" w:cstheme="minorHAnsi"/>
                <w:i/>
                <w:shd w:val="clear" w:color="auto" w:fill="FFFFFF"/>
              </w:rPr>
              <w:t>).</w:t>
            </w:r>
          </w:p>
        </w:tc>
      </w:tr>
      <w:tr w:rsidR="0049037A" w:rsidRPr="0090618D" w14:paraId="5E4C12A3" w14:textId="77777777" w:rsidTr="002C29C2">
        <w:tc>
          <w:tcPr>
            <w:tcW w:w="1029" w:type="pct"/>
          </w:tcPr>
          <w:p w14:paraId="35DBDF1E"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Disease prevention: primary, secondary and tertiary prevention</w:t>
            </w:r>
          </w:p>
          <w:p w14:paraId="4F0B6374"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ab/>
            </w:r>
          </w:p>
        </w:tc>
        <w:tc>
          <w:tcPr>
            <w:tcW w:w="3971" w:type="pct"/>
          </w:tcPr>
          <w:p w14:paraId="02F34604" w14:textId="77777777" w:rsidR="0049037A" w:rsidRPr="0090618D" w:rsidRDefault="0049037A" w:rsidP="002C29C2">
            <w:pPr>
              <w:autoSpaceDE w:val="0"/>
              <w:autoSpaceDN w:val="0"/>
              <w:adjustRightInd w:val="0"/>
              <w:jc w:val="both"/>
              <w:rPr>
                <w:rFonts w:asciiTheme="minorHAnsi" w:hAnsiTheme="minorHAnsi" w:cstheme="minorHAnsi"/>
                <w:bCs/>
              </w:rPr>
            </w:pPr>
            <w:r w:rsidRPr="0090618D">
              <w:rPr>
                <w:rFonts w:asciiTheme="minorHAnsi" w:hAnsiTheme="minorHAnsi" w:cstheme="minorHAnsi"/>
                <w:b/>
                <w:bCs/>
              </w:rPr>
              <w:t xml:space="preserve">“Primary prevention </w:t>
            </w:r>
            <w:r w:rsidRPr="0090618D">
              <w:rPr>
                <w:rFonts w:asciiTheme="minorHAnsi" w:hAnsiTheme="minorHAnsi" w:cstheme="minorHAnsi"/>
                <w:bCs/>
              </w:rPr>
              <w:t xml:space="preserve">is directed at the prevention of illnesses by removing the causes. The target group for primary prevention is those that are healthy with respect to the target disease. </w:t>
            </w:r>
          </w:p>
          <w:p w14:paraId="49D1B802" w14:textId="46BEE237" w:rsidR="0049037A" w:rsidRPr="0090618D" w:rsidRDefault="0049037A" w:rsidP="002C29C2">
            <w:pPr>
              <w:autoSpaceDE w:val="0"/>
              <w:autoSpaceDN w:val="0"/>
              <w:adjustRightInd w:val="0"/>
              <w:jc w:val="both"/>
              <w:rPr>
                <w:rFonts w:asciiTheme="minorHAnsi" w:hAnsiTheme="minorHAnsi" w:cstheme="minorHAnsi"/>
                <w:bCs/>
              </w:rPr>
            </w:pPr>
            <w:r w:rsidRPr="0090618D">
              <w:rPr>
                <w:rFonts w:asciiTheme="minorHAnsi" w:hAnsiTheme="minorHAnsi" w:cstheme="minorHAnsi"/>
                <w:b/>
                <w:bCs/>
              </w:rPr>
              <w:t>Secondary prevention</w:t>
            </w:r>
            <w:r w:rsidRPr="0090618D">
              <w:rPr>
                <w:rFonts w:asciiTheme="minorHAnsi" w:hAnsiTheme="minorHAnsi" w:cstheme="minorHAnsi"/>
                <w:bCs/>
              </w:rPr>
              <w:t xml:space="preserve"> aims at identifying the disease at an early stage so that it can be treated. The target group for secondary prevention consists of people who are already ill without being aware of it, or those who have an increased risk or a genetic disposition. </w:t>
            </w:r>
          </w:p>
          <w:p w14:paraId="0D8CF32F" w14:textId="7876D196" w:rsidR="0049037A" w:rsidRPr="0090618D" w:rsidRDefault="0049037A" w:rsidP="002C29C2">
            <w:pPr>
              <w:autoSpaceDE w:val="0"/>
              <w:autoSpaceDN w:val="0"/>
              <w:adjustRightInd w:val="0"/>
              <w:jc w:val="both"/>
              <w:rPr>
                <w:rFonts w:asciiTheme="minorHAnsi" w:hAnsiTheme="minorHAnsi" w:cstheme="minorHAnsi"/>
                <w:bCs/>
              </w:rPr>
            </w:pPr>
            <w:r w:rsidRPr="0090618D">
              <w:rPr>
                <w:rFonts w:asciiTheme="minorHAnsi" w:hAnsiTheme="minorHAnsi" w:cstheme="minorHAnsi"/>
                <w:b/>
                <w:bCs/>
              </w:rPr>
              <w:t>Tertiary prevention</w:t>
            </w:r>
            <w:r w:rsidRPr="0090618D">
              <w:rPr>
                <w:rFonts w:asciiTheme="minorHAnsi" w:hAnsiTheme="minorHAnsi" w:cstheme="minorHAnsi"/>
                <w:bCs/>
              </w:rPr>
              <w:t xml:space="preserve"> is directed toward people who are already known to have an illness. This is therefore a form of care. Tertiary prevention includes activities intended to cure, to ameliorate or to compensate. For example, the avoidance of complications of the prevention of progress of disease would be classed as tertiary prevention.” </w:t>
            </w:r>
          </w:p>
          <w:p w14:paraId="7359FD01" w14:textId="0889866D" w:rsidR="0049037A" w:rsidRPr="0090618D" w:rsidRDefault="0049037A" w:rsidP="002C29C2">
            <w:pPr>
              <w:autoSpaceDE w:val="0"/>
              <w:autoSpaceDN w:val="0"/>
              <w:adjustRightInd w:val="0"/>
              <w:jc w:val="both"/>
              <w:rPr>
                <w:rFonts w:asciiTheme="minorHAnsi" w:hAnsiTheme="minorHAnsi" w:cstheme="minorHAnsi"/>
                <w:bCs/>
              </w:rPr>
            </w:pPr>
            <w:r w:rsidRPr="0090618D">
              <w:rPr>
                <w:rFonts w:asciiTheme="minorHAnsi" w:hAnsiTheme="minorHAnsi" w:cstheme="minorHAnsi"/>
                <w:bCs/>
              </w:rPr>
              <w:t xml:space="preserve">(Answer to DG SANCO consultation on chronic diseases, 2012. European Union Health Policy Forum </w:t>
            </w:r>
            <w:hyperlink r:id="rId15" w:history="1">
              <w:r w:rsidRPr="0090618D">
                <w:rPr>
                  <w:rStyle w:val="Hyperlink"/>
                  <w:rFonts w:asciiTheme="minorHAnsi" w:hAnsiTheme="minorHAnsi" w:cstheme="minorHAnsi"/>
                </w:rPr>
                <w:t>http://ec.europa.eu/health/major_chronic_diseases/docs/hpf_response_consultation_cd_en.pdf</w:t>
              </w:r>
            </w:hyperlink>
            <w:r w:rsidRPr="0090618D">
              <w:rPr>
                <w:rFonts w:asciiTheme="minorHAnsi" w:hAnsiTheme="minorHAnsi" w:cstheme="minorHAnsi"/>
              </w:rPr>
              <w:t>).</w:t>
            </w:r>
          </w:p>
        </w:tc>
      </w:tr>
      <w:tr w:rsidR="0049037A" w:rsidRPr="0090618D" w14:paraId="1912D935" w14:textId="77777777" w:rsidTr="002C29C2">
        <w:tc>
          <w:tcPr>
            <w:tcW w:w="1029" w:type="pct"/>
          </w:tcPr>
          <w:p w14:paraId="2773DA0C"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eHealth</w:t>
            </w:r>
          </w:p>
        </w:tc>
        <w:tc>
          <w:tcPr>
            <w:tcW w:w="3971" w:type="pct"/>
          </w:tcPr>
          <w:p w14:paraId="2280C83E" w14:textId="5D32038A"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Refers more generally to the use of electronic communication and information technology in the health sector.</w:t>
            </w:r>
          </w:p>
          <w:p w14:paraId="418EA9BF"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(World Health Organisation. </w:t>
            </w:r>
            <w:hyperlink r:id="rId16" w:history="1">
              <w:r w:rsidRPr="0090618D">
                <w:rPr>
                  <w:rStyle w:val="Hyperlink"/>
                  <w:rFonts w:asciiTheme="minorHAnsi" w:hAnsiTheme="minorHAnsi" w:cstheme="minorHAnsi"/>
                  <w:i/>
                </w:rPr>
                <w:t>http://www.who.int/topics/ehealth/en/</w:t>
              </w:r>
            </w:hyperlink>
            <w:r w:rsidRPr="0090618D">
              <w:rPr>
                <w:rFonts w:asciiTheme="minorHAnsi" w:hAnsiTheme="minorHAnsi" w:cstheme="minorHAnsi"/>
                <w:i/>
              </w:rPr>
              <w:t xml:space="preserve"> , retrieved: 2 April 2013).</w:t>
            </w:r>
          </w:p>
        </w:tc>
      </w:tr>
      <w:tr w:rsidR="0049037A" w:rsidRPr="0090618D" w14:paraId="484CCB52" w14:textId="77777777" w:rsidTr="002C29C2">
        <w:tc>
          <w:tcPr>
            <w:tcW w:w="1029" w:type="pct"/>
          </w:tcPr>
          <w:p w14:paraId="03239169"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e-Literacy</w:t>
            </w:r>
          </w:p>
        </w:tc>
        <w:tc>
          <w:tcPr>
            <w:tcW w:w="3971" w:type="pct"/>
          </w:tcPr>
          <w:p w14:paraId="068E23BE"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Refers to having knowledge and abilities to use electronic communication and information technology in the health sector.</w:t>
            </w:r>
          </w:p>
          <w:p w14:paraId="15FDE527"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(EPF, based on the eHealth definition).</w:t>
            </w:r>
          </w:p>
        </w:tc>
      </w:tr>
      <w:tr w:rsidR="0049037A" w:rsidRPr="0090618D" w14:paraId="1FDE3CC8" w14:textId="77777777" w:rsidTr="002C29C2">
        <w:tc>
          <w:tcPr>
            <w:tcW w:w="1029" w:type="pct"/>
          </w:tcPr>
          <w:p w14:paraId="4520E24A"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Health</w:t>
            </w:r>
          </w:p>
        </w:tc>
        <w:tc>
          <w:tcPr>
            <w:tcW w:w="3971" w:type="pct"/>
          </w:tcPr>
          <w:p w14:paraId="19961CC8" w14:textId="2F1D483B" w:rsidR="0049037A" w:rsidRPr="0090618D" w:rsidRDefault="00FA382D" w:rsidP="002C29C2">
            <w:pPr>
              <w:autoSpaceDE w:val="0"/>
              <w:autoSpaceDN w:val="0"/>
              <w:adjustRightInd w:val="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w:t>
            </w:r>
            <w:r w:rsidR="0049037A" w:rsidRPr="0090618D">
              <w:rPr>
                <w:rFonts w:asciiTheme="minorHAnsi" w:hAnsiTheme="minorHAnsi" w:cstheme="minorHAnsi"/>
                <w:color w:val="000000"/>
                <w:shd w:val="clear" w:color="auto" w:fill="FFFFFF"/>
              </w:rPr>
              <w:t xml:space="preserve">tate of complete physical, mental and social well-being and not merely the absence of disease or infirmity. </w:t>
            </w:r>
          </w:p>
          <w:p w14:paraId="2EDAEDB6" w14:textId="77777777" w:rsidR="0049037A" w:rsidRPr="0090618D" w:rsidRDefault="0049037A" w:rsidP="002C29C2">
            <w:pPr>
              <w:autoSpaceDE w:val="0"/>
              <w:autoSpaceDN w:val="0"/>
              <w:adjustRightInd w:val="0"/>
              <w:jc w:val="both"/>
              <w:rPr>
                <w:rFonts w:asciiTheme="minorHAnsi" w:hAnsiTheme="minorHAnsi" w:cstheme="minorHAnsi"/>
                <w:i/>
                <w:shd w:val="clear" w:color="auto" w:fill="FFFFFF"/>
              </w:rPr>
            </w:pPr>
            <w:r w:rsidRPr="0090618D">
              <w:rPr>
                <w:rFonts w:asciiTheme="minorHAnsi" w:hAnsiTheme="minorHAnsi" w:cstheme="minorHAnsi"/>
                <w:i/>
                <w:color w:val="000000"/>
                <w:shd w:val="clear" w:color="auto" w:fill="FFFFFF"/>
              </w:rPr>
              <w:t>(Preamble to the Constitution of the World Health Organization (1948).</w:t>
            </w:r>
          </w:p>
        </w:tc>
      </w:tr>
      <w:tr w:rsidR="0049037A" w:rsidRPr="0090618D" w14:paraId="70D64989" w14:textId="77777777" w:rsidTr="002C29C2">
        <w:tc>
          <w:tcPr>
            <w:tcW w:w="1029" w:type="pct"/>
          </w:tcPr>
          <w:p w14:paraId="2BCE7A15"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Health economics</w:t>
            </w:r>
          </w:p>
        </w:tc>
        <w:tc>
          <w:tcPr>
            <w:tcW w:w="3971" w:type="pct"/>
          </w:tcPr>
          <w:p w14:paraId="2B2E3EAA" w14:textId="3F6EEC10" w:rsidR="0049037A" w:rsidRPr="0090618D" w:rsidRDefault="00FA382D" w:rsidP="002C29C2">
            <w:pPr>
              <w:autoSpaceDE w:val="0"/>
              <w:autoSpaceDN w:val="0"/>
              <w:adjustRightInd w:val="0"/>
              <w:jc w:val="both"/>
              <w:rPr>
                <w:rFonts w:asciiTheme="minorHAnsi" w:hAnsiTheme="minorHAnsi" w:cstheme="minorHAnsi"/>
                <w:shd w:val="clear" w:color="auto" w:fill="FFFFFF"/>
              </w:rPr>
            </w:pPr>
            <w:r>
              <w:rPr>
                <w:rFonts w:asciiTheme="minorHAnsi" w:hAnsiTheme="minorHAnsi" w:cstheme="minorHAnsi"/>
                <w:shd w:val="clear" w:color="auto" w:fill="FFFFFF"/>
              </w:rPr>
              <w:t>B</w:t>
            </w:r>
            <w:r w:rsidR="0049037A" w:rsidRPr="0090618D">
              <w:rPr>
                <w:rFonts w:asciiTheme="minorHAnsi" w:hAnsiTheme="minorHAnsi" w:cstheme="minorHAnsi"/>
                <w:shd w:val="clear" w:color="auto" w:fill="FFFFFF"/>
              </w:rPr>
              <w:t>ranch of</w:t>
            </w:r>
            <w:r w:rsidR="0049037A" w:rsidRPr="0090618D">
              <w:rPr>
                <w:rStyle w:val="apple-converted-space"/>
                <w:rFonts w:asciiTheme="minorHAnsi" w:hAnsiTheme="minorHAnsi" w:cstheme="minorHAnsi"/>
                <w:shd w:val="clear" w:color="auto" w:fill="FFFFFF"/>
              </w:rPr>
              <w:t> </w:t>
            </w:r>
            <w:hyperlink r:id="rId17" w:tooltip="Economics" w:history="1">
              <w:r w:rsidR="0049037A" w:rsidRPr="0090618D">
                <w:rPr>
                  <w:rStyle w:val="Hyperlink"/>
                  <w:rFonts w:asciiTheme="minorHAnsi" w:hAnsiTheme="minorHAnsi" w:cstheme="minorHAnsi"/>
                  <w:color w:val="auto"/>
                  <w:shd w:val="clear" w:color="auto" w:fill="FFFFFF"/>
                </w:rPr>
                <w:t>economics</w:t>
              </w:r>
            </w:hyperlink>
            <w:r w:rsidR="0049037A" w:rsidRPr="0090618D">
              <w:rPr>
                <w:rStyle w:val="apple-converted-space"/>
                <w:rFonts w:asciiTheme="minorHAnsi" w:hAnsiTheme="minorHAnsi" w:cstheme="minorHAnsi"/>
                <w:shd w:val="clear" w:color="auto" w:fill="FFFFFF"/>
              </w:rPr>
              <w:t> </w:t>
            </w:r>
            <w:r w:rsidR="0049037A" w:rsidRPr="0090618D">
              <w:rPr>
                <w:rFonts w:asciiTheme="minorHAnsi" w:hAnsiTheme="minorHAnsi" w:cstheme="minorHAnsi"/>
                <w:shd w:val="clear" w:color="auto" w:fill="FFFFFF"/>
              </w:rPr>
              <w:t>concerned with issues related to efficiency, effectiveness, value and behaviour in the production and consumption of</w:t>
            </w:r>
            <w:r w:rsidR="0049037A" w:rsidRPr="0090618D">
              <w:rPr>
                <w:rStyle w:val="apple-converted-space"/>
                <w:rFonts w:asciiTheme="minorHAnsi" w:hAnsiTheme="minorHAnsi" w:cstheme="minorHAnsi"/>
                <w:shd w:val="clear" w:color="auto" w:fill="FFFFFF"/>
              </w:rPr>
              <w:t> </w:t>
            </w:r>
            <w:hyperlink r:id="rId18" w:tooltip="Health" w:history="1">
              <w:r w:rsidR="0049037A" w:rsidRPr="0090618D">
                <w:rPr>
                  <w:rStyle w:val="Hyperlink"/>
                  <w:rFonts w:asciiTheme="minorHAnsi" w:hAnsiTheme="minorHAnsi" w:cstheme="minorHAnsi"/>
                  <w:color w:val="auto"/>
                  <w:shd w:val="clear" w:color="auto" w:fill="FFFFFF"/>
                </w:rPr>
                <w:t>health</w:t>
              </w:r>
            </w:hyperlink>
            <w:r w:rsidR="0049037A" w:rsidRPr="0090618D">
              <w:rPr>
                <w:rStyle w:val="apple-converted-space"/>
                <w:rFonts w:asciiTheme="minorHAnsi" w:hAnsiTheme="minorHAnsi" w:cstheme="minorHAnsi"/>
                <w:shd w:val="clear" w:color="auto" w:fill="FFFFFF"/>
              </w:rPr>
              <w:t> </w:t>
            </w:r>
            <w:r w:rsidR="0049037A" w:rsidRPr="0090618D">
              <w:rPr>
                <w:rFonts w:asciiTheme="minorHAnsi" w:hAnsiTheme="minorHAnsi" w:cstheme="minorHAnsi"/>
                <w:shd w:val="clear" w:color="auto" w:fill="FFFFFF"/>
              </w:rPr>
              <w:t>and</w:t>
            </w:r>
            <w:r w:rsidR="0049037A" w:rsidRPr="0090618D">
              <w:rPr>
                <w:rStyle w:val="apple-converted-space"/>
                <w:rFonts w:asciiTheme="minorHAnsi" w:hAnsiTheme="minorHAnsi" w:cstheme="minorHAnsi"/>
                <w:shd w:val="clear" w:color="auto" w:fill="FFFFFF"/>
              </w:rPr>
              <w:t> </w:t>
            </w:r>
            <w:hyperlink r:id="rId19" w:history="1">
              <w:r w:rsidR="0049037A" w:rsidRPr="0090618D">
                <w:rPr>
                  <w:rStyle w:val="Hyperlink"/>
                  <w:rFonts w:asciiTheme="minorHAnsi" w:hAnsiTheme="minorHAnsi" w:cstheme="minorHAnsi"/>
                  <w:color w:val="auto"/>
                  <w:shd w:val="clear" w:color="auto" w:fill="FFFFFF"/>
                </w:rPr>
                <w:t>health care</w:t>
              </w:r>
            </w:hyperlink>
            <w:r w:rsidR="0049037A" w:rsidRPr="0090618D">
              <w:rPr>
                <w:rFonts w:asciiTheme="minorHAnsi" w:hAnsiTheme="minorHAnsi" w:cstheme="minorHAnsi"/>
                <w:shd w:val="clear" w:color="auto" w:fill="FFFFFF"/>
              </w:rPr>
              <w:t xml:space="preserve">. </w:t>
            </w:r>
          </w:p>
          <w:p w14:paraId="2826BABA" w14:textId="77777777" w:rsidR="0049037A" w:rsidRPr="0090618D" w:rsidRDefault="0049037A" w:rsidP="002C29C2">
            <w:pPr>
              <w:autoSpaceDE w:val="0"/>
              <w:autoSpaceDN w:val="0"/>
              <w:adjustRightInd w:val="0"/>
              <w:jc w:val="both"/>
              <w:rPr>
                <w:rFonts w:asciiTheme="minorHAnsi" w:hAnsiTheme="minorHAnsi" w:cstheme="minorHAnsi"/>
                <w:i/>
                <w:shd w:val="clear" w:color="auto" w:fill="FFFFFF"/>
              </w:rPr>
            </w:pPr>
            <w:r w:rsidRPr="0090618D">
              <w:rPr>
                <w:rFonts w:asciiTheme="minorHAnsi" w:hAnsiTheme="minorHAnsi" w:cstheme="minorHAnsi"/>
                <w:i/>
                <w:shd w:val="clear" w:color="auto" w:fill="FFFFFF"/>
              </w:rPr>
              <w:t xml:space="preserve">(Wikipedia. </w:t>
            </w:r>
            <w:hyperlink r:id="rId20" w:history="1">
              <w:r w:rsidRPr="0090618D">
                <w:rPr>
                  <w:rStyle w:val="Hyperlink"/>
                  <w:rFonts w:asciiTheme="minorHAnsi" w:hAnsiTheme="minorHAnsi" w:cstheme="minorHAnsi"/>
                  <w:i/>
                </w:rPr>
                <w:t>http://en.wikipedia.org/wiki/Health_economics</w:t>
              </w:r>
            </w:hyperlink>
            <w:r w:rsidRPr="0090618D">
              <w:rPr>
                <w:rFonts w:asciiTheme="minorHAnsi" w:hAnsiTheme="minorHAnsi" w:cstheme="minorHAnsi"/>
                <w:i/>
              </w:rPr>
              <w:t>, retrieved: 2 April 2013</w:t>
            </w:r>
            <w:r w:rsidRPr="0090618D">
              <w:rPr>
                <w:rFonts w:asciiTheme="minorHAnsi" w:hAnsiTheme="minorHAnsi" w:cstheme="minorHAnsi"/>
                <w:i/>
                <w:shd w:val="clear" w:color="auto" w:fill="FFFFFF"/>
              </w:rPr>
              <w:t>).</w:t>
            </w:r>
          </w:p>
        </w:tc>
      </w:tr>
      <w:tr w:rsidR="0049037A" w:rsidRPr="0090618D" w14:paraId="292CC902" w14:textId="77777777" w:rsidTr="002C29C2">
        <w:tc>
          <w:tcPr>
            <w:tcW w:w="1029" w:type="pct"/>
          </w:tcPr>
          <w:p w14:paraId="67CFF00C"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(Health) equity</w:t>
            </w:r>
          </w:p>
        </w:tc>
        <w:tc>
          <w:tcPr>
            <w:tcW w:w="3971" w:type="pct"/>
          </w:tcPr>
          <w:p w14:paraId="2F38F020"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 xml:space="preserve">“is the absence of avoidable or remediable differences among groups of people, whether those groups are defined socially, economically, demographically, or geographically. </w:t>
            </w:r>
            <w:r w:rsidRPr="0090618D">
              <w:rPr>
                <w:rFonts w:asciiTheme="minorHAnsi" w:hAnsiTheme="minorHAnsi" w:cstheme="minorHAnsi"/>
                <w:i/>
                <w:iCs/>
                <w:shd w:val="clear" w:color="auto" w:fill="FFFFFF"/>
              </w:rPr>
              <w:t>Health inequities</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 xml:space="preserve">therefore involve more than inequality with respect to health determinants, access to the resources needed to improve and maintain health or health outcomes. They also entail a failure to avoid or overcome inequalities that infringe on fairness and human rights norms.” </w:t>
            </w:r>
          </w:p>
          <w:p w14:paraId="3660C774"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shd w:val="clear" w:color="auto" w:fill="FFFFFF"/>
              </w:rPr>
              <w:t xml:space="preserve">(World Health Organisation. </w:t>
            </w:r>
            <w:hyperlink r:id="rId21" w:history="1">
              <w:r w:rsidRPr="0090618D">
                <w:rPr>
                  <w:rStyle w:val="Hyperlink"/>
                  <w:rFonts w:asciiTheme="minorHAnsi" w:hAnsiTheme="minorHAnsi" w:cstheme="minorHAnsi"/>
                  <w:i/>
                </w:rPr>
                <w:t>http://www.who.int/healthsystems/topics/equity/en/</w:t>
              </w:r>
            </w:hyperlink>
            <w:r w:rsidRPr="0090618D">
              <w:rPr>
                <w:rFonts w:asciiTheme="minorHAnsi" w:hAnsiTheme="minorHAnsi" w:cstheme="minorHAnsi"/>
                <w:i/>
              </w:rPr>
              <w:t>, retrieved: 2 April 2013).</w:t>
            </w:r>
          </w:p>
          <w:p w14:paraId="39D08016" w14:textId="77777777" w:rsidR="0049037A" w:rsidRPr="0090618D" w:rsidRDefault="0049037A" w:rsidP="002C29C2">
            <w:pPr>
              <w:autoSpaceDE w:val="0"/>
              <w:autoSpaceDN w:val="0"/>
              <w:adjustRightInd w:val="0"/>
              <w:jc w:val="both"/>
              <w:rPr>
                <w:rStyle w:val="apple-converted-space"/>
                <w:rFonts w:asciiTheme="minorHAnsi" w:hAnsiTheme="minorHAnsi" w:cstheme="minorHAnsi"/>
                <w:color w:val="000000"/>
                <w:shd w:val="clear" w:color="auto" w:fill="FFFFFF"/>
              </w:rPr>
            </w:pPr>
            <w:r w:rsidRPr="0090618D">
              <w:rPr>
                <w:rFonts w:asciiTheme="minorHAnsi" w:hAnsiTheme="minorHAnsi" w:cstheme="minorHAnsi"/>
                <w:color w:val="000000"/>
                <w:shd w:val="clear" w:color="auto" w:fill="FFFFFF"/>
              </w:rPr>
              <w:t>“Health equity is achieved when every person has the opportunity to “attain his or her full health potential” and no one is “disadvantaged from achieving this potential because of social position or other socially determined circumstances.”</w:t>
            </w:r>
            <w:r w:rsidRPr="0090618D">
              <w:rPr>
                <w:rStyle w:val="apple-converted-space"/>
                <w:rFonts w:asciiTheme="minorHAnsi" w:hAnsiTheme="minorHAnsi" w:cstheme="minorHAnsi"/>
                <w:color w:val="000000"/>
                <w:shd w:val="clear" w:color="auto" w:fill="FFFFFF"/>
              </w:rPr>
              <w:t> </w:t>
            </w:r>
          </w:p>
          <w:p w14:paraId="712AD37D" w14:textId="77777777" w:rsidR="002C29C2" w:rsidRDefault="0049037A" w:rsidP="002C29C2">
            <w:pPr>
              <w:autoSpaceDE w:val="0"/>
              <w:autoSpaceDN w:val="0"/>
              <w:adjustRightInd w:val="0"/>
              <w:jc w:val="both"/>
              <w:rPr>
                <w:rStyle w:val="apple-converted-space"/>
                <w:rFonts w:asciiTheme="minorHAnsi" w:hAnsiTheme="minorHAnsi" w:cstheme="minorHAnsi"/>
                <w:i/>
                <w:color w:val="000000"/>
                <w:shd w:val="clear" w:color="auto" w:fill="FFFFFF"/>
              </w:rPr>
            </w:pPr>
            <w:r w:rsidRPr="0090618D">
              <w:rPr>
                <w:rStyle w:val="apple-converted-space"/>
                <w:rFonts w:asciiTheme="minorHAnsi" w:hAnsiTheme="minorHAnsi" w:cstheme="minorHAnsi"/>
                <w:i/>
                <w:color w:val="000000"/>
                <w:shd w:val="clear" w:color="auto" w:fill="FFFFFF"/>
              </w:rPr>
              <w:t xml:space="preserve">(Center for </w:t>
            </w:r>
            <w:r w:rsidR="002C29C2">
              <w:rPr>
                <w:rStyle w:val="apple-converted-space"/>
                <w:rFonts w:asciiTheme="minorHAnsi" w:hAnsiTheme="minorHAnsi" w:cstheme="minorHAnsi"/>
                <w:i/>
                <w:color w:val="000000"/>
                <w:shd w:val="clear" w:color="auto" w:fill="FFFFFF"/>
              </w:rPr>
              <w:t>Disease Control and Prevention.</w:t>
            </w:r>
          </w:p>
          <w:p w14:paraId="0ECEA8C2" w14:textId="7C29F862" w:rsidR="0049037A" w:rsidRPr="0090618D" w:rsidRDefault="000350B2" w:rsidP="002C29C2">
            <w:pPr>
              <w:autoSpaceDE w:val="0"/>
              <w:autoSpaceDN w:val="0"/>
              <w:adjustRightInd w:val="0"/>
              <w:jc w:val="both"/>
              <w:rPr>
                <w:rFonts w:asciiTheme="minorHAnsi" w:hAnsiTheme="minorHAnsi" w:cstheme="minorHAnsi"/>
                <w:i/>
              </w:rPr>
            </w:pPr>
            <w:hyperlink r:id="rId22" w:history="1">
              <w:r w:rsidR="0049037A" w:rsidRPr="0090618D">
                <w:rPr>
                  <w:rStyle w:val="Hyperlink"/>
                  <w:rFonts w:asciiTheme="minorHAnsi" w:hAnsiTheme="minorHAnsi" w:cstheme="minorHAnsi"/>
                  <w:i/>
                </w:rPr>
                <w:t>http://www.cdc.gov/chronicdisease/healthequity/</w:t>
              </w:r>
            </w:hyperlink>
            <w:r w:rsidR="0049037A" w:rsidRPr="0090618D">
              <w:rPr>
                <w:rFonts w:asciiTheme="minorHAnsi" w:hAnsiTheme="minorHAnsi" w:cstheme="minorHAnsi"/>
                <w:i/>
              </w:rPr>
              <w:t>,  retrieved: 2 April 2013)</w:t>
            </w:r>
          </w:p>
        </w:tc>
      </w:tr>
      <w:tr w:rsidR="0049037A" w:rsidRPr="0090618D" w14:paraId="4CF6BAC0" w14:textId="77777777" w:rsidTr="002C29C2">
        <w:tc>
          <w:tcPr>
            <w:tcW w:w="1029" w:type="pct"/>
          </w:tcPr>
          <w:p w14:paraId="362823D9"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 xml:space="preserve">Health in All Policies </w:t>
            </w:r>
            <w:r w:rsidRPr="0090618D">
              <w:rPr>
                <w:rFonts w:asciiTheme="minorHAnsi" w:hAnsiTheme="minorHAnsi" w:cstheme="minorHAnsi"/>
                <w:b/>
                <w:shd w:val="clear" w:color="auto" w:fill="FFFFFF"/>
              </w:rPr>
              <w:t>(HiAP)</w:t>
            </w:r>
          </w:p>
        </w:tc>
        <w:tc>
          <w:tcPr>
            <w:tcW w:w="3971" w:type="pct"/>
          </w:tcPr>
          <w:p w14:paraId="3CF418AB" w14:textId="77777777" w:rsidR="0049037A" w:rsidRPr="0090618D" w:rsidRDefault="0049037A" w:rsidP="002C29C2">
            <w:pPr>
              <w:jc w:val="both"/>
              <w:rPr>
                <w:rFonts w:asciiTheme="minorHAnsi" w:hAnsiTheme="minorHAnsi" w:cstheme="minorHAnsi"/>
              </w:rPr>
            </w:pPr>
            <w:r w:rsidRPr="0090618D">
              <w:rPr>
                <w:rFonts w:asciiTheme="minorHAnsi" w:hAnsiTheme="minorHAnsi" w:cstheme="minorHAnsi"/>
              </w:rPr>
              <w:t xml:space="preserve">Refers to “a policy or reform designed to secure healthier communities, by integrating public health actions with primary care and by pursuing healthy public policies across sectors.” </w:t>
            </w:r>
          </w:p>
          <w:p w14:paraId="7B6333FB" w14:textId="77777777" w:rsidR="0049037A" w:rsidRPr="0090618D" w:rsidRDefault="0049037A" w:rsidP="002C29C2">
            <w:pPr>
              <w:jc w:val="both"/>
              <w:rPr>
                <w:rFonts w:asciiTheme="minorHAnsi" w:hAnsiTheme="minorHAnsi" w:cstheme="minorHAnsi"/>
                <w:i/>
              </w:rPr>
            </w:pPr>
            <w:r w:rsidRPr="0090618D">
              <w:rPr>
                <w:rFonts w:asciiTheme="minorHAnsi" w:hAnsiTheme="minorHAnsi" w:cstheme="minorHAnsi"/>
                <w:i/>
              </w:rPr>
              <w:t xml:space="preserve">(World Health Organization. Health Systems Strengthening – Glossary, </w:t>
            </w:r>
            <w:hyperlink r:id="rId23" w:history="1">
              <w:r w:rsidRPr="0090618D">
                <w:rPr>
                  <w:rStyle w:val="Hyperlink"/>
                  <w:rFonts w:asciiTheme="minorHAnsi" w:hAnsiTheme="minorHAnsi" w:cstheme="minorHAnsi"/>
                  <w:i/>
                </w:rPr>
                <w:t>http://www.who.int/healthsystems/Glossary_January2011.pdf</w:t>
              </w:r>
            </w:hyperlink>
            <w:r w:rsidRPr="0090618D">
              <w:rPr>
                <w:rFonts w:asciiTheme="minorHAnsi" w:hAnsiTheme="minorHAnsi" w:cstheme="minorHAnsi"/>
                <w:i/>
              </w:rPr>
              <w:t>, retrieved: 2 April 2013).</w:t>
            </w:r>
          </w:p>
          <w:p w14:paraId="27CE188D"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 xml:space="preserve">“HiAP is an approach which emphasises the fact that health and wellbeing are largely influenced by measures that are often managed by government sectors other than health.” </w:t>
            </w:r>
          </w:p>
          <w:p w14:paraId="30CEF0CD" w14:textId="77777777" w:rsidR="002C29C2" w:rsidRDefault="0049037A" w:rsidP="002C29C2">
            <w:pPr>
              <w:autoSpaceDE w:val="0"/>
              <w:autoSpaceDN w:val="0"/>
              <w:adjustRightInd w:val="0"/>
              <w:jc w:val="both"/>
              <w:rPr>
                <w:rFonts w:asciiTheme="minorHAnsi" w:hAnsiTheme="minorHAnsi" w:cstheme="minorHAnsi"/>
                <w:i/>
                <w:shd w:val="clear" w:color="auto" w:fill="FFFFFF"/>
              </w:rPr>
            </w:pPr>
            <w:r w:rsidRPr="0090618D">
              <w:rPr>
                <w:rFonts w:asciiTheme="minorHAnsi" w:hAnsiTheme="minorHAnsi" w:cstheme="minorHAnsi"/>
                <w:i/>
                <w:shd w:val="clear" w:color="auto" w:fill="FFFFFF"/>
              </w:rPr>
              <w:t>(Government of South Australia,</w:t>
            </w:r>
          </w:p>
          <w:p w14:paraId="28909026" w14:textId="07B5A00C" w:rsidR="0049037A" w:rsidRPr="0090618D" w:rsidRDefault="000350B2" w:rsidP="002C29C2">
            <w:pPr>
              <w:autoSpaceDE w:val="0"/>
              <w:autoSpaceDN w:val="0"/>
              <w:adjustRightInd w:val="0"/>
              <w:jc w:val="both"/>
              <w:rPr>
                <w:rFonts w:asciiTheme="minorHAnsi" w:hAnsiTheme="minorHAnsi" w:cstheme="minorHAnsi"/>
                <w:i/>
              </w:rPr>
            </w:pPr>
            <w:hyperlink r:id="rId24" w:history="1">
              <w:r w:rsidR="0049037A" w:rsidRPr="0090618D">
                <w:rPr>
                  <w:rStyle w:val="Hyperlink"/>
                  <w:rFonts w:asciiTheme="minorHAnsi" w:hAnsiTheme="minorHAnsi" w:cstheme="minorHAnsi"/>
                  <w:i/>
                </w:rPr>
                <w:t>http://www.sahealth.sa.gov.au/wps/wcm/connect/public+content/sa+health+internet/health+reform/health+in+all+policies/background+of+the+health+in+all+policies+concept</w:t>
              </w:r>
            </w:hyperlink>
            <w:r w:rsidR="0049037A" w:rsidRPr="0090618D">
              <w:rPr>
                <w:rFonts w:asciiTheme="minorHAnsi" w:hAnsiTheme="minorHAnsi" w:cstheme="minorHAnsi"/>
                <w:i/>
              </w:rPr>
              <w:t>, retrieved: 2 April 2013)</w:t>
            </w:r>
          </w:p>
        </w:tc>
      </w:tr>
      <w:tr w:rsidR="0049037A" w:rsidRPr="0090618D" w14:paraId="6EFBD3D5" w14:textId="77777777" w:rsidTr="002C29C2">
        <w:tc>
          <w:tcPr>
            <w:tcW w:w="1029" w:type="pct"/>
          </w:tcPr>
          <w:p w14:paraId="30673363"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Health inequalities</w:t>
            </w:r>
          </w:p>
        </w:tc>
        <w:tc>
          <w:tcPr>
            <w:tcW w:w="3971" w:type="pct"/>
          </w:tcPr>
          <w:p w14:paraId="022B3C6D" w14:textId="77777777" w:rsidR="0049037A" w:rsidRPr="0090618D" w:rsidRDefault="0049037A" w:rsidP="002C29C2">
            <w:pPr>
              <w:autoSpaceDE w:val="0"/>
              <w:autoSpaceDN w:val="0"/>
              <w:adjustRightInd w:val="0"/>
              <w:jc w:val="both"/>
              <w:rPr>
                <w:rFonts w:asciiTheme="minorHAnsi" w:hAnsiTheme="minorHAnsi" w:cstheme="minorHAnsi"/>
                <w:color w:val="333333"/>
                <w:shd w:val="clear" w:color="auto" w:fill="FFFFFF"/>
              </w:rPr>
            </w:pPr>
            <w:r w:rsidRPr="0090618D">
              <w:rPr>
                <w:rFonts w:asciiTheme="minorHAnsi" w:hAnsiTheme="minorHAnsi" w:cstheme="minorHAnsi"/>
                <w:shd w:val="clear" w:color="auto" w:fill="FFFFFF"/>
              </w:rPr>
              <w:t>Refers to “</w:t>
            </w:r>
            <w:r w:rsidRPr="0090618D">
              <w:rPr>
                <w:rFonts w:asciiTheme="minorHAnsi" w:hAnsiTheme="minorHAnsi" w:cstheme="minorHAnsi"/>
                <w:color w:val="333333"/>
                <w:shd w:val="clear" w:color="auto" w:fill="FFFFFF"/>
              </w:rPr>
              <w:t>differences in health status or in the distribution of health determinants between different population groups.</w:t>
            </w:r>
            <w:r w:rsidRPr="0090618D">
              <w:rPr>
                <w:rStyle w:val="apple-converted-space"/>
                <w:rFonts w:asciiTheme="minorHAnsi" w:hAnsiTheme="minorHAnsi" w:cstheme="minorHAnsi"/>
                <w:color w:val="333333"/>
                <w:shd w:val="clear" w:color="auto" w:fill="FFFFFF"/>
              </w:rPr>
              <w:t> </w:t>
            </w:r>
            <w:r w:rsidRPr="0090618D">
              <w:rPr>
                <w:rFonts w:asciiTheme="minorHAnsi" w:hAnsiTheme="minorHAnsi" w:cstheme="minorHAnsi"/>
                <w:color w:val="333333"/>
                <w:shd w:val="clear" w:color="auto" w:fill="FFFFFF"/>
              </w:rPr>
              <w:t xml:space="preserve">Some health inequalities are attributable to biological variations or free choice and others are attributable to the external environment and conditions mainly outside the control of the individuals concerned.” </w:t>
            </w:r>
          </w:p>
          <w:p w14:paraId="4FB9E4CF" w14:textId="77777777" w:rsidR="0049037A" w:rsidRPr="0090618D" w:rsidRDefault="0049037A" w:rsidP="002C29C2">
            <w:pPr>
              <w:autoSpaceDE w:val="0"/>
              <w:autoSpaceDN w:val="0"/>
              <w:adjustRightInd w:val="0"/>
              <w:jc w:val="both"/>
              <w:rPr>
                <w:rFonts w:asciiTheme="minorHAnsi" w:hAnsiTheme="minorHAnsi" w:cstheme="minorHAnsi"/>
                <w:i/>
                <w:color w:val="333333"/>
                <w:shd w:val="clear" w:color="auto" w:fill="FFFFFF"/>
              </w:rPr>
            </w:pPr>
            <w:r w:rsidRPr="0090618D">
              <w:rPr>
                <w:rFonts w:asciiTheme="minorHAnsi" w:hAnsiTheme="minorHAnsi" w:cstheme="minorHAnsi"/>
                <w:i/>
                <w:color w:val="333333"/>
                <w:shd w:val="clear" w:color="auto" w:fill="FFFFFF"/>
              </w:rPr>
              <w:t xml:space="preserve">(World Health Organisation, </w:t>
            </w:r>
            <w:hyperlink r:id="rId25" w:history="1">
              <w:r w:rsidRPr="0090618D">
                <w:rPr>
                  <w:rStyle w:val="Hyperlink"/>
                  <w:rFonts w:asciiTheme="minorHAnsi" w:hAnsiTheme="minorHAnsi" w:cstheme="minorHAnsi"/>
                  <w:i/>
                </w:rPr>
                <w:t>http://www.who.int/hia/about/glos/en/index1.html</w:t>
              </w:r>
            </w:hyperlink>
            <w:r w:rsidRPr="0090618D">
              <w:rPr>
                <w:rFonts w:asciiTheme="minorHAnsi" w:hAnsiTheme="minorHAnsi" w:cstheme="minorHAnsi"/>
                <w:i/>
              </w:rPr>
              <w:t>, retrieved: 2 April 2013)</w:t>
            </w:r>
            <w:r w:rsidRPr="0090618D">
              <w:rPr>
                <w:rFonts w:asciiTheme="minorHAnsi" w:hAnsiTheme="minorHAnsi" w:cstheme="minorHAnsi"/>
                <w:i/>
                <w:color w:val="333333"/>
                <w:shd w:val="clear" w:color="auto" w:fill="FFFFFF"/>
              </w:rPr>
              <w:t>.</w:t>
            </w:r>
          </w:p>
          <w:p w14:paraId="298BB06B" w14:textId="77777777" w:rsidR="0049037A" w:rsidRPr="0090618D" w:rsidRDefault="0049037A" w:rsidP="002C29C2">
            <w:pPr>
              <w:autoSpaceDE w:val="0"/>
              <w:autoSpaceDN w:val="0"/>
              <w:adjustRightInd w:val="0"/>
              <w:jc w:val="both"/>
              <w:rPr>
                <w:rFonts w:asciiTheme="minorHAnsi" w:hAnsiTheme="minorHAnsi" w:cstheme="minorHAnsi"/>
                <w:color w:val="000000"/>
                <w:shd w:val="clear" w:color="auto" w:fill="FFFFFF"/>
              </w:rPr>
            </w:pPr>
            <w:r w:rsidRPr="0090618D">
              <w:rPr>
                <w:rFonts w:asciiTheme="minorHAnsi" w:hAnsiTheme="minorHAnsi" w:cstheme="minorHAnsi"/>
                <w:color w:val="000000"/>
                <w:shd w:val="clear" w:color="auto" w:fill="FFFFFF"/>
              </w:rPr>
              <w:t>See also: “Health equity”.</w:t>
            </w:r>
          </w:p>
        </w:tc>
      </w:tr>
      <w:tr w:rsidR="0049037A" w:rsidRPr="0090618D" w14:paraId="5B0495B4" w14:textId="77777777" w:rsidTr="002C29C2">
        <w:tc>
          <w:tcPr>
            <w:tcW w:w="1029" w:type="pct"/>
          </w:tcPr>
          <w:p w14:paraId="4DFA7FD9"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Health literacy</w:t>
            </w:r>
          </w:p>
        </w:tc>
        <w:tc>
          <w:tcPr>
            <w:tcW w:w="3971" w:type="pct"/>
          </w:tcPr>
          <w:p w14:paraId="1E079036"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 xml:space="preserve">“has been defined as the cognitive and social skills which determine the motivation and ability of individuals to gain access to, understand and use information in ways which promote and maintain good health. By improving people's access to health information and their capacity to use it effectively, health literacy is critical to empowerment.” </w:t>
            </w:r>
          </w:p>
          <w:p w14:paraId="23341C12"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shd w:val="clear" w:color="auto" w:fill="FFFFFF"/>
              </w:rPr>
              <w:t>(World Health Organisation.</w:t>
            </w:r>
            <w:r w:rsidRPr="0090618D">
              <w:rPr>
                <w:rFonts w:asciiTheme="minorHAnsi" w:hAnsiTheme="minorHAnsi" w:cstheme="minorHAnsi"/>
                <w:i/>
                <w:color w:val="333333"/>
                <w:shd w:val="clear" w:color="auto" w:fill="FFFFFF"/>
              </w:rPr>
              <w:t xml:space="preserve"> </w:t>
            </w:r>
            <w:r w:rsidRPr="0090618D">
              <w:rPr>
                <w:rFonts w:asciiTheme="minorHAnsi" w:hAnsiTheme="minorHAnsi" w:cstheme="minorHAnsi"/>
                <w:i/>
                <w:shd w:val="clear" w:color="auto" w:fill="FFFFFF"/>
              </w:rPr>
              <w:t>Health Promotion,</w:t>
            </w:r>
            <w:r w:rsidRPr="0090618D">
              <w:rPr>
                <w:rFonts w:asciiTheme="minorHAnsi" w:hAnsiTheme="minorHAnsi" w:cstheme="minorHAnsi"/>
                <w:i/>
                <w:color w:val="333333"/>
                <w:shd w:val="clear" w:color="auto" w:fill="FFFFFF"/>
              </w:rPr>
              <w:t xml:space="preserve"> </w:t>
            </w:r>
            <w:hyperlink r:id="rId26" w:history="1">
              <w:r w:rsidRPr="0090618D">
                <w:rPr>
                  <w:rStyle w:val="Hyperlink"/>
                  <w:rFonts w:asciiTheme="minorHAnsi" w:hAnsiTheme="minorHAnsi" w:cstheme="minorHAnsi"/>
                  <w:i/>
                </w:rPr>
                <w:t>http://www.who.int/healthpromotion/conferences/7gchp/track2/en/</w:t>
              </w:r>
            </w:hyperlink>
            <w:r w:rsidRPr="0090618D">
              <w:rPr>
                <w:rFonts w:asciiTheme="minorHAnsi" w:hAnsiTheme="minorHAnsi" w:cstheme="minorHAnsi"/>
                <w:i/>
              </w:rPr>
              <w:t>, retrieved: 2 April 2013).</w:t>
            </w:r>
          </w:p>
          <w:p w14:paraId="212597B6"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b/>
              </w:rPr>
              <w:t>EPF working definition</w:t>
            </w:r>
            <w:r w:rsidRPr="0090618D">
              <w:rPr>
                <w:rFonts w:asciiTheme="minorHAnsi" w:hAnsiTheme="minorHAnsi" w:cstheme="minorHAnsi"/>
              </w:rPr>
              <w:t xml:space="preserve">: “the ability to make sound health decisions in the context of everyday life – at home, in the community, at the workplace, the healthcare system, the market place and the political arena.” </w:t>
            </w:r>
          </w:p>
          <w:p w14:paraId="3A39EB4C"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(Report of EPF Spring Conference on Health Literacy, 2008).</w:t>
            </w:r>
          </w:p>
        </w:tc>
      </w:tr>
      <w:tr w:rsidR="0049037A" w:rsidRPr="00CC7B09" w14:paraId="18BBB9E4" w14:textId="77777777" w:rsidTr="002C29C2">
        <w:tc>
          <w:tcPr>
            <w:tcW w:w="1029" w:type="pct"/>
          </w:tcPr>
          <w:p w14:paraId="59F00516"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Health promotion</w:t>
            </w:r>
          </w:p>
          <w:p w14:paraId="68001001" w14:textId="77777777" w:rsidR="0049037A" w:rsidRPr="0090618D" w:rsidRDefault="0049037A" w:rsidP="0049037A">
            <w:pPr>
              <w:autoSpaceDE w:val="0"/>
              <w:autoSpaceDN w:val="0"/>
              <w:adjustRightInd w:val="0"/>
              <w:rPr>
                <w:rFonts w:asciiTheme="minorHAnsi" w:hAnsiTheme="minorHAnsi" w:cstheme="minorHAnsi"/>
                <w:b/>
                <w:bCs/>
              </w:rPr>
            </w:pPr>
          </w:p>
        </w:tc>
        <w:tc>
          <w:tcPr>
            <w:tcW w:w="3971" w:type="pct"/>
          </w:tcPr>
          <w:p w14:paraId="6572EF98" w14:textId="6CC6E5B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Is defined as “the process of enabling people to increase control over their health and its determinants, and thereby improve their health. It is a core function of public health and contributes to the work of tackling communicable  and non-communicable diseases and other threats to health</w:t>
            </w:r>
            <w:r w:rsidR="00F9005C" w:rsidRPr="0090618D">
              <w:rPr>
                <w:rFonts w:asciiTheme="minorHAnsi" w:hAnsiTheme="minorHAnsi" w:cstheme="minorHAnsi"/>
              </w:rPr>
              <w:t>”</w:t>
            </w:r>
            <w:r w:rsidR="00A30FC1">
              <w:rPr>
                <w:rFonts w:asciiTheme="minorHAnsi" w:hAnsiTheme="minorHAnsi" w:cstheme="minorHAnsi"/>
              </w:rPr>
              <w:t>.</w:t>
            </w:r>
            <w:r w:rsidRPr="0090618D">
              <w:rPr>
                <w:rFonts w:asciiTheme="minorHAnsi" w:hAnsiTheme="minorHAnsi" w:cstheme="minorHAnsi"/>
                <w:shd w:val="clear" w:color="auto" w:fill="FFFFFF"/>
              </w:rPr>
              <w:t xml:space="preserve"> </w:t>
            </w:r>
          </w:p>
          <w:p w14:paraId="270A3823" w14:textId="77777777" w:rsidR="002C29C2" w:rsidRDefault="0049037A" w:rsidP="002C29C2">
            <w:pPr>
              <w:autoSpaceDE w:val="0"/>
              <w:autoSpaceDN w:val="0"/>
              <w:adjustRightInd w:val="0"/>
              <w:jc w:val="both"/>
              <w:rPr>
                <w:rStyle w:val="Hyperlink"/>
                <w:rFonts w:asciiTheme="minorHAnsi" w:hAnsiTheme="minorHAnsi" w:cstheme="minorHAnsi"/>
                <w:i/>
                <w:shd w:val="clear" w:color="auto" w:fill="FFFFFF"/>
              </w:rPr>
            </w:pPr>
            <w:r w:rsidRPr="0090618D">
              <w:rPr>
                <w:rFonts w:asciiTheme="minorHAnsi" w:hAnsiTheme="minorHAnsi" w:cstheme="minorHAnsi"/>
                <w:i/>
                <w:shd w:val="clear" w:color="auto" w:fill="FFFFFF"/>
              </w:rPr>
              <w:t xml:space="preserve">(World Health Organisation, 2005, at the </w:t>
            </w:r>
            <w:r w:rsidRPr="0090618D">
              <w:rPr>
                <w:rStyle w:val="apple-converted-space"/>
                <w:rFonts w:asciiTheme="minorHAnsi" w:hAnsiTheme="minorHAnsi" w:cstheme="minorHAnsi"/>
                <w:i/>
                <w:shd w:val="clear" w:color="auto" w:fill="FFFFFF"/>
              </w:rPr>
              <w:t> </w:t>
            </w:r>
            <w:hyperlink r:id="rId27" w:tooltip="Bangkok Charter" w:history="1">
              <w:r w:rsidRPr="0090618D">
                <w:rPr>
                  <w:rStyle w:val="Hyperlink"/>
                  <w:rFonts w:asciiTheme="minorHAnsi" w:hAnsiTheme="minorHAnsi" w:cstheme="minorHAnsi"/>
                  <w:i/>
                  <w:shd w:val="clear" w:color="auto" w:fill="FFFFFF"/>
                </w:rPr>
                <w:t>Bangkok Charter for Health Promotion in a Globalized World</w:t>
              </w:r>
            </w:hyperlink>
            <w:r w:rsidRPr="0090618D">
              <w:rPr>
                <w:rStyle w:val="Hyperlink"/>
                <w:rFonts w:asciiTheme="minorHAnsi" w:hAnsiTheme="minorHAnsi" w:cstheme="minorHAnsi"/>
                <w:i/>
                <w:shd w:val="clear" w:color="auto" w:fill="FFFFFF"/>
              </w:rPr>
              <w:t>,</w:t>
            </w:r>
          </w:p>
          <w:p w14:paraId="055E9661" w14:textId="7003A3C8" w:rsidR="0049037A" w:rsidRPr="0090618D" w:rsidRDefault="000350B2" w:rsidP="002C29C2">
            <w:pPr>
              <w:autoSpaceDE w:val="0"/>
              <w:autoSpaceDN w:val="0"/>
              <w:adjustRightInd w:val="0"/>
              <w:jc w:val="both"/>
              <w:rPr>
                <w:rFonts w:asciiTheme="minorHAnsi" w:hAnsiTheme="minorHAnsi" w:cstheme="minorHAnsi"/>
                <w:i/>
              </w:rPr>
            </w:pPr>
            <w:hyperlink r:id="rId28" w:history="1">
              <w:r w:rsidR="0049037A" w:rsidRPr="0090618D">
                <w:rPr>
                  <w:rStyle w:val="Hyperlink"/>
                  <w:rFonts w:asciiTheme="minorHAnsi" w:hAnsiTheme="minorHAnsi" w:cstheme="minorHAnsi"/>
                  <w:i/>
                </w:rPr>
                <w:t>http://www.who.int/healthpromotion/conferences/6gchp/hpr_050829_%20BCHP.pdf</w:t>
              </w:r>
            </w:hyperlink>
            <w:r w:rsidR="0049037A" w:rsidRPr="0090618D">
              <w:rPr>
                <w:rStyle w:val="Hyperlink"/>
                <w:rFonts w:asciiTheme="minorHAnsi" w:hAnsiTheme="minorHAnsi" w:cstheme="minorHAnsi"/>
                <w:i/>
                <w:shd w:val="clear" w:color="auto" w:fill="FFFFFF"/>
              </w:rPr>
              <w:t>)</w:t>
            </w:r>
            <w:r w:rsidR="0049037A" w:rsidRPr="0090618D">
              <w:rPr>
                <w:rFonts w:asciiTheme="minorHAnsi" w:hAnsiTheme="minorHAnsi" w:cstheme="minorHAnsi"/>
              </w:rPr>
              <w:t>. </w:t>
            </w:r>
          </w:p>
        </w:tc>
      </w:tr>
      <w:tr w:rsidR="0049037A" w:rsidRPr="0090618D" w14:paraId="3FD3081B" w14:textId="77777777" w:rsidTr="002C29C2">
        <w:tc>
          <w:tcPr>
            <w:tcW w:w="1029" w:type="pct"/>
          </w:tcPr>
          <w:p w14:paraId="74D73192"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 xml:space="preserve">Health-related quality of life: </w:t>
            </w:r>
          </w:p>
          <w:p w14:paraId="7E95B4C2" w14:textId="77777777" w:rsidR="0049037A" w:rsidRPr="0090618D" w:rsidRDefault="0049037A" w:rsidP="0049037A">
            <w:pPr>
              <w:autoSpaceDE w:val="0"/>
              <w:autoSpaceDN w:val="0"/>
              <w:adjustRightInd w:val="0"/>
              <w:rPr>
                <w:rFonts w:asciiTheme="minorHAnsi" w:hAnsiTheme="minorHAnsi" w:cstheme="minorHAnsi"/>
                <w:b/>
                <w:bCs/>
              </w:rPr>
            </w:pPr>
          </w:p>
        </w:tc>
        <w:tc>
          <w:tcPr>
            <w:tcW w:w="3971" w:type="pct"/>
          </w:tcPr>
          <w:p w14:paraId="50446718" w14:textId="77777777" w:rsidR="0049037A" w:rsidRPr="0090618D" w:rsidRDefault="0049037A" w:rsidP="002C29C2">
            <w:pPr>
              <w:autoSpaceDE w:val="0"/>
              <w:autoSpaceDN w:val="0"/>
              <w:adjustRightInd w:val="0"/>
              <w:jc w:val="both"/>
              <w:rPr>
                <w:rFonts w:asciiTheme="minorHAnsi" w:hAnsiTheme="minorHAnsi" w:cstheme="minorHAnsi"/>
                <w:color w:val="000000"/>
                <w:shd w:val="clear" w:color="auto" w:fill="FFFFFF"/>
              </w:rPr>
            </w:pPr>
            <w:r w:rsidRPr="0090618D">
              <w:rPr>
                <w:rFonts w:asciiTheme="minorHAnsi" w:hAnsiTheme="minorHAnsi" w:cstheme="minorHAnsi"/>
                <w:color w:val="000000"/>
                <w:shd w:val="clear" w:color="auto" w:fill="FFFFFF"/>
              </w:rPr>
              <w:t>Health-related quality of life (HRQoL) is a multi-dimensional concept that includes domains related to physical, mental, emotional and social functioning. It goes beyond direct measures of population health, life expectancy and causes of death, and focuses on the impact health status has on quality of life. A related concept of HRQoL is well-being, which assesses the positive aspects of a person’s life, such as positive emotions and life satisfaction.</w:t>
            </w:r>
          </w:p>
          <w:p w14:paraId="6B33DDDB"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w:t>
            </w:r>
            <w:hyperlink r:id="rId29" w:history="1">
              <w:r w:rsidRPr="0090618D">
                <w:rPr>
                  <w:rStyle w:val="Hyperlink"/>
                  <w:rFonts w:asciiTheme="minorHAnsi" w:hAnsiTheme="minorHAnsi" w:cstheme="minorHAnsi"/>
                  <w:i/>
                </w:rPr>
                <w:t>http://www.healthypeople.gov/2020/about/history.aspx</w:t>
              </w:r>
            </w:hyperlink>
            <w:r w:rsidRPr="0090618D">
              <w:rPr>
                <w:rFonts w:asciiTheme="minorHAnsi" w:hAnsiTheme="minorHAnsi" w:cstheme="minorHAnsi"/>
                <w:i/>
              </w:rPr>
              <w:t>, retrieved: 5 April 2013).</w:t>
            </w:r>
          </w:p>
        </w:tc>
      </w:tr>
      <w:tr w:rsidR="0049037A" w:rsidRPr="0090618D" w14:paraId="4178C26C" w14:textId="77777777" w:rsidTr="002C29C2">
        <w:tc>
          <w:tcPr>
            <w:tcW w:w="1029" w:type="pct"/>
          </w:tcPr>
          <w:p w14:paraId="1DEABCDE" w14:textId="77777777" w:rsidR="0049037A" w:rsidRPr="0090618D" w:rsidRDefault="0049037A" w:rsidP="0049037A">
            <w:pPr>
              <w:autoSpaceDE w:val="0"/>
              <w:autoSpaceDN w:val="0"/>
              <w:adjustRightInd w:val="0"/>
              <w:rPr>
                <w:rFonts w:asciiTheme="minorHAnsi" w:hAnsiTheme="minorHAnsi" w:cstheme="minorHAnsi"/>
                <w:b/>
                <w:bCs/>
                <w:color w:val="000000"/>
                <w:shd w:val="clear" w:color="auto" w:fill="FFFFFF"/>
              </w:rPr>
            </w:pPr>
            <w:r w:rsidRPr="0090618D">
              <w:rPr>
                <w:rFonts w:asciiTheme="minorHAnsi" w:hAnsiTheme="minorHAnsi" w:cstheme="minorHAnsi"/>
                <w:b/>
                <w:bCs/>
                <w:shd w:val="clear" w:color="auto" w:fill="FFFFFF"/>
              </w:rPr>
              <w:t>Holistic health</w:t>
            </w:r>
          </w:p>
        </w:tc>
        <w:tc>
          <w:tcPr>
            <w:tcW w:w="3971" w:type="pct"/>
          </w:tcPr>
          <w:p w14:paraId="515C47F2" w14:textId="77777777" w:rsidR="0049037A" w:rsidRPr="0090618D" w:rsidRDefault="0049037A" w:rsidP="002C29C2">
            <w:pPr>
              <w:jc w:val="both"/>
              <w:rPr>
                <w:rFonts w:asciiTheme="minorHAnsi" w:hAnsiTheme="minorHAnsi" w:cstheme="minorHAnsi"/>
                <w:color w:val="000000"/>
                <w:shd w:val="clear" w:color="auto" w:fill="FFFFFF"/>
              </w:rPr>
            </w:pPr>
            <w:r w:rsidRPr="0090618D">
              <w:rPr>
                <w:rFonts w:asciiTheme="minorHAnsi" w:hAnsiTheme="minorHAnsi" w:cstheme="minorHAnsi"/>
                <w:color w:val="000000"/>
                <w:shd w:val="clear" w:color="auto" w:fill="FFFFFF"/>
              </w:rPr>
              <w:t>Is a concept in</w:t>
            </w:r>
            <w:r w:rsidRPr="0090618D">
              <w:rPr>
                <w:rStyle w:val="apple-converted-space"/>
                <w:rFonts w:asciiTheme="minorHAnsi" w:hAnsiTheme="minorHAnsi" w:cstheme="minorHAnsi"/>
                <w:color w:val="000000"/>
                <w:shd w:val="clear" w:color="auto" w:fill="FFFFFF"/>
              </w:rPr>
              <w:t> </w:t>
            </w:r>
            <w:r w:rsidRPr="0090618D">
              <w:rPr>
                <w:rFonts w:asciiTheme="minorHAnsi" w:hAnsiTheme="minorHAnsi" w:cstheme="minorHAnsi"/>
                <w:shd w:val="clear" w:color="auto" w:fill="FFFFFF"/>
              </w:rPr>
              <w:t>medical practice</w:t>
            </w:r>
            <w:r w:rsidRPr="0090618D">
              <w:rPr>
                <w:rStyle w:val="apple-converted-space"/>
                <w:rFonts w:asciiTheme="minorHAnsi" w:hAnsiTheme="minorHAnsi" w:cstheme="minorHAnsi"/>
                <w:color w:val="000000"/>
                <w:shd w:val="clear" w:color="auto" w:fill="FFFFFF"/>
              </w:rPr>
              <w:t> </w:t>
            </w:r>
            <w:r w:rsidRPr="0090618D">
              <w:rPr>
                <w:rFonts w:asciiTheme="minorHAnsi" w:hAnsiTheme="minorHAnsi" w:cstheme="minorHAnsi"/>
                <w:color w:val="000000"/>
                <w:shd w:val="clear" w:color="auto" w:fill="FFFFFF"/>
              </w:rPr>
              <w:t>upholding that all aspects of people's needs including psychological, physical and social should be taken into account and seen as a whole.</w:t>
            </w:r>
          </w:p>
          <w:p w14:paraId="5C40EAB3" w14:textId="77777777" w:rsidR="0049037A" w:rsidRPr="0090618D" w:rsidRDefault="0049037A" w:rsidP="002C29C2">
            <w:pPr>
              <w:jc w:val="both"/>
              <w:rPr>
                <w:rFonts w:asciiTheme="minorHAnsi" w:hAnsiTheme="minorHAnsi" w:cstheme="minorHAnsi"/>
                <w:i/>
                <w:color w:val="000000"/>
                <w:shd w:val="clear" w:color="auto" w:fill="FFFFFF"/>
              </w:rPr>
            </w:pPr>
            <w:r w:rsidRPr="0090618D">
              <w:rPr>
                <w:rFonts w:asciiTheme="minorHAnsi" w:hAnsiTheme="minorHAnsi" w:cstheme="minorHAnsi"/>
                <w:i/>
                <w:color w:val="000000"/>
                <w:shd w:val="clear" w:color="auto" w:fill="FFFFFF"/>
              </w:rPr>
              <w:t xml:space="preserve">(Wikipedia, </w:t>
            </w:r>
            <w:hyperlink r:id="rId30" w:history="1">
              <w:r w:rsidRPr="0090618D">
                <w:rPr>
                  <w:rStyle w:val="Hyperlink"/>
                  <w:rFonts w:asciiTheme="minorHAnsi" w:hAnsiTheme="minorHAnsi" w:cstheme="minorHAnsi"/>
                  <w:i/>
                </w:rPr>
                <w:t>http://en.wikipedia.org/wiki/Holistic_health</w:t>
              </w:r>
            </w:hyperlink>
            <w:r w:rsidRPr="0090618D">
              <w:rPr>
                <w:rFonts w:asciiTheme="minorHAnsi" w:hAnsiTheme="minorHAnsi" w:cstheme="minorHAnsi"/>
                <w:i/>
              </w:rPr>
              <w:t>, retrieved: 2 April 2013</w:t>
            </w:r>
            <w:r w:rsidRPr="0090618D">
              <w:rPr>
                <w:rFonts w:asciiTheme="minorHAnsi" w:hAnsiTheme="minorHAnsi" w:cstheme="minorHAnsi"/>
                <w:i/>
                <w:color w:val="000000"/>
                <w:shd w:val="clear" w:color="auto" w:fill="FFFFFF"/>
              </w:rPr>
              <w:t>).</w:t>
            </w:r>
          </w:p>
        </w:tc>
      </w:tr>
      <w:tr w:rsidR="0049037A" w:rsidRPr="0090618D" w14:paraId="7EF1F73F" w14:textId="77777777" w:rsidTr="002C29C2">
        <w:tc>
          <w:tcPr>
            <w:tcW w:w="1029" w:type="pct"/>
          </w:tcPr>
          <w:p w14:paraId="50C78A91" w14:textId="77777777" w:rsidR="0049037A" w:rsidRPr="0090618D" w:rsidRDefault="0049037A" w:rsidP="0049037A">
            <w:pPr>
              <w:autoSpaceDE w:val="0"/>
              <w:autoSpaceDN w:val="0"/>
              <w:adjustRightInd w:val="0"/>
              <w:rPr>
                <w:rFonts w:asciiTheme="minorHAnsi" w:hAnsiTheme="minorHAnsi" w:cstheme="minorHAnsi"/>
                <w:b/>
                <w:bCs/>
                <w:shd w:val="clear" w:color="auto" w:fill="FFFFFF"/>
              </w:rPr>
            </w:pPr>
            <w:r w:rsidRPr="0090618D">
              <w:rPr>
                <w:rFonts w:asciiTheme="minorHAnsi" w:hAnsiTheme="minorHAnsi" w:cstheme="minorHAnsi"/>
                <w:b/>
                <w:bCs/>
                <w:shd w:val="clear" w:color="auto" w:fill="FFFFFF"/>
              </w:rPr>
              <w:t>Informal carer</w:t>
            </w:r>
          </w:p>
        </w:tc>
        <w:tc>
          <w:tcPr>
            <w:tcW w:w="3971" w:type="pct"/>
          </w:tcPr>
          <w:p w14:paraId="121BB4A5" w14:textId="3323C191" w:rsidR="0049037A" w:rsidRPr="0090618D" w:rsidRDefault="0049037A" w:rsidP="002C29C2">
            <w:pPr>
              <w:jc w:val="both"/>
              <w:rPr>
                <w:rFonts w:asciiTheme="minorHAnsi" w:hAnsiTheme="minorHAnsi" w:cstheme="minorHAnsi"/>
                <w:lang w:val="en"/>
              </w:rPr>
            </w:pPr>
            <w:r w:rsidRPr="0090618D">
              <w:rPr>
                <w:rFonts w:asciiTheme="minorHAnsi" w:hAnsiTheme="minorHAnsi" w:cstheme="minorHAnsi"/>
              </w:rPr>
              <w:t>A</w:t>
            </w:r>
            <w:r w:rsidRPr="0090618D">
              <w:rPr>
                <w:rFonts w:asciiTheme="minorHAnsi" w:hAnsiTheme="minorHAnsi" w:cstheme="minorHAnsi"/>
                <w:lang w:val="en"/>
              </w:rPr>
              <w:t xml:space="preserve"> carer </w:t>
            </w:r>
            <w:r w:rsidR="00FA382D">
              <w:rPr>
                <w:rFonts w:asciiTheme="minorHAnsi" w:hAnsiTheme="minorHAnsi" w:cstheme="minorHAnsi"/>
                <w:lang w:val="en"/>
              </w:rPr>
              <w:t>i</w:t>
            </w:r>
            <w:r w:rsidRPr="0090618D">
              <w:rPr>
                <w:rFonts w:asciiTheme="minorHAnsi" w:hAnsiTheme="minorHAnsi" w:cstheme="minorHAnsi"/>
                <w:lang w:val="en"/>
              </w:rPr>
              <w:t>s a person who provides unpaid care to someone with a chronic illness, disability or other long lasting health or care need, outside a professional or formal framework.</w:t>
            </w:r>
          </w:p>
          <w:p w14:paraId="4BEDDADC" w14:textId="77777777" w:rsidR="0049037A" w:rsidRPr="0090618D" w:rsidRDefault="0049037A" w:rsidP="002C29C2">
            <w:pPr>
              <w:jc w:val="both"/>
              <w:rPr>
                <w:rFonts w:asciiTheme="minorHAnsi" w:hAnsiTheme="minorHAnsi" w:cstheme="minorHAnsi"/>
                <w:i/>
                <w:color w:val="000000"/>
                <w:shd w:val="clear" w:color="auto" w:fill="FFFFFF"/>
              </w:rPr>
            </w:pPr>
            <w:r w:rsidRPr="0090618D">
              <w:rPr>
                <w:rFonts w:asciiTheme="minorHAnsi" w:hAnsiTheme="minorHAnsi" w:cstheme="minorHAnsi"/>
                <w:i/>
              </w:rPr>
              <w:t xml:space="preserve">(Eurocarers, </w:t>
            </w:r>
            <w:hyperlink r:id="rId31" w:history="1">
              <w:r w:rsidRPr="0090618D">
                <w:rPr>
                  <w:rStyle w:val="Hyperlink"/>
                  <w:rFonts w:asciiTheme="minorHAnsi" w:hAnsiTheme="minorHAnsi" w:cstheme="minorHAnsi"/>
                  <w:i/>
                </w:rPr>
                <w:t>http://www.eurocarers.org/</w:t>
              </w:r>
            </w:hyperlink>
            <w:r w:rsidRPr="0090618D">
              <w:rPr>
                <w:rFonts w:asciiTheme="minorHAnsi" w:hAnsiTheme="minorHAnsi" w:cstheme="minorHAnsi"/>
                <w:i/>
              </w:rPr>
              <w:t>, retrieved 2 April 2013).</w:t>
            </w:r>
          </w:p>
        </w:tc>
      </w:tr>
      <w:tr w:rsidR="0049037A" w:rsidRPr="0090618D" w14:paraId="60A6C12A" w14:textId="77777777" w:rsidTr="002C29C2">
        <w:tc>
          <w:tcPr>
            <w:tcW w:w="1029" w:type="pct"/>
          </w:tcPr>
          <w:p w14:paraId="23A7171C"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color w:val="000000"/>
                <w:shd w:val="clear" w:color="auto" w:fill="FFFFFF"/>
              </w:rPr>
              <w:t>Information and Communications Technology</w:t>
            </w:r>
            <w:r w:rsidRPr="0090618D">
              <w:rPr>
                <w:rStyle w:val="apple-converted-space"/>
                <w:rFonts w:asciiTheme="minorHAnsi" w:hAnsiTheme="minorHAnsi" w:cstheme="minorHAnsi"/>
                <w:color w:val="000000"/>
                <w:shd w:val="clear" w:color="auto" w:fill="FFFFFF"/>
              </w:rPr>
              <w:t> </w:t>
            </w:r>
            <w:r w:rsidRPr="0090618D">
              <w:rPr>
                <w:rFonts w:asciiTheme="minorHAnsi" w:hAnsiTheme="minorHAnsi" w:cstheme="minorHAnsi"/>
                <w:color w:val="000000"/>
                <w:shd w:val="clear" w:color="auto" w:fill="FFFFFF"/>
              </w:rPr>
              <w:t xml:space="preserve">or </w:t>
            </w:r>
            <w:r w:rsidRPr="0090618D">
              <w:rPr>
                <w:rFonts w:asciiTheme="minorHAnsi" w:hAnsiTheme="minorHAnsi" w:cstheme="minorHAnsi"/>
                <w:b/>
                <w:bCs/>
                <w:color w:val="000000"/>
                <w:shd w:val="clear" w:color="auto" w:fill="FFFFFF"/>
              </w:rPr>
              <w:t>ICT</w:t>
            </w:r>
            <w:r w:rsidRPr="0090618D">
              <w:rPr>
                <w:rFonts w:asciiTheme="minorHAnsi" w:hAnsiTheme="minorHAnsi" w:cstheme="minorHAnsi"/>
                <w:color w:val="000000"/>
                <w:shd w:val="clear" w:color="auto" w:fill="FFFFFF"/>
              </w:rPr>
              <w:t>,</w:t>
            </w:r>
          </w:p>
        </w:tc>
        <w:tc>
          <w:tcPr>
            <w:tcW w:w="3971" w:type="pct"/>
          </w:tcPr>
          <w:p w14:paraId="5C2E6450" w14:textId="77777777" w:rsidR="0049037A" w:rsidRPr="0090618D" w:rsidRDefault="0049037A" w:rsidP="002C29C2">
            <w:pPr>
              <w:jc w:val="both"/>
              <w:rPr>
                <w:rFonts w:asciiTheme="minorHAnsi" w:hAnsiTheme="minorHAnsi" w:cstheme="minorHAnsi"/>
                <w:shd w:val="clear" w:color="auto" w:fill="FFFFFF"/>
              </w:rPr>
            </w:pPr>
            <w:r w:rsidRPr="0090618D">
              <w:rPr>
                <w:rFonts w:asciiTheme="minorHAnsi" w:hAnsiTheme="minorHAnsi" w:cstheme="minorHAnsi"/>
                <w:shd w:val="clear" w:color="auto" w:fill="FFFFFF"/>
              </w:rPr>
              <w:t>Is often used as an extended synonym for</w:t>
            </w:r>
            <w:r w:rsidRPr="0090618D">
              <w:rPr>
                <w:rStyle w:val="apple-converted-space"/>
                <w:rFonts w:asciiTheme="minorHAnsi" w:hAnsiTheme="minorHAnsi" w:cstheme="minorHAnsi"/>
                <w:shd w:val="clear" w:color="auto" w:fill="FFFFFF"/>
              </w:rPr>
              <w:t> </w:t>
            </w:r>
            <w:hyperlink r:id="rId32" w:tooltip="Information technology" w:history="1">
              <w:r w:rsidRPr="0090618D">
                <w:rPr>
                  <w:rStyle w:val="Hyperlink"/>
                  <w:rFonts w:asciiTheme="minorHAnsi" w:hAnsiTheme="minorHAnsi" w:cstheme="minorHAnsi"/>
                  <w:color w:val="auto"/>
                  <w:shd w:val="clear" w:color="auto" w:fill="FFFFFF"/>
                </w:rPr>
                <w:t>information technology</w:t>
              </w:r>
            </w:hyperlink>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(IT), but is a more specific term that stresses the role of</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unified communications</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and the integration of telecommunications</w:t>
            </w:r>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w:t>
            </w:r>
            <w:hyperlink r:id="rId33" w:tooltip="Telephone" w:history="1">
              <w:r w:rsidRPr="0090618D">
                <w:rPr>
                  <w:rStyle w:val="Hyperlink"/>
                  <w:rFonts w:asciiTheme="minorHAnsi" w:hAnsiTheme="minorHAnsi" w:cstheme="minorHAnsi"/>
                  <w:color w:val="auto"/>
                  <w:shd w:val="clear" w:color="auto" w:fill="FFFFFF"/>
                </w:rPr>
                <w:t>telephone</w:t>
              </w:r>
            </w:hyperlink>
            <w:r w:rsidRPr="0090618D">
              <w:rPr>
                <w:rStyle w:val="apple-converted-space"/>
                <w:rFonts w:asciiTheme="minorHAnsi" w:hAnsiTheme="minorHAnsi" w:cstheme="minorHAnsi"/>
                <w:shd w:val="clear" w:color="auto" w:fill="FFFFFF"/>
              </w:rPr>
              <w:t> </w:t>
            </w:r>
            <w:r w:rsidRPr="0090618D">
              <w:rPr>
                <w:rFonts w:asciiTheme="minorHAnsi" w:hAnsiTheme="minorHAnsi" w:cstheme="minorHAnsi"/>
                <w:shd w:val="clear" w:color="auto" w:fill="FFFFFF"/>
              </w:rPr>
              <w:t>lines and wireless signals), computers as well as necessary</w:t>
            </w:r>
            <w:r w:rsidRPr="0090618D">
              <w:rPr>
                <w:rStyle w:val="apple-converted-space"/>
                <w:rFonts w:asciiTheme="minorHAnsi" w:hAnsiTheme="minorHAnsi" w:cstheme="minorHAnsi"/>
                <w:shd w:val="clear" w:color="auto" w:fill="FFFFFF"/>
              </w:rPr>
              <w:t> </w:t>
            </w:r>
            <w:hyperlink r:id="rId34" w:tooltip="Enterprise software" w:history="1">
              <w:r w:rsidRPr="0090618D">
                <w:rPr>
                  <w:rStyle w:val="Hyperlink"/>
                  <w:rFonts w:asciiTheme="minorHAnsi" w:hAnsiTheme="minorHAnsi" w:cstheme="minorHAnsi"/>
                  <w:color w:val="auto"/>
                  <w:shd w:val="clear" w:color="auto" w:fill="FFFFFF"/>
                </w:rPr>
                <w:t>enterprise software</w:t>
              </w:r>
            </w:hyperlink>
            <w:r w:rsidRPr="0090618D">
              <w:rPr>
                <w:rFonts w:asciiTheme="minorHAnsi" w:hAnsiTheme="minorHAnsi" w:cstheme="minorHAnsi"/>
                <w:shd w:val="clear" w:color="auto" w:fill="FFFFFF"/>
              </w:rPr>
              <w:t>,</w:t>
            </w:r>
            <w:r w:rsidRPr="0090618D">
              <w:rPr>
                <w:rStyle w:val="apple-converted-space"/>
                <w:rFonts w:asciiTheme="minorHAnsi" w:hAnsiTheme="minorHAnsi" w:cstheme="minorHAnsi"/>
                <w:shd w:val="clear" w:color="auto" w:fill="FFFFFF"/>
              </w:rPr>
              <w:t> </w:t>
            </w:r>
            <w:hyperlink r:id="rId35" w:tooltip="Middleware" w:history="1">
              <w:r w:rsidRPr="0090618D">
                <w:rPr>
                  <w:rStyle w:val="Hyperlink"/>
                  <w:rFonts w:asciiTheme="minorHAnsi" w:hAnsiTheme="minorHAnsi" w:cstheme="minorHAnsi"/>
                  <w:color w:val="auto"/>
                  <w:shd w:val="clear" w:color="auto" w:fill="FFFFFF"/>
                </w:rPr>
                <w:t>middleware</w:t>
              </w:r>
            </w:hyperlink>
            <w:r w:rsidRPr="0090618D">
              <w:rPr>
                <w:rFonts w:asciiTheme="minorHAnsi" w:hAnsiTheme="minorHAnsi" w:cstheme="minorHAnsi"/>
                <w:shd w:val="clear" w:color="auto" w:fill="FFFFFF"/>
              </w:rPr>
              <w:t>, storage, and audio-visual systems, which enable users to access, store, transmit, and manipulate information.</w:t>
            </w:r>
            <w:r w:rsidRPr="0090618D">
              <w:rPr>
                <w:rFonts w:asciiTheme="minorHAnsi" w:hAnsiTheme="minorHAnsi" w:cstheme="minorHAnsi"/>
                <w:shd w:val="clear" w:color="auto" w:fill="FFFFFF"/>
                <w:vertAlign w:val="superscript"/>
              </w:rPr>
              <w:t xml:space="preserve"> </w:t>
            </w:r>
            <w:r w:rsidRPr="0090618D">
              <w:rPr>
                <w:rFonts w:asciiTheme="minorHAnsi" w:hAnsiTheme="minorHAnsi" w:cstheme="minorHAnsi"/>
                <w:shd w:val="clear" w:color="auto" w:fill="FFFFFF"/>
              </w:rPr>
              <w:t xml:space="preserve"> </w:t>
            </w:r>
          </w:p>
          <w:p w14:paraId="7ACB346A" w14:textId="77777777" w:rsidR="0049037A" w:rsidRPr="0090618D" w:rsidRDefault="0049037A" w:rsidP="002C29C2">
            <w:pPr>
              <w:jc w:val="both"/>
              <w:rPr>
                <w:rFonts w:asciiTheme="minorHAnsi" w:hAnsiTheme="minorHAnsi" w:cstheme="minorHAnsi"/>
                <w:i/>
              </w:rPr>
            </w:pPr>
            <w:r w:rsidRPr="0090618D">
              <w:rPr>
                <w:rFonts w:asciiTheme="minorHAnsi" w:hAnsiTheme="minorHAnsi" w:cstheme="minorHAnsi"/>
                <w:i/>
                <w:shd w:val="clear" w:color="auto" w:fill="FFFFFF"/>
              </w:rPr>
              <w:t xml:space="preserve">(Wikipedia, </w:t>
            </w:r>
            <w:hyperlink r:id="rId36" w:history="1">
              <w:r w:rsidRPr="0090618D">
                <w:rPr>
                  <w:rStyle w:val="Hyperlink"/>
                  <w:rFonts w:asciiTheme="minorHAnsi" w:hAnsiTheme="minorHAnsi" w:cstheme="minorHAnsi"/>
                  <w:i/>
                </w:rPr>
                <w:t>http://en.wikipedia.org/wiki/Information_and_communications_technology</w:t>
              </w:r>
            </w:hyperlink>
            <w:r w:rsidRPr="0090618D">
              <w:rPr>
                <w:rFonts w:asciiTheme="minorHAnsi" w:hAnsiTheme="minorHAnsi" w:cstheme="minorHAnsi"/>
                <w:i/>
              </w:rPr>
              <w:t>, retrieved: 2 April 2013</w:t>
            </w:r>
            <w:r w:rsidRPr="0090618D">
              <w:rPr>
                <w:rFonts w:asciiTheme="minorHAnsi" w:hAnsiTheme="minorHAnsi" w:cstheme="minorHAnsi"/>
                <w:i/>
                <w:shd w:val="clear" w:color="auto" w:fill="FFFFFF"/>
              </w:rPr>
              <w:t>).</w:t>
            </w:r>
          </w:p>
        </w:tc>
      </w:tr>
      <w:tr w:rsidR="0049037A" w:rsidRPr="0090618D" w14:paraId="7CFDD22D" w14:textId="77777777" w:rsidTr="002C29C2">
        <w:tc>
          <w:tcPr>
            <w:tcW w:w="1029" w:type="pct"/>
          </w:tcPr>
          <w:p w14:paraId="784D4F6E"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Integrated care</w:t>
            </w:r>
          </w:p>
        </w:tc>
        <w:tc>
          <w:tcPr>
            <w:tcW w:w="3971" w:type="pct"/>
          </w:tcPr>
          <w:p w14:paraId="48ED33BC"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“is a concept bringing together inputs, delivery, management and organization of services related to diagnosis, treatment, care, rehabilitation and health promotion. Integration is a means to improve the services in relation to access, quality, user satisfaction and efficiency.”</w:t>
            </w:r>
          </w:p>
          <w:p w14:paraId="4EE6880A" w14:textId="77777777" w:rsidR="0049037A" w:rsidRPr="0090618D" w:rsidRDefault="0049037A" w:rsidP="002C29C2">
            <w:pPr>
              <w:autoSpaceDE w:val="0"/>
              <w:autoSpaceDN w:val="0"/>
              <w:adjustRightInd w:val="0"/>
              <w:jc w:val="both"/>
              <w:rPr>
                <w:rFonts w:asciiTheme="minorHAnsi" w:hAnsiTheme="minorHAnsi" w:cstheme="minorHAnsi"/>
                <w:b/>
                <w:i/>
              </w:rPr>
            </w:pPr>
            <w:r w:rsidRPr="0090618D">
              <w:rPr>
                <w:rFonts w:asciiTheme="minorHAnsi" w:hAnsiTheme="minorHAnsi" w:cstheme="minorHAnsi"/>
                <w:i/>
              </w:rPr>
              <w:t>(WHO Europe Office cited in</w:t>
            </w:r>
            <w:r w:rsidRPr="0090618D">
              <w:rPr>
                <w:rFonts w:asciiTheme="minorHAnsi" w:hAnsiTheme="minorHAnsi" w:cstheme="minorHAnsi"/>
                <w:b/>
                <w:i/>
              </w:rPr>
              <w:t xml:space="preserve"> </w:t>
            </w:r>
            <w:r w:rsidRPr="0090618D">
              <w:rPr>
                <w:rFonts w:asciiTheme="minorHAnsi" w:hAnsiTheme="minorHAnsi" w:cstheme="minorHAnsi"/>
                <w:i/>
              </w:rPr>
              <w:t xml:space="preserve">Integrated care. A position paper of the WHO European office for integrated health care services, 2001, Oliver Gröne, Dipl. Soz., MSc, Public Health, Research Assistant, Head of the Office and Mila Garcia-Barbero, MD, PhD </w:t>
            </w:r>
            <w:hyperlink r:id="rId37" w:anchor="r51" w:history="1">
              <w:r w:rsidRPr="0090618D">
                <w:rPr>
                  <w:rStyle w:val="Hyperlink"/>
                  <w:rFonts w:asciiTheme="minorHAnsi" w:hAnsiTheme="minorHAnsi" w:cstheme="minorHAnsi"/>
                  <w:i/>
                </w:rPr>
                <w:t>http://www.ncbi.nlm.nih.gov/pmc/articles/PMC1525335/?report=reader#r51</w:t>
              </w:r>
            </w:hyperlink>
            <w:r w:rsidRPr="0090618D">
              <w:rPr>
                <w:rFonts w:asciiTheme="minorHAnsi" w:hAnsiTheme="minorHAnsi" w:cstheme="minorHAnsi"/>
                <w:i/>
              </w:rPr>
              <w:t>)</w:t>
            </w:r>
          </w:p>
        </w:tc>
      </w:tr>
      <w:tr w:rsidR="0049037A" w:rsidRPr="002C29C2" w14:paraId="3C58F6A9" w14:textId="77777777" w:rsidTr="002C29C2">
        <w:tc>
          <w:tcPr>
            <w:tcW w:w="1029" w:type="pct"/>
          </w:tcPr>
          <w:p w14:paraId="307513CA"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Meaningful patient involvement</w:t>
            </w:r>
          </w:p>
        </w:tc>
        <w:tc>
          <w:tcPr>
            <w:tcW w:w="3971" w:type="pct"/>
          </w:tcPr>
          <w:p w14:paraId="16850793"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Patient involvement where </w:t>
            </w:r>
            <w:r w:rsidRPr="0090618D">
              <w:rPr>
                <w:rFonts w:asciiTheme="minorHAnsi" w:hAnsiTheme="minorHAnsi" w:cstheme="minorHAnsi"/>
                <w:b/>
              </w:rPr>
              <w:t>“</w:t>
            </w:r>
            <w:r w:rsidRPr="0090618D">
              <w:rPr>
                <w:rFonts w:asciiTheme="minorHAnsi" w:hAnsiTheme="minorHAnsi" w:cstheme="minorHAnsi"/>
              </w:rPr>
              <w:t xml:space="preserve">patients take an </w:t>
            </w:r>
            <w:r w:rsidRPr="0090618D">
              <w:rPr>
                <w:rFonts w:asciiTheme="minorHAnsi" w:hAnsiTheme="minorHAnsi" w:cstheme="minorHAnsi"/>
                <w:bCs/>
              </w:rPr>
              <w:t>active role</w:t>
            </w:r>
            <w:r w:rsidRPr="0090618D">
              <w:rPr>
                <w:rFonts w:asciiTheme="minorHAnsi" w:hAnsiTheme="minorHAnsi" w:cstheme="minorHAnsi"/>
              </w:rPr>
              <w:t xml:space="preserve"> in activities or decisions that will have consequences for the patient community, because of their </w:t>
            </w:r>
            <w:r w:rsidRPr="0090618D">
              <w:rPr>
                <w:rFonts w:asciiTheme="minorHAnsi" w:hAnsiTheme="minorHAnsi" w:cstheme="minorHAnsi"/>
                <w:bCs/>
              </w:rPr>
              <w:t>specific knowledge and relevant experience as patients</w:t>
            </w:r>
            <w:r w:rsidRPr="0090618D">
              <w:rPr>
                <w:rFonts w:asciiTheme="minorHAnsi" w:hAnsiTheme="minorHAnsi" w:cstheme="minorHAnsi"/>
              </w:rPr>
              <w:t xml:space="preserve">. The involvement must be </w:t>
            </w:r>
            <w:r w:rsidRPr="0090618D">
              <w:rPr>
                <w:rFonts w:asciiTheme="minorHAnsi" w:hAnsiTheme="minorHAnsi" w:cstheme="minorHAnsi"/>
                <w:bCs/>
              </w:rPr>
              <w:t>planned</w:t>
            </w:r>
            <w:r w:rsidRPr="0090618D">
              <w:rPr>
                <w:rFonts w:asciiTheme="minorHAnsi" w:hAnsiTheme="minorHAnsi" w:cstheme="minorHAnsi"/>
              </w:rPr>
              <w:t xml:space="preserve">, appropriately </w:t>
            </w:r>
            <w:r w:rsidRPr="0090618D">
              <w:rPr>
                <w:rFonts w:asciiTheme="minorHAnsi" w:hAnsiTheme="minorHAnsi" w:cstheme="minorHAnsi"/>
                <w:bCs/>
              </w:rPr>
              <w:t>resourced</w:t>
            </w:r>
            <w:r w:rsidRPr="0090618D">
              <w:rPr>
                <w:rFonts w:asciiTheme="minorHAnsi" w:hAnsiTheme="minorHAnsi" w:cstheme="minorHAnsi"/>
              </w:rPr>
              <w:t xml:space="preserve">, carried out, and </w:t>
            </w:r>
            <w:r w:rsidRPr="0090618D">
              <w:rPr>
                <w:rFonts w:asciiTheme="minorHAnsi" w:hAnsiTheme="minorHAnsi" w:cstheme="minorHAnsi"/>
                <w:bCs/>
              </w:rPr>
              <w:t>evaluated according to the values and purposes of: the participating patients or patient organisations; other participating organisations and funding bodies; and the quality of their experiences during the involvement activity.</w:t>
            </w:r>
            <w:r w:rsidRPr="0090618D">
              <w:rPr>
                <w:rFonts w:asciiTheme="minorHAnsi" w:hAnsiTheme="minorHAnsi" w:cstheme="minorHAnsi"/>
              </w:rPr>
              <w:t>”</w:t>
            </w:r>
          </w:p>
          <w:p w14:paraId="163F44B7" w14:textId="77777777" w:rsidR="002C29C2"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(from the Value+ project, </w:t>
            </w:r>
          </w:p>
          <w:p w14:paraId="0880480E" w14:textId="5F49333B" w:rsidR="0049037A" w:rsidRPr="0090618D" w:rsidRDefault="000350B2" w:rsidP="002C29C2">
            <w:pPr>
              <w:autoSpaceDE w:val="0"/>
              <w:autoSpaceDN w:val="0"/>
              <w:adjustRightInd w:val="0"/>
              <w:jc w:val="both"/>
              <w:rPr>
                <w:rFonts w:asciiTheme="minorHAnsi" w:hAnsiTheme="minorHAnsi" w:cstheme="minorHAnsi"/>
                <w:b/>
                <w:i/>
              </w:rPr>
            </w:pPr>
            <w:hyperlink r:id="rId38" w:history="1">
              <w:r w:rsidR="0049037A" w:rsidRPr="0090618D">
                <w:rPr>
                  <w:rStyle w:val="Hyperlink"/>
                  <w:rFonts w:asciiTheme="minorHAnsi" w:hAnsiTheme="minorHAnsi" w:cstheme="minorHAnsi"/>
                  <w:i/>
                </w:rPr>
                <w:t>http://www.eu-patient.eu/projects/valueplus/resources/valueplus_resources.php</w:t>
              </w:r>
            </w:hyperlink>
            <w:r w:rsidR="0049037A" w:rsidRPr="0090618D">
              <w:rPr>
                <w:rFonts w:asciiTheme="minorHAnsi" w:hAnsiTheme="minorHAnsi" w:cstheme="minorHAnsi"/>
                <w:i/>
                <w:iCs/>
              </w:rPr>
              <w:t>)</w:t>
            </w:r>
          </w:p>
        </w:tc>
      </w:tr>
      <w:tr w:rsidR="0049037A" w:rsidRPr="0090618D" w14:paraId="60FD9C4C" w14:textId="77777777" w:rsidTr="002C29C2">
        <w:tc>
          <w:tcPr>
            <w:tcW w:w="1029" w:type="pct"/>
          </w:tcPr>
          <w:p w14:paraId="3BFB865D"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Medical device</w:t>
            </w:r>
          </w:p>
        </w:tc>
        <w:tc>
          <w:tcPr>
            <w:tcW w:w="3971" w:type="pct"/>
          </w:tcPr>
          <w:p w14:paraId="3B5E76E0"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Refers to “any instrument, apparatus, appliance, material or other article, whether used alone or in combination, including the software necessary for its proper application intended by the manufacturer to be used for human beings for the purpose of:</w:t>
            </w:r>
          </w:p>
          <w:p w14:paraId="32034817"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diagnosis, prevention, monitoring, treatment or alleviation of disease,</w:t>
            </w:r>
          </w:p>
          <w:p w14:paraId="42F17698"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diagnosis, monitoring, treatment, alleviation of or compensation for an injury or handicap,</w:t>
            </w:r>
          </w:p>
          <w:p w14:paraId="445F6FB3"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investigation, replacement or modification of the anatomy or of a physiological process,</w:t>
            </w:r>
          </w:p>
          <w:p w14:paraId="1C4CEEA3"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control of conception,</w:t>
            </w:r>
          </w:p>
          <w:p w14:paraId="4E6B9711"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and which does not achieve its principal intended action in or on the human body by pharmacological, immunological or metabolic means, but which may be assisted in its function by such means.” </w:t>
            </w:r>
          </w:p>
          <w:p w14:paraId="108F3554"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(Council Directive 93/42/EEC of 14 June 1993 concerning medical devices, EUR-LEX, </w:t>
            </w:r>
            <w:hyperlink r:id="rId39" w:history="1">
              <w:r w:rsidRPr="0090618D">
                <w:rPr>
                  <w:rStyle w:val="Hyperlink"/>
                  <w:rFonts w:asciiTheme="minorHAnsi" w:hAnsiTheme="minorHAnsi" w:cstheme="minorHAnsi"/>
                  <w:i/>
                </w:rPr>
                <w:t>http://eur-lex.europa.eu/LexUriServ/LexUriServ.do?uri=CONSLEG:1993L0042:20071011:en:PDF</w:t>
              </w:r>
            </w:hyperlink>
            <w:r w:rsidRPr="0090618D">
              <w:rPr>
                <w:rFonts w:asciiTheme="minorHAnsi" w:hAnsiTheme="minorHAnsi" w:cstheme="minorHAnsi"/>
                <w:i/>
              </w:rPr>
              <w:t>, retrieved: 2 April 2013).</w:t>
            </w:r>
          </w:p>
        </w:tc>
      </w:tr>
      <w:tr w:rsidR="0049037A" w:rsidRPr="0090618D" w14:paraId="7C21504D" w14:textId="77777777" w:rsidTr="002C29C2">
        <w:tc>
          <w:tcPr>
            <w:tcW w:w="1029" w:type="pct"/>
          </w:tcPr>
          <w:p w14:paraId="7C620611"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Nanodevices / nanoparticles</w:t>
            </w:r>
          </w:p>
        </w:tc>
        <w:tc>
          <w:tcPr>
            <w:tcW w:w="3971" w:type="pct"/>
          </w:tcPr>
          <w:p w14:paraId="578FC10C"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 xml:space="preserve">Refer to particles smaller than 100 nanometers (one-billionth of a meter). In medicine, nanoparticles can be used to carry antibodies, drugs, imaging agents, or other substances to certain parts of the body. </w:t>
            </w:r>
          </w:p>
          <w:p w14:paraId="40EDC166"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shd w:val="clear" w:color="auto" w:fill="FFFFFF"/>
              </w:rPr>
              <w:t xml:space="preserve">(National Cancer Institute, </w:t>
            </w:r>
            <w:hyperlink r:id="rId40" w:history="1">
              <w:r w:rsidRPr="0090618D">
                <w:rPr>
                  <w:rStyle w:val="Hyperlink"/>
                  <w:rFonts w:asciiTheme="minorHAnsi" w:hAnsiTheme="minorHAnsi" w:cstheme="minorHAnsi"/>
                  <w:i/>
                </w:rPr>
                <w:t>http://www.cancer.gov/dictionary?expand=N</w:t>
              </w:r>
            </w:hyperlink>
            <w:r w:rsidRPr="0090618D">
              <w:rPr>
                <w:rFonts w:asciiTheme="minorHAnsi" w:hAnsiTheme="minorHAnsi" w:cstheme="minorHAnsi"/>
                <w:i/>
              </w:rPr>
              <w:t>, retrieved 2 April 2013)</w:t>
            </w:r>
            <w:r w:rsidRPr="0090618D">
              <w:rPr>
                <w:rFonts w:asciiTheme="minorHAnsi" w:hAnsiTheme="minorHAnsi" w:cstheme="minorHAnsi"/>
                <w:i/>
                <w:color w:val="333333"/>
                <w:shd w:val="clear" w:color="auto" w:fill="FFFFFF"/>
              </w:rPr>
              <w:t>.</w:t>
            </w:r>
            <w:r w:rsidRPr="0090618D">
              <w:rPr>
                <w:rStyle w:val="apple-converted-space"/>
                <w:rFonts w:asciiTheme="minorHAnsi" w:hAnsiTheme="minorHAnsi" w:cstheme="minorHAnsi"/>
                <w:i/>
                <w:color w:val="333333"/>
                <w:shd w:val="clear" w:color="auto" w:fill="FFFFFF"/>
              </w:rPr>
              <w:t> </w:t>
            </w:r>
          </w:p>
        </w:tc>
      </w:tr>
      <w:tr w:rsidR="0049037A" w:rsidRPr="0090618D" w14:paraId="592D435B" w14:textId="77777777" w:rsidTr="002C29C2">
        <w:tc>
          <w:tcPr>
            <w:tcW w:w="1029" w:type="pct"/>
          </w:tcPr>
          <w:p w14:paraId="2512898B"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Nanotechnology</w:t>
            </w:r>
          </w:p>
        </w:tc>
        <w:tc>
          <w:tcPr>
            <w:tcW w:w="3971" w:type="pct"/>
          </w:tcPr>
          <w:p w14:paraId="53335ECE"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Is the field of research that deals with the engineering and creation of things from materials that are less than 100 nanometers (one-billionth of a meter) in size, especially single atoms or molecules.</w:t>
            </w:r>
          </w:p>
          <w:p w14:paraId="74C8DF59"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shd w:val="clear" w:color="auto" w:fill="FFFFFF"/>
              </w:rPr>
              <w:t xml:space="preserve">(National Cancer Institute, </w:t>
            </w:r>
            <w:hyperlink r:id="rId41" w:history="1">
              <w:r w:rsidRPr="0090618D">
                <w:rPr>
                  <w:rStyle w:val="Hyperlink"/>
                  <w:rFonts w:asciiTheme="minorHAnsi" w:hAnsiTheme="minorHAnsi" w:cstheme="minorHAnsi"/>
                  <w:i/>
                </w:rPr>
                <w:t>http://www.cancer.gov/dictionary?expand=N</w:t>
              </w:r>
            </w:hyperlink>
            <w:r w:rsidRPr="0090618D">
              <w:rPr>
                <w:rFonts w:asciiTheme="minorHAnsi" w:hAnsiTheme="minorHAnsi" w:cstheme="minorHAnsi"/>
                <w:i/>
              </w:rPr>
              <w:t>, retrieved 2 April 2013)</w:t>
            </w:r>
            <w:r w:rsidRPr="0090618D">
              <w:rPr>
                <w:rFonts w:asciiTheme="minorHAnsi" w:hAnsiTheme="minorHAnsi" w:cstheme="minorHAnsi"/>
                <w:i/>
                <w:color w:val="333333"/>
                <w:shd w:val="clear" w:color="auto" w:fill="FFFFFF"/>
              </w:rPr>
              <w:t>.</w:t>
            </w:r>
            <w:r w:rsidRPr="0090618D">
              <w:rPr>
                <w:rStyle w:val="apple-converted-space"/>
                <w:rFonts w:asciiTheme="minorHAnsi" w:hAnsiTheme="minorHAnsi" w:cstheme="minorHAnsi"/>
                <w:i/>
                <w:color w:val="333333"/>
                <w:shd w:val="clear" w:color="auto" w:fill="FFFFFF"/>
              </w:rPr>
              <w:t> </w:t>
            </w:r>
          </w:p>
        </w:tc>
      </w:tr>
      <w:tr w:rsidR="0049037A" w:rsidRPr="0090618D" w14:paraId="2E99EFE7" w14:textId="77777777" w:rsidTr="002C29C2">
        <w:tc>
          <w:tcPr>
            <w:tcW w:w="1029" w:type="pct"/>
          </w:tcPr>
          <w:p w14:paraId="387DD4CC"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Patient</w:t>
            </w:r>
          </w:p>
        </w:tc>
        <w:tc>
          <w:tcPr>
            <w:tcW w:w="3971" w:type="pct"/>
          </w:tcPr>
          <w:p w14:paraId="4E596EAD"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Is any recipient of health care services. The patient is most often ill or injured and in need of treatment by a health care provider. Due to concerns such as dignity, human rights and political correctness, the term "patient" is not always used to refer to a person receiving health care. Other terms that are sometimes used include </w:t>
            </w:r>
            <w:r w:rsidRPr="0090618D">
              <w:rPr>
                <w:rFonts w:asciiTheme="minorHAnsi" w:hAnsiTheme="minorHAnsi" w:cstheme="minorHAnsi"/>
                <w:b/>
                <w:bCs/>
              </w:rPr>
              <w:t>health consumer</w:t>
            </w:r>
            <w:r w:rsidRPr="0090618D">
              <w:rPr>
                <w:rFonts w:asciiTheme="minorHAnsi" w:hAnsiTheme="minorHAnsi" w:cstheme="minorHAnsi"/>
              </w:rPr>
              <w:t xml:space="preserve">, </w:t>
            </w:r>
            <w:r w:rsidRPr="0090618D">
              <w:rPr>
                <w:rFonts w:asciiTheme="minorHAnsi" w:hAnsiTheme="minorHAnsi" w:cstheme="minorHAnsi"/>
                <w:b/>
                <w:bCs/>
              </w:rPr>
              <w:t>health care consumer</w:t>
            </w:r>
            <w:r w:rsidRPr="0090618D">
              <w:rPr>
                <w:rFonts w:asciiTheme="minorHAnsi" w:hAnsiTheme="minorHAnsi" w:cstheme="minorHAnsi"/>
              </w:rPr>
              <w:t xml:space="preserve"> or </w:t>
            </w:r>
            <w:r w:rsidRPr="0090618D">
              <w:rPr>
                <w:rFonts w:asciiTheme="minorHAnsi" w:hAnsiTheme="minorHAnsi" w:cstheme="minorHAnsi"/>
                <w:b/>
                <w:bCs/>
              </w:rPr>
              <w:t>client</w:t>
            </w:r>
            <w:r w:rsidRPr="0090618D">
              <w:rPr>
                <w:rFonts w:asciiTheme="minorHAnsi" w:hAnsiTheme="minorHAnsi" w:cstheme="minorHAnsi"/>
              </w:rPr>
              <w:t>. However, such terminology may also be offensive to those receiving public health care as it implies a business relationship. Individuals who use or have used psychiatric services somtimes refer to themselves as consumers, users, or survivors.</w:t>
            </w:r>
          </w:p>
          <w:p w14:paraId="57F7B126"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(Wikipdia. </w:t>
            </w:r>
            <w:hyperlink r:id="rId42" w:history="1">
              <w:r w:rsidRPr="0090618D">
                <w:rPr>
                  <w:rStyle w:val="Hyperlink"/>
                  <w:rFonts w:asciiTheme="minorHAnsi" w:hAnsiTheme="minorHAnsi" w:cstheme="minorHAnsi"/>
                  <w:i/>
                </w:rPr>
                <w:t>http://en.wikipedia.org/wiki/Patient</w:t>
              </w:r>
            </w:hyperlink>
            <w:r w:rsidRPr="0090618D">
              <w:rPr>
                <w:rFonts w:asciiTheme="minorHAnsi" w:hAnsiTheme="minorHAnsi" w:cstheme="minorHAnsi"/>
                <w:i/>
              </w:rPr>
              <w:t xml:space="preserve"> , retrieved 2 April 2013).</w:t>
            </w:r>
          </w:p>
          <w:p w14:paraId="5453D186" w14:textId="77777777" w:rsidR="0049037A" w:rsidRPr="0090618D" w:rsidRDefault="0049037A" w:rsidP="002C29C2">
            <w:pPr>
              <w:autoSpaceDE w:val="0"/>
              <w:autoSpaceDN w:val="0"/>
              <w:adjustRightInd w:val="0"/>
              <w:jc w:val="both"/>
              <w:rPr>
                <w:rStyle w:val="Strong"/>
                <w:rFonts w:asciiTheme="minorHAnsi" w:hAnsiTheme="minorHAnsi" w:cstheme="minorHAnsi"/>
                <w:b w:val="0"/>
                <w:bCs w:val="0"/>
              </w:rPr>
            </w:pPr>
            <w:r w:rsidRPr="0090618D">
              <w:rPr>
                <w:rFonts w:asciiTheme="minorHAnsi" w:hAnsiTheme="minorHAnsi" w:cstheme="minorHAnsi"/>
              </w:rPr>
              <w:t>EPF refers to the term ‘patient’ to indicate people with a chronic disease. Moreover, patients are not merely receivers of healthcare services but proactive subjects and actors in the management of their disease.</w:t>
            </w:r>
          </w:p>
        </w:tc>
      </w:tr>
      <w:tr w:rsidR="0049037A" w:rsidRPr="0090618D" w14:paraId="4947DDA5" w14:textId="77777777" w:rsidTr="002C29C2">
        <w:tc>
          <w:tcPr>
            <w:tcW w:w="1029" w:type="pct"/>
          </w:tcPr>
          <w:p w14:paraId="62952BCF" w14:textId="77777777" w:rsidR="0049037A" w:rsidRPr="0090618D" w:rsidRDefault="0049037A" w:rsidP="0049037A">
            <w:pPr>
              <w:autoSpaceDE w:val="0"/>
              <w:autoSpaceDN w:val="0"/>
              <w:adjustRightInd w:val="0"/>
              <w:rPr>
                <w:rFonts w:asciiTheme="minorHAnsi" w:hAnsiTheme="minorHAnsi" w:cstheme="minorHAnsi"/>
                <w:b/>
                <w:bCs/>
                <w:color w:val="FF0000"/>
              </w:rPr>
            </w:pPr>
            <w:r w:rsidRPr="0090618D">
              <w:rPr>
                <w:rFonts w:asciiTheme="minorHAnsi" w:hAnsiTheme="minorHAnsi" w:cstheme="minorHAnsi"/>
                <w:b/>
                <w:bCs/>
              </w:rPr>
              <w:t>Patient centeredness</w:t>
            </w:r>
          </w:p>
        </w:tc>
        <w:tc>
          <w:tcPr>
            <w:tcW w:w="3971" w:type="pct"/>
            <w:shd w:val="clear" w:color="auto" w:fill="FFFFFF" w:themeFill="background1"/>
          </w:tcPr>
          <w:p w14:paraId="0FBE9B90" w14:textId="3CFE5D0C"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w:t>
            </w:r>
            <w:r w:rsidRPr="00F9005C">
              <w:rPr>
                <w:rFonts w:cstheme="minorHAnsi"/>
              </w:rPr>
              <w:t>encompasses qualities of compassion, empathy, and responsiveness to the needs, values, and expressed preferences of the individual patient. In addition, translation and interpretation services facilitate communication between the provider and the patient and are often a legal requirement. The patient-centred approach includes viewing the patient as a unique person, rather than focusing strictly on the illness, building a therapeutic alliance based on the patient's and the provider's perspectives</w:t>
            </w:r>
            <w:r w:rsidR="00F9005C">
              <w:rPr>
                <w:rFonts w:asciiTheme="minorHAnsi" w:hAnsiTheme="minorHAnsi" w:cstheme="minorHAnsi"/>
                <w:lang w:val="en-GB"/>
              </w:rPr>
              <w:t>”</w:t>
            </w:r>
            <w:r w:rsidR="00A30FC1">
              <w:rPr>
                <w:rFonts w:asciiTheme="minorHAnsi" w:hAnsiTheme="minorHAnsi" w:cstheme="minorHAnsi"/>
                <w:lang w:val="en-GB"/>
              </w:rPr>
              <w:t>.</w:t>
            </w:r>
            <w:r w:rsidRPr="00F9005C">
              <w:rPr>
                <w:rFonts w:cstheme="minorHAnsi"/>
              </w:rPr>
              <w:t xml:space="preserve"> </w:t>
            </w:r>
          </w:p>
          <w:p w14:paraId="1E62A45A"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(National Healthcare Disparities Report, 2010, </w:t>
            </w:r>
            <w:hyperlink r:id="rId43" w:anchor="ref1" w:history="1">
              <w:r w:rsidRPr="0090618D">
                <w:rPr>
                  <w:rStyle w:val="Hyperlink"/>
                  <w:rFonts w:asciiTheme="minorHAnsi" w:hAnsiTheme="minorHAnsi" w:cstheme="minorHAnsi"/>
                  <w:i/>
                </w:rPr>
                <w:t>http://www.ahrq.gov/research/findings/nhqrdr/nhdr10/Chap5.html#ref1</w:t>
              </w:r>
            </w:hyperlink>
            <w:r w:rsidRPr="0090618D">
              <w:rPr>
                <w:rFonts w:asciiTheme="minorHAnsi" w:hAnsiTheme="minorHAnsi" w:cstheme="minorHAnsi"/>
                <w:i/>
              </w:rPr>
              <w:t>)</w:t>
            </w:r>
          </w:p>
        </w:tc>
      </w:tr>
      <w:tr w:rsidR="0049037A" w:rsidRPr="0090618D" w14:paraId="5CF73414" w14:textId="77777777" w:rsidTr="002C29C2">
        <w:tc>
          <w:tcPr>
            <w:tcW w:w="1029" w:type="pct"/>
          </w:tcPr>
          <w:p w14:paraId="650EF1AF"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People‐centred care:</w:t>
            </w:r>
          </w:p>
        </w:tc>
        <w:tc>
          <w:tcPr>
            <w:tcW w:w="3971" w:type="pct"/>
          </w:tcPr>
          <w:p w14:paraId="095AB240" w14:textId="0ECC8E7B"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Refers to care that is focused and organi</w:t>
            </w:r>
            <w:r w:rsidR="00F9005C">
              <w:rPr>
                <w:rFonts w:asciiTheme="minorHAnsi" w:hAnsiTheme="minorHAnsi" w:cstheme="minorHAnsi"/>
              </w:rPr>
              <w:t>s</w:t>
            </w:r>
            <w:r w:rsidRPr="0090618D">
              <w:rPr>
                <w:rFonts w:asciiTheme="minorHAnsi" w:hAnsiTheme="minorHAnsi" w:cstheme="minorHAnsi"/>
              </w:rPr>
              <w:t xml:space="preserve">ed around the health needs and expectations of people and communities rather than on diseases. People‐centred care extends the concept of patient‐centred care to individuals, families, communities and society. Whereas </w:t>
            </w:r>
            <w:r w:rsidRPr="0090618D">
              <w:rPr>
                <w:rFonts w:asciiTheme="minorHAnsi" w:hAnsiTheme="minorHAnsi" w:cstheme="minorHAnsi"/>
                <w:b/>
                <w:i/>
              </w:rPr>
              <w:t>patient‐centred care</w:t>
            </w:r>
            <w:r w:rsidRPr="0090618D">
              <w:rPr>
                <w:rFonts w:asciiTheme="minorHAnsi" w:hAnsiTheme="minorHAnsi" w:cstheme="minorHAnsi"/>
              </w:rPr>
              <w:t xml:space="preserve"> is commonly understood as focusing on the individual seeking care—the patient—people‐centred care encompasses these clinical encounters and also includes attention to the health of people in their communities and their crucial role in shaping health policy and health services. </w:t>
            </w:r>
          </w:p>
          <w:p w14:paraId="7774F566"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(World Health Organization Health Systems Strengthening – Glossary, </w:t>
            </w:r>
            <w:hyperlink r:id="rId44" w:history="1">
              <w:r w:rsidRPr="0090618D">
                <w:rPr>
                  <w:rStyle w:val="Hyperlink"/>
                  <w:rFonts w:asciiTheme="minorHAnsi" w:hAnsiTheme="minorHAnsi" w:cstheme="minorHAnsi"/>
                  <w:i/>
                </w:rPr>
                <w:t>http://www.who.int/healthsystems/Glossary_January2011.pdf</w:t>
              </w:r>
            </w:hyperlink>
            <w:r w:rsidRPr="0090618D">
              <w:rPr>
                <w:rFonts w:asciiTheme="minorHAnsi" w:hAnsiTheme="minorHAnsi" w:cstheme="minorHAnsi"/>
                <w:i/>
              </w:rPr>
              <w:t>).</w:t>
            </w:r>
          </w:p>
        </w:tc>
      </w:tr>
      <w:tr w:rsidR="0049037A" w:rsidRPr="0090618D" w14:paraId="5100FDF4" w14:textId="77777777" w:rsidTr="002C29C2">
        <w:tc>
          <w:tcPr>
            <w:tcW w:w="1029" w:type="pct"/>
          </w:tcPr>
          <w:p w14:paraId="1295BE02" w14:textId="61255353" w:rsidR="0049037A" w:rsidRPr="0090618D" w:rsidRDefault="0049037A" w:rsidP="0049037A">
            <w:pPr>
              <w:autoSpaceDE w:val="0"/>
              <w:autoSpaceDN w:val="0"/>
              <w:adjustRightInd w:val="0"/>
              <w:rPr>
                <w:rFonts w:asciiTheme="minorHAnsi" w:hAnsiTheme="minorHAnsi" w:cstheme="minorHAnsi"/>
                <w:b/>
                <w:bCs/>
                <w:i/>
              </w:rPr>
            </w:pPr>
            <w:bookmarkStart w:id="78" w:name="_Toc335040107"/>
            <w:bookmarkStart w:id="79" w:name="_Toc340155679"/>
            <w:r w:rsidRPr="0090618D">
              <w:rPr>
                <w:rStyle w:val="Emphasis"/>
                <w:rFonts w:asciiTheme="minorHAnsi" w:hAnsiTheme="minorHAnsi" w:cstheme="minorHAnsi"/>
                <w:b/>
                <w:bCs/>
                <w:color w:val="000000"/>
              </w:rPr>
              <w:t>Patient and Public Empowerment (PPE)</w:t>
            </w:r>
            <w:bookmarkEnd w:id="78"/>
            <w:bookmarkEnd w:id="79"/>
          </w:p>
        </w:tc>
        <w:tc>
          <w:tcPr>
            <w:tcW w:w="3971" w:type="pct"/>
          </w:tcPr>
          <w:p w14:paraId="15A704EE" w14:textId="77777777" w:rsidR="0049037A" w:rsidRPr="0090618D" w:rsidRDefault="0049037A" w:rsidP="002C29C2">
            <w:pPr>
              <w:tabs>
                <w:tab w:val="num" w:pos="720"/>
              </w:tabs>
              <w:spacing w:before="60" w:after="60"/>
              <w:jc w:val="both"/>
              <w:rPr>
                <w:rFonts w:asciiTheme="minorHAnsi" w:hAnsiTheme="minorHAnsi" w:cstheme="minorHAnsi"/>
                <w:bCs/>
              </w:rPr>
            </w:pPr>
            <w:r w:rsidRPr="0090618D">
              <w:rPr>
                <w:rFonts w:asciiTheme="minorHAnsi" w:hAnsiTheme="minorHAnsi" w:cstheme="minorHAnsi"/>
                <w:bCs/>
              </w:rPr>
              <w:t xml:space="preserve">A multi-dimensional process that helps people gain control over their own lives and increases the capacity of people to act on issues that they themselves define as important. </w:t>
            </w:r>
          </w:p>
          <w:p w14:paraId="4374ECC3" w14:textId="77777777" w:rsidR="0049037A" w:rsidRPr="0090618D" w:rsidRDefault="0049037A" w:rsidP="002C29C2">
            <w:pPr>
              <w:tabs>
                <w:tab w:val="num" w:pos="720"/>
              </w:tabs>
              <w:spacing w:before="60" w:after="60"/>
              <w:jc w:val="both"/>
              <w:rPr>
                <w:rFonts w:asciiTheme="minorHAnsi" w:hAnsiTheme="minorHAnsi" w:cstheme="minorHAnsi"/>
                <w:bCs/>
              </w:rPr>
            </w:pPr>
            <w:r w:rsidRPr="0090618D">
              <w:rPr>
                <w:rFonts w:asciiTheme="minorHAnsi" w:hAnsiTheme="minorHAnsi" w:cstheme="minorHAnsi"/>
                <w:bCs/>
                <w:i/>
              </w:rPr>
              <w:t>(Luttrell et al. (2009), Understanding and operationalising empowerment. Overseas Development Institute working paper.)</w:t>
            </w:r>
          </w:p>
          <w:p w14:paraId="77ABC78F" w14:textId="77777777" w:rsidR="0049037A" w:rsidRPr="0090618D" w:rsidRDefault="0049037A" w:rsidP="002C29C2">
            <w:pPr>
              <w:tabs>
                <w:tab w:val="num" w:pos="720"/>
              </w:tabs>
              <w:jc w:val="both"/>
              <w:rPr>
                <w:rFonts w:asciiTheme="minorHAnsi" w:hAnsiTheme="minorHAnsi" w:cstheme="minorHAnsi"/>
                <w:bCs/>
              </w:rPr>
            </w:pPr>
            <w:r w:rsidRPr="0090618D">
              <w:rPr>
                <w:rFonts w:asciiTheme="minorHAnsi" w:hAnsiTheme="minorHAnsi" w:cstheme="minorHAnsi"/>
                <w:bCs/>
              </w:rPr>
              <w:t xml:space="preserve">A process through which individuals and social groups are able to express their needs, present their concerns, devise strategies for involvement in decision-making, and take political, social, and cultural action to meet those needs. </w:t>
            </w:r>
          </w:p>
          <w:p w14:paraId="3D671D1B" w14:textId="77777777" w:rsidR="0049037A" w:rsidRDefault="0049037A" w:rsidP="002C29C2">
            <w:pPr>
              <w:autoSpaceDE w:val="0"/>
              <w:autoSpaceDN w:val="0"/>
              <w:adjustRightInd w:val="0"/>
              <w:jc w:val="both"/>
              <w:rPr>
                <w:rFonts w:asciiTheme="minorHAnsi" w:hAnsiTheme="minorHAnsi" w:cstheme="minorHAnsi"/>
                <w:bCs/>
                <w:i/>
              </w:rPr>
            </w:pPr>
            <w:r w:rsidRPr="0090618D">
              <w:rPr>
                <w:rFonts w:asciiTheme="minorHAnsi" w:hAnsiTheme="minorHAnsi" w:cstheme="minorHAnsi"/>
                <w:bCs/>
                <w:i/>
              </w:rPr>
              <w:t xml:space="preserve">(Deepening our Understanding of Quality improvement in Europe; </w:t>
            </w:r>
            <w:hyperlink r:id="rId45" w:history="1">
              <w:r w:rsidRPr="0090618D">
                <w:rPr>
                  <w:rStyle w:val="Hyperlink"/>
                  <w:rFonts w:asciiTheme="minorHAnsi" w:hAnsiTheme="minorHAnsi" w:cstheme="minorHAnsi"/>
                  <w:i/>
                </w:rPr>
                <w:t>http://www.duque.eu/</w:t>
              </w:r>
            </w:hyperlink>
            <w:r w:rsidRPr="0090618D">
              <w:rPr>
                <w:rFonts w:asciiTheme="minorHAnsi" w:hAnsiTheme="minorHAnsi" w:cstheme="minorHAnsi"/>
                <w:bCs/>
                <w:i/>
              </w:rPr>
              <w:t>).</w:t>
            </w:r>
          </w:p>
          <w:p w14:paraId="16A59FA9" w14:textId="77777777" w:rsidR="006B1C7B" w:rsidRDefault="006B1C7B" w:rsidP="006B1C7B">
            <w:pPr>
              <w:autoSpaceDE w:val="0"/>
              <w:autoSpaceDN w:val="0"/>
              <w:adjustRightInd w:val="0"/>
              <w:jc w:val="both"/>
              <w:rPr>
                <w:rFonts w:ascii="Calibri" w:hAnsi="Calibri" w:cs="Calibri"/>
                <w:color w:val="000000"/>
                <w:shd w:val="clear" w:color="auto" w:fill="FFFFFF"/>
              </w:rPr>
            </w:pPr>
          </w:p>
          <w:p w14:paraId="1413A72C" w14:textId="6E125A13" w:rsidR="006B1C7B" w:rsidRPr="006B1C7B" w:rsidRDefault="006B1C7B" w:rsidP="006B1C7B">
            <w:p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 xml:space="preserve">See also: </w:t>
            </w:r>
            <w:r w:rsidRPr="006B1C7B">
              <w:rPr>
                <w:rFonts w:ascii="Calibri" w:hAnsi="Calibri" w:cs="Calibri"/>
                <w:i/>
                <w:color w:val="000000"/>
                <w:shd w:val="clear" w:color="auto" w:fill="FFFFFF"/>
              </w:rPr>
              <w:t>EPF Background Brief on Patient Empowerment:</w:t>
            </w:r>
            <w:r>
              <w:rPr>
                <w:rFonts w:ascii="Calibri" w:hAnsi="Calibri" w:cs="Calibri"/>
                <w:color w:val="000000"/>
                <w:shd w:val="clear" w:color="auto" w:fill="FFFFFF"/>
              </w:rPr>
              <w:t xml:space="preserve"> </w:t>
            </w:r>
            <w:hyperlink r:id="rId46" w:history="1">
              <w:r w:rsidRPr="0061348D">
                <w:rPr>
                  <w:rStyle w:val="Hyperlink"/>
                  <w:rFonts w:ascii="Calibri" w:hAnsi="Calibri" w:cs="Calibri"/>
                  <w:shd w:val="clear" w:color="auto" w:fill="FFFFFF"/>
                </w:rPr>
                <w:t>http://www.eu-patient.eu/globalassets/campaign-patient-empowerment/epf_briefing_patientempowerment_2015.pdf</w:t>
              </w:r>
            </w:hyperlink>
          </w:p>
        </w:tc>
      </w:tr>
      <w:tr w:rsidR="0049037A" w:rsidRPr="0090618D" w14:paraId="5264EAE4" w14:textId="77777777" w:rsidTr="002C29C2">
        <w:tc>
          <w:tcPr>
            <w:tcW w:w="1029" w:type="pct"/>
          </w:tcPr>
          <w:p w14:paraId="2E1B519C" w14:textId="21DEFEE8" w:rsidR="0049037A" w:rsidRPr="0090618D" w:rsidRDefault="0049037A" w:rsidP="0049037A">
            <w:pPr>
              <w:autoSpaceDE w:val="0"/>
              <w:autoSpaceDN w:val="0"/>
              <w:adjustRightInd w:val="0"/>
              <w:rPr>
                <w:rFonts w:asciiTheme="minorHAnsi" w:hAnsiTheme="minorHAnsi" w:cstheme="minorHAnsi"/>
                <w:b/>
                <w:bCs/>
                <w:i/>
              </w:rPr>
            </w:pPr>
            <w:bookmarkStart w:id="80" w:name="_Toc335040106"/>
            <w:bookmarkStart w:id="81" w:name="_Toc340155680"/>
            <w:r w:rsidRPr="0090618D">
              <w:rPr>
                <w:rStyle w:val="Emphasis"/>
                <w:rFonts w:asciiTheme="minorHAnsi" w:hAnsiTheme="minorHAnsi" w:cstheme="minorHAnsi"/>
                <w:b/>
                <w:bCs/>
                <w:color w:val="000000"/>
              </w:rPr>
              <w:t>Patient and Public Involvement (PPI)</w:t>
            </w:r>
            <w:bookmarkEnd w:id="80"/>
            <w:bookmarkEnd w:id="81"/>
          </w:p>
        </w:tc>
        <w:tc>
          <w:tcPr>
            <w:tcW w:w="3971" w:type="pct"/>
          </w:tcPr>
          <w:p w14:paraId="69168A96" w14:textId="77777777" w:rsidR="0049037A" w:rsidRPr="0090618D" w:rsidRDefault="0049037A" w:rsidP="002C29C2">
            <w:pPr>
              <w:tabs>
                <w:tab w:val="num" w:pos="720"/>
              </w:tabs>
              <w:jc w:val="both"/>
              <w:rPr>
                <w:rFonts w:asciiTheme="minorHAnsi" w:hAnsiTheme="minorHAnsi" w:cstheme="minorHAnsi"/>
                <w:bCs/>
              </w:rPr>
            </w:pPr>
            <w:r w:rsidRPr="0090618D">
              <w:rPr>
                <w:rFonts w:asciiTheme="minorHAnsi" w:hAnsiTheme="minorHAnsi" w:cstheme="minorHAnsi"/>
                <w:bCs/>
              </w:rPr>
              <w:t xml:space="preserve">The extent to which patients and their families or caregivers, whenever appropriate, participate in decisions related to their condition (e.g. through shared decision-making, self-management) and contribute to organisational learning through their specific experience as patients (e.g. patient reporting of adverse events or participation in root cause analysis related to their care).      </w:t>
            </w:r>
          </w:p>
          <w:p w14:paraId="20CF902F" w14:textId="77777777" w:rsidR="0049037A" w:rsidRPr="0090618D" w:rsidRDefault="0049037A" w:rsidP="002C29C2">
            <w:pPr>
              <w:tabs>
                <w:tab w:val="num" w:pos="720"/>
              </w:tabs>
              <w:jc w:val="both"/>
              <w:rPr>
                <w:rFonts w:asciiTheme="minorHAnsi" w:hAnsiTheme="minorHAnsi" w:cstheme="minorHAnsi"/>
                <w:bCs/>
              </w:rPr>
            </w:pPr>
            <w:r w:rsidRPr="0090618D">
              <w:rPr>
                <w:rFonts w:asciiTheme="minorHAnsi" w:hAnsiTheme="minorHAnsi" w:cstheme="minorHAnsi"/>
                <w:bCs/>
              </w:rPr>
              <w:t xml:space="preserve">Collective patient/public involvement is the extent to which patients and citizens, through their representative organisations, contribute to shaping the health care system through involvement in health care policy-making, organisation and delivery. </w:t>
            </w:r>
          </w:p>
          <w:p w14:paraId="55DB1FEF" w14:textId="77777777" w:rsidR="0049037A" w:rsidRPr="0090618D" w:rsidRDefault="0049037A" w:rsidP="002C29C2">
            <w:pPr>
              <w:autoSpaceDE w:val="0"/>
              <w:autoSpaceDN w:val="0"/>
              <w:adjustRightInd w:val="0"/>
              <w:jc w:val="both"/>
              <w:rPr>
                <w:rFonts w:asciiTheme="minorHAnsi" w:hAnsiTheme="minorHAnsi" w:cstheme="minorHAnsi"/>
                <w:bCs/>
                <w:i/>
              </w:rPr>
            </w:pPr>
            <w:r w:rsidRPr="0090618D">
              <w:rPr>
                <w:rFonts w:asciiTheme="minorHAnsi" w:hAnsiTheme="minorHAnsi" w:cstheme="minorHAnsi"/>
                <w:bCs/>
                <w:i/>
              </w:rPr>
              <w:t xml:space="preserve">(European Patients Forum for PaSQ, adapted from the Value+ project: </w:t>
            </w:r>
            <w:hyperlink r:id="rId47" w:history="1">
              <w:r w:rsidRPr="0090618D">
                <w:rPr>
                  <w:rFonts w:asciiTheme="minorHAnsi" w:hAnsiTheme="minorHAnsi" w:cstheme="minorHAnsi"/>
                  <w:bCs/>
                  <w:i/>
                </w:rPr>
                <w:t>http://www.eu-patient.eu/Initatives-Policy/Projects/EPF-led-EU-Projects/ValuePlus/</w:t>
              </w:r>
            </w:hyperlink>
            <w:r w:rsidRPr="0090618D">
              <w:rPr>
                <w:rFonts w:asciiTheme="minorHAnsi" w:hAnsiTheme="minorHAnsi" w:cstheme="minorHAnsi"/>
                <w:bCs/>
                <w:i/>
              </w:rPr>
              <w:t>)</w:t>
            </w:r>
          </w:p>
        </w:tc>
      </w:tr>
      <w:tr w:rsidR="0049037A" w:rsidRPr="0090618D" w14:paraId="2CE9186B" w14:textId="77777777" w:rsidTr="002C29C2">
        <w:trPr>
          <w:trHeight w:val="835"/>
        </w:trPr>
        <w:tc>
          <w:tcPr>
            <w:tcW w:w="1029" w:type="pct"/>
          </w:tcPr>
          <w:p w14:paraId="04940938"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Patients’ perspective:</w:t>
            </w:r>
          </w:p>
        </w:tc>
        <w:tc>
          <w:tcPr>
            <w:tcW w:w="3971" w:type="pct"/>
          </w:tcPr>
          <w:p w14:paraId="3E325B65"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In line with the EPF Constitution, this also embraces the perspective of the informal carers (families, partners, friends), in cases where the patient is unable to represent him or herself, or would need additional support to do that.</w:t>
            </w:r>
          </w:p>
        </w:tc>
      </w:tr>
      <w:tr w:rsidR="0049037A" w:rsidRPr="0090618D" w14:paraId="7997EB8E" w14:textId="77777777" w:rsidTr="002C29C2">
        <w:tc>
          <w:tcPr>
            <w:tcW w:w="1029" w:type="pct"/>
          </w:tcPr>
          <w:p w14:paraId="055A9BD7"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Patient safety</w:t>
            </w:r>
          </w:p>
        </w:tc>
        <w:tc>
          <w:tcPr>
            <w:tcW w:w="3971" w:type="pct"/>
          </w:tcPr>
          <w:p w14:paraId="001927DA"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Patient safety as a state of being is “freedom, for a patient, from unnecessary harm or potential harm associated with health care.” </w:t>
            </w:r>
          </w:p>
          <w:p w14:paraId="601A9821"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(WHO patient safety curriculum for medical schools, </w:t>
            </w:r>
            <w:hyperlink r:id="rId48" w:history="1">
              <w:r w:rsidRPr="0090618D">
                <w:rPr>
                  <w:rStyle w:val="Hyperlink"/>
                  <w:rFonts w:asciiTheme="minorHAnsi" w:hAnsiTheme="minorHAnsi" w:cstheme="minorHAnsi"/>
                </w:rPr>
                <w:t>http://www.who.int/patientsafety/activities/technical/who_mc_guide-topics.pdf</w:t>
              </w:r>
            </w:hyperlink>
            <w:r w:rsidRPr="0090618D">
              <w:rPr>
                <w:rFonts w:asciiTheme="minorHAnsi" w:hAnsiTheme="minorHAnsi" w:cstheme="minorHAnsi"/>
              </w:rPr>
              <w:t xml:space="preserve">) </w:t>
            </w:r>
          </w:p>
          <w:p w14:paraId="774B2432" w14:textId="77777777" w:rsidR="0049037A" w:rsidRPr="0090618D" w:rsidRDefault="0049037A" w:rsidP="002C29C2">
            <w:pPr>
              <w:autoSpaceDE w:val="0"/>
              <w:autoSpaceDN w:val="0"/>
              <w:adjustRightInd w:val="0"/>
              <w:jc w:val="both"/>
              <w:rPr>
                <w:rFonts w:asciiTheme="minorHAnsi" w:hAnsiTheme="minorHAnsi" w:cstheme="minorHAnsi"/>
                <w:iCs/>
              </w:rPr>
            </w:pPr>
            <w:r w:rsidRPr="0090618D">
              <w:rPr>
                <w:rFonts w:asciiTheme="minorHAnsi" w:hAnsiTheme="minorHAnsi" w:cstheme="minorHAnsi"/>
              </w:rPr>
              <w:t>Patient safety as a discipline is the reduction of the risk or harm associated with health care to an acceptable minimum. An acceptable minimum refers to the collective notions of i) given current knowledge, ii) resources available and iii) the context in which care was delivered, weighed against the risk of non-treatment or other treatment.</w:t>
            </w:r>
            <w:r w:rsidRPr="0090618D">
              <w:rPr>
                <w:rFonts w:asciiTheme="minorHAnsi" w:hAnsiTheme="minorHAnsi" w:cstheme="minorHAnsi"/>
                <w:iCs/>
              </w:rPr>
              <w:t xml:space="preserve"> </w:t>
            </w:r>
          </w:p>
          <w:p w14:paraId="18B88375"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iCs/>
              </w:rPr>
              <w:t xml:space="preserve">(Based upon the definition World Health Organization, World Alliance for Patient Safety, 2009. Conceptual Framework for the International Classification for Patient Safety Version 1.1. Final Technical Report, </w:t>
            </w:r>
            <w:hyperlink r:id="rId49" w:history="1">
              <w:r w:rsidRPr="0090618D">
                <w:rPr>
                  <w:rStyle w:val="Hyperlink"/>
                  <w:rFonts w:asciiTheme="minorHAnsi" w:hAnsiTheme="minorHAnsi" w:cstheme="minorHAnsi"/>
                  <w:i/>
                </w:rPr>
                <w:t>http://www.who.int/patientsafety/implementation/taxonomy/icps_technical_report_en.pdf</w:t>
              </w:r>
            </w:hyperlink>
            <w:r w:rsidRPr="0090618D">
              <w:rPr>
                <w:rFonts w:asciiTheme="minorHAnsi" w:hAnsiTheme="minorHAnsi" w:cstheme="minorHAnsi"/>
                <w:i/>
              </w:rPr>
              <w:t>).</w:t>
            </w:r>
          </w:p>
        </w:tc>
      </w:tr>
      <w:tr w:rsidR="0049037A" w:rsidRPr="0090618D" w14:paraId="3AAB4F94" w14:textId="77777777" w:rsidTr="002C29C2">
        <w:tc>
          <w:tcPr>
            <w:tcW w:w="1029" w:type="pct"/>
          </w:tcPr>
          <w:p w14:paraId="54348E70"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 xml:space="preserve">Pharmacovigilance </w:t>
            </w:r>
            <w:r w:rsidRPr="0090618D">
              <w:rPr>
                <w:rFonts w:asciiTheme="minorHAnsi" w:hAnsiTheme="minorHAnsi" w:cstheme="minorHAnsi"/>
                <w:b/>
                <w:shd w:val="clear" w:color="auto" w:fill="FFFFFF"/>
              </w:rPr>
              <w:t>(PhV)</w:t>
            </w:r>
          </w:p>
        </w:tc>
        <w:tc>
          <w:tcPr>
            <w:tcW w:w="3971" w:type="pct"/>
          </w:tcPr>
          <w:p w14:paraId="7F492F3B" w14:textId="77777777" w:rsidR="0049037A" w:rsidRPr="0090618D" w:rsidRDefault="0049037A" w:rsidP="002C29C2">
            <w:pPr>
              <w:tabs>
                <w:tab w:val="left" w:pos="1035"/>
              </w:tabs>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 xml:space="preserve">Is defined as the science and activities relating to the detection, assessment, understanding and prevention of adverse effects or any other drug-related problem. </w:t>
            </w:r>
          </w:p>
          <w:p w14:paraId="35A5F4C1" w14:textId="77777777" w:rsidR="0049037A" w:rsidRPr="0090618D" w:rsidRDefault="0049037A" w:rsidP="002C29C2">
            <w:pPr>
              <w:tabs>
                <w:tab w:val="left" w:pos="1035"/>
              </w:tabs>
              <w:autoSpaceDE w:val="0"/>
              <w:autoSpaceDN w:val="0"/>
              <w:adjustRightInd w:val="0"/>
              <w:jc w:val="both"/>
              <w:rPr>
                <w:rFonts w:asciiTheme="minorHAnsi" w:hAnsiTheme="minorHAnsi" w:cstheme="minorHAnsi"/>
                <w:i/>
              </w:rPr>
            </w:pPr>
            <w:r w:rsidRPr="0090618D">
              <w:rPr>
                <w:rFonts w:asciiTheme="minorHAnsi" w:hAnsiTheme="minorHAnsi" w:cstheme="minorHAnsi"/>
                <w:i/>
                <w:shd w:val="clear" w:color="auto" w:fill="FFFFFF"/>
              </w:rPr>
              <w:t xml:space="preserve">(World Health Organisation. Pharmacovigilance, </w:t>
            </w:r>
            <w:hyperlink r:id="rId50" w:history="1">
              <w:r w:rsidRPr="0090618D">
                <w:rPr>
                  <w:rStyle w:val="Hyperlink"/>
                  <w:rFonts w:asciiTheme="minorHAnsi" w:hAnsiTheme="minorHAnsi" w:cstheme="minorHAnsi"/>
                  <w:i/>
                </w:rPr>
                <w:t>http://www.who.int/medicines/areas/quality_safety/safety_efficacy/pharmvigi/en/</w:t>
              </w:r>
            </w:hyperlink>
            <w:r w:rsidRPr="0090618D">
              <w:rPr>
                <w:rFonts w:asciiTheme="minorHAnsi" w:hAnsiTheme="minorHAnsi" w:cstheme="minorHAnsi"/>
                <w:i/>
              </w:rPr>
              <w:t>, retrieved 2 April 2013)</w:t>
            </w:r>
          </w:p>
        </w:tc>
      </w:tr>
      <w:tr w:rsidR="0049037A" w:rsidRPr="0090618D" w14:paraId="793ED903" w14:textId="77777777" w:rsidTr="002C29C2">
        <w:tc>
          <w:tcPr>
            <w:tcW w:w="1029" w:type="pct"/>
          </w:tcPr>
          <w:p w14:paraId="5918B4D5"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Policy</w:t>
            </w:r>
          </w:p>
        </w:tc>
        <w:tc>
          <w:tcPr>
            <w:tcW w:w="3971" w:type="pct"/>
          </w:tcPr>
          <w:p w14:paraId="23DE47F1"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Is a plan of action to guide decisions and actions. The policy process includes the identification of different alternatives, such as programmes or spending priorities, and choosing among them on the basis of the impact they will have.</w:t>
            </w:r>
          </w:p>
          <w:p w14:paraId="217AA5FF"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Policies can be understood as political, management, financial, and administrative mechanisms arranged to reach explicit goals.</w:t>
            </w:r>
          </w:p>
        </w:tc>
      </w:tr>
      <w:tr w:rsidR="0049037A" w:rsidRPr="0090618D" w14:paraId="33E601C5" w14:textId="77777777" w:rsidTr="002C29C2">
        <w:tc>
          <w:tcPr>
            <w:tcW w:w="1029" w:type="pct"/>
          </w:tcPr>
          <w:p w14:paraId="7B183CD3"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Public health</w:t>
            </w:r>
          </w:p>
        </w:tc>
        <w:tc>
          <w:tcPr>
            <w:tcW w:w="3971" w:type="pct"/>
          </w:tcPr>
          <w:p w14:paraId="6BE26ADA" w14:textId="77777777" w:rsidR="0049037A" w:rsidRPr="0090618D" w:rsidRDefault="0049037A" w:rsidP="002C29C2">
            <w:pPr>
              <w:autoSpaceDE w:val="0"/>
              <w:autoSpaceDN w:val="0"/>
              <w:adjustRightInd w:val="0"/>
              <w:jc w:val="both"/>
              <w:rPr>
                <w:rFonts w:asciiTheme="minorHAnsi" w:hAnsiTheme="minorHAnsi" w:cstheme="minorHAnsi"/>
                <w:shd w:val="clear" w:color="auto" w:fill="FFFFFF"/>
              </w:rPr>
            </w:pPr>
            <w:r w:rsidRPr="0090618D">
              <w:rPr>
                <w:rFonts w:asciiTheme="minorHAnsi" w:hAnsiTheme="minorHAnsi" w:cstheme="minorHAnsi"/>
                <w:shd w:val="clear" w:color="auto" w:fill="FFFFFF"/>
              </w:rPr>
              <w:t xml:space="preserve">Refers to all organised measures (whether public or private) to prevent disease, promote health, and prolong life among the population as a whole. Its activities aim to provide conditions in which people can be healthy and focus on entire populations, not on individual patients or diseases. </w:t>
            </w:r>
          </w:p>
          <w:p w14:paraId="65FD8975" w14:textId="77777777" w:rsidR="002C29C2" w:rsidRDefault="0049037A" w:rsidP="002C29C2">
            <w:pPr>
              <w:autoSpaceDE w:val="0"/>
              <w:autoSpaceDN w:val="0"/>
              <w:adjustRightInd w:val="0"/>
              <w:jc w:val="both"/>
              <w:rPr>
                <w:rFonts w:asciiTheme="minorHAnsi" w:hAnsiTheme="minorHAnsi" w:cstheme="minorHAnsi"/>
                <w:i/>
                <w:shd w:val="clear" w:color="auto" w:fill="FFFFFF"/>
              </w:rPr>
            </w:pPr>
            <w:r w:rsidRPr="0090618D">
              <w:rPr>
                <w:rFonts w:asciiTheme="minorHAnsi" w:hAnsiTheme="minorHAnsi" w:cstheme="minorHAnsi"/>
                <w:i/>
                <w:shd w:val="clear" w:color="auto" w:fill="FFFFFF"/>
              </w:rPr>
              <w:t>(World Health Organisation. Public Health,</w:t>
            </w:r>
          </w:p>
          <w:p w14:paraId="682A254E" w14:textId="47F8340F"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shd w:val="clear" w:color="auto" w:fill="FFFFFF"/>
              </w:rPr>
              <w:t xml:space="preserve"> </w:t>
            </w:r>
            <w:hyperlink r:id="rId51" w:history="1">
              <w:r w:rsidRPr="0090618D">
                <w:rPr>
                  <w:rStyle w:val="Hyperlink"/>
                  <w:rFonts w:asciiTheme="minorHAnsi" w:hAnsiTheme="minorHAnsi" w:cstheme="minorHAnsi"/>
                  <w:i/>
                </w:rPr>
                <w:t>http://www.who.int/trade/glossary/story076/en/</w:t>
              </w:r>
            </w:hyperlink>
            <w:r w:rsidRPr="0090618D">
              <w:rPr>
                <w:rFonts w:asciiTheme="minorHAnsi" w:hAnsiTheme="minorHAnsi" w:cstheme="minorHAnsi"/>
                <w:i/>
              </w:rPr>
              <w:t>, retrieved: 2 April 2013).</w:t>
            </w:r>
          </w:p>
        </w:tc>
      </w:tr>
      <w:tr w:rsidR="0049037A" w:rsidRPr="0090618D" w14:paraId="028F81E9" w14:textId="77777777" w:rsidTr="002C29C2">
        <w:tc>
          <w:tcPr>
            <w:tcW w:w="1029" w:type="pct"/>
          </w:tcPr>
          <w:p w14:paraId="19DEB3A4"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Quality of life</w:t>
            </w:r>
          </w:p>
        </w:tc>
        <w:tc>
          <w:tcPr>
            <w:tcW w:w="3971" w:type="pct"/>
          </w:tcPr>
          <w:p w14:paraId="0F9E6296"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Individuals’ perception of their position in life in the context of the culture and value systems in which they live and in relation to their goals, expectations, standards and concerns. </w:t>
            </w:r>
          </w:p>
          <w:p w14:paraId="4A38DD52"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(Study protocol for the World Health Organization project to develop a Quality of Life assessment instrument, 1993. Retrieved from Pubmed database, </w:t>
            </w:r>
            <w:hyperlink r:id="rId52" w:history="1">
              <w:r w:rsidRPr="0090618D">
                <w:rPr>
                  <w:rStyle w:val="Hyperlink"/>
                  <w:rFonts w:asciiTheme="minorHAnsi" w:hAnsiTheme="minorHAnsi" w:cstheme="minorHAnsi"/>
                  <w:i/>
                </w:rPr>
                <w:t>http://www.ncbi.nlm.nih.gov/pubmed/8518769</w:t>
              </w:r>
            </w:hyperlink>
            <w:r w:rsidRPr="0090618D">
              <w:rPr>
                <w:rFonts w:asciiTheme="minorHAnsi" w:hAnsiTheme="minorHAnsi" w:cstheme="minorHAnsi"/>
                <w:i/>
              </w:rPr>
              <w:t>, on 2 April 2013).</w:t>
            </w:r>
          </w:p>
        </w:tc>
      </w:tr>
      <w:tr w:rsidR="0049037A" w:rsidRPr="0090618D" w14:paraId="2D343356" w14:textId="77777777" w:rsidTr="002C29C2">
        <w:tc>
          <w:tcPr>
            <w:tcW w:w="1029" w:type="pct"/>
          </w:tcPr>
          <w:p w14:paraId="5677896E"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Rights-based approach</w:t>
            </w:r>
          </w:p>
        </w:tc>
        <w:tc>
          <w:tcPr>
            <w:tcW w:w="3971" w:type="pct"/>
          </w:tcPr>
          <w:p w14:paraId="42E02D3C"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In the context of EPF’s work, a rights-based approach relates to access to healthcare as a basic human right, and the notion of the patient as an equal citizen.</w:t>
            </w:r>
          </w:p>
        </w:tc>
      </w:tr>
      <w:tr w:rsidR="0049037A" w:rsidRPr="0090618D" w14:paraId="750A3DB9" w14:textId="77777777" w:rsidTr="002C29C2">
        <w:tc>
          <w:tcPr>
            <w:tcW w:w="1029" w:type="pct"/>
          </w:tcPr>
          <w:p w14:paraId="46A22A3B"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Solidarity</w:t>
            </w:r>
          </w:p>
        </w:tc>
        <w:tc>
          <w:tcPr>
            <w:tcW w:w="3971" w:type="pct"/>
          </w:tcPr>
          <w:p w14:paraId="563AF7EB" w14:textId="77777777" w:rsidR="0049037A" w:rsidRPr="0090618D" w:rsidRDefault="0049037A" w:rsidP="002C29C2">
            <w:pPr>
              <w:autoSpaceDE w:val="0"/>
              <w:autoSpaceDN w:val="0"/>
              <w:adjustRightInd w:val="0"/>
              <w:jc w:val="both"/>
              <w:rPr>
                <w:rFonts w:asciiTheme="minorHAnsi" w:hAnsiTheme="minorHAnsi" w:cstheme="minorHAnsi"/>
                <w:color w:val="000000"/>
                <w:shd w:val="clear" w:color="auto" w:fill="FFFFFF"/>
                <w:vertAlign w:val="superscript"/>
              </w:rPr>
            </w:pPr>
            <w:r w:rsidRPr="0090618D">
              <w:rPr>
                <w:rFonts w:asciiTheme="minorHAnsi" w:hAnsiTheme="minorHAnsi" w:cstheme="minorHAnsi"/>
              </w:rPr>
              <w:t>Refers to the</w:t>
            </w:r>
            <w:r w:rsidRPr="0090618D">
              <w:rPr>
                <w:rFonts w:asciiTheme="minorHAnsi" w:hAnsiTheme="minorHAnsi" w:cstheme="minorHAnsi"/>
                <w:color w:val="000000"/>
                <w:shd w:val="clear" w:color="auto" w:fill="FFFFFF"/>
              </w:rPr>
              <w:t xml:space="preserve"> unity that produces or is based on community of interests, objectives, and standards.</w:t>
            </w:r>
            <w:r w:rsidRPr="0090618D">
              <w:rPr>
                <w:rFonts w:asciiTheme="minorHAnsi" w:hAnsiTheme="minorHAnsi" w:cstheme="minorHAnsi"/>
                <w:color w:val="000000"/>
                <w:shd w:val="clear" w:color="auto" w:fill="FFFFFF"/>
                <w:vertAlign w:val="superscript"/>
              </w:rPr>
              <w:t xml:space="preserve"> </w:t>
            </w:r>
          </w:p>
          <w:p w14:paraId="2F45CE16"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Style w:val="apple-converted-space"/>
                <w:rFonts w:asciiTheme="minorHAnsi" w:hAnsiTheme="minorHAnsi" w:cstheme="minorHAnsi"/>
                <w:i/>
                <w:color w:val="000000"/>
                <w:shd w:val="clear" w:color="auto" w:fill="FFFFFF"/>
              </w:rPr>
              <w:t xml:space="preserve">(Wikipedia. </w:t>
            </w:r>
            <w:hyperlink r:id="rId53" w:anchor="cite_note-dict1-1" w:history="1">
              <w:r w:rsidRPr="0090618D">
                <w:rPr>
                  <w:rStyle w:val="Hyperlink"/>
                  <w:rFonts w:asciiTheme="minorHAnsi" w:hAnsiTheme="minorHAnsi" w:cstheme="minorHAnsi"/>
                  <w:i/>
                  <w:color w:val="auto"/>
                </w:rPr>
                <w:t>http://en.wikipedia.org/wiki/Solidarity#cite_note-dict1-1</w:t>
              </w:r>
            </w:hyperlink>
            <w:r w:rsidRPr="0090618D">
              <w:rPr>
                <w:rStyle w:val="Hyperlink"/>
                <w:rFonts w:asciiTheme="minorHAnsi" w:hAnsiTheme="minorHAnsi" w:cstheme="minorHAnsi"/>
                <w:i/>
                <w:color w:val="auto"/>
              </w:rPr>
              <w:t>, retrieved 2 April 2013</w:t>
            </w:r>
            <w:r w:rsidRPr="0090618D">
              <w:rPr>
                <w:rFonts w:asciiTheme="minorHAnsi" w:hAnsiTheme="minorHAnsi" w:cstheme="minorHAnsi"/>
                <w:i/>
              </w:rPr>
              <w:t xml:space="preserve">).     </w:t>
            </w:r>
          </w:p>
          <w:p w14:paraId="23FFE20F"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“A degree of social solidarity is required to develop universal health coverage, given that any effective system of financial protection for the whole population relies on the readiness of the rich to subsidize the poor, and the healthy to subsidize the sick.” </w:t>
            </w:r>
          </w:p>
          <w:p w14:paraId="2A90188A" w14:textId="77777777" w:rsidR="0049037A" w:rsidRPr="0090618D" w:rsidRDefault="0049037A" w:rsidP="002C29C2">
            <w:pPr>
              <w:autoSpaceDE w:val="0"/>
              <w:autoSpaceDN w:val="0"/>
              <w:adjustRightInd w:val="0"/>
              <w:jc w:val="both"/>
              <w:rPr>
                <w:rFonts w:asciiTheme="minorHAnsi" w:hAnsiTheme="minorHAnsi" w:cstheme="minorHAnsi"/>
                <w:i/>
              </w:rPr>
            </w:pPr>
            <w:r w:rsidRPr="0090618D">
              <w:rPr>
                <w:rFonts w:asciiTheme="minorHAnsi" w:hAnsiTheme="minorHAnsi" w:cstheme="minorHAnsi"/>
                <w:i/>
              </w:rPr>
              <w:t xml:space="preserve">(World Health Organization, 2010. Report on universal coverage. </w:t>
            </w:r>
            <w:hyperlink r:id="rId54" w:history="1">
              <w:r w:rsidRPr="0090618D">
                <w:rPr>
                  <w:rStyle w:val="Hyperlink"/>
                  <w:rFonts w:asciiTheme="minorHAnsi" w:hAnsiTheme="minorHAnsi" w:cstheme="minorHAnsi"/>
                  <w:i/>
                </w:rPr>
                <w:t>http://www.who.int/whr/2010/en/index.html</w:t>
              </w:r>
            </w:hyperlink>
            <w:r w:rsidRPr="0090618D">
              <w:rPr>
                <w:rFonts w:asciiTheme="minorHAnsi" w:hAnsiTheme="minorHAnsi" w:cstheme="minorHAnsi"/>
                <w:i/>
              </w:rPr>
              <w:t>)</w:t>
            </w:r>
          </w:p>
        </w:tc>
      </w:tr>
      <w:tr w:rsidR="0049037A" w:rsidRPr="0090618D" w14:paraId="5A367B10" w14:textId="77777777" w:rsidTr="002C29C2">
        <w:tc>
          <w:tcPr>
            <w:tcW w:w="1029" w:type="pct"/>
          </w:tcPr>
          <w:p w14:paraId="24EEC903" w14:textId="77777777" w:rsidR="0049037A" w:rsidRPr="0090618D" w:rsidRDefault="0049037A" w:rsidP="0049037A">
            <w:pPr>
              <w:autoSpaceDE w:val="0"/>
              <w:autoSpaceDN w:val="0"/>
              <w:adjustRightInd w:val="0"/>
              <w:rPr>
                <w:rFonts w:asciiTheme="minorHAnsi" w:hAnsiTheme="minorHAnsi" w:cstheme="minorHAnsi"/>
                <w:b/>
                <w:bCs/>
              </w:rPr>
            </w:pPr>
            <w:r w:rsidRPr="0090618D">
              <w:rPr>
                <w:rFonts w:asciiTheme="minorHAnsi" w:hAnsiTheme="minorHAnsi" w:cstheme="minorHAnsi"/>
                <w:b/>
                <w:bCs/>
              </w:rPr>
              <w:t>Under-represented patients</w:t>
            </w:r>
          </w:p>
        </w:tc>
        <w:tc>
          <w:tcPr>
            <w:tcW w:w="3971" w:type="pct"/>
          </w:tcPr>
          <w:p w14:paraId="77A233A8" w14:textId="472DA162"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This term is used by EPF to indicate those patients who for various reasons are not empowered to have their needs and perspective heard. The reasons for this could be the belonging to a minority group; being the object of stigma and discrimination; being in a vulnerable position due to social and economic factors.</w:t>
            </w:r>
          </w:p>
          <w:p w14:paraId="24A49D62" w14:textId="77777777" w:rsidR="0049037A" w:rsidRPr="0090618D" w:rsidRDefault="0049037A" w:rsidP="002C29C2">
            <w:pPr>
              <w:autoSpaceDE w:val="0"/>
              <w:autoSpaceDN w:val="0"/>
              <w:adjustRightInd w:val="0"/>
              <w:jc w:val="both"/>
              <w:rPr>
                <w:rFonts w:asciiTheme="minorHAnsi" w:hAnsiTheme="minorHAnsi" w:cstheme="minorHAnsi"/>
              </w:rPr>
            </w:pPr>
            <w:r w:rsidRPr="0090618D">
              <w:rPr>
                <w:rFonts w:asciiTheme="minorHAnsi" w:hAnsiTheme="minorHAnsi" w:cstheme="minorHAnsi"/>
              </w:rPr>
              <w:t xml:space="preserve">As a result the needs of these patients are insufficiently represented or not represented at all in decision- and policy-making structures and processes. </w:t>
            </w:r>
          </w:p>
        </w:tc>
      </w:tr>
    </w:tbl>
    <w:p w14:paraId="771BF312" w14:textId="01B591FE" w:rsidR="00702FA6" w:rsidRDefault="00702FA6" w:rsidP="0049037A">
      <w:pPr>
        <w:spacing w:after="0"/>
        <w:rPr>
          <w:rFonts w:asciiTheme="majorHAnsi" w:eastAsiaTheme="majorEastAsia" w:hAnsiTheme="majorHAnsi" w:cstheme="majorBidi"/>
          <w:b/>
          <w:bCs/>
          <w:color w:val="17365D" w:themeColor="text2" w:themeShade="BF"/>
          <w:sz w:val="28"/>
          <w:szCs w:val="28"/>
        </w:rPr>
      </w:pPr>
    </w:p>
    <w:p w14:paraId="2DAE76E5" w14:textId="77777777" w:rsidR="00702FA6" w:rsidRDefault="00702FA6">
      <w:pPr>
        <w:rPr>
          <w:rFonts w:asciiTheme="majorHAnsi" w:eastAsiaTheme="majorEastAsia" w:hAnsiTheme="majorHAnsi" w:cstheme="majorBidi"/>
          <w:b/>
          <w:bCs/>
          <w:color w:val="17365D" w:themeColor="text2" w:themeShade="BF"/>
          <w:sz w:val="28"/>
          <w:szCs w:val="28"/>
        </w:rPr>
      </w:pPr>
      <w:r>
        <w:rPr>
          <w:rFonts w:asciiTheme="majorHAnsi" w:eastAsiaTheme="majorEastAsia" w:hAnsiTheme="majorHAnsi" w:cstheme="majorBidi"/>
          <w:b/>
          <w:bCs/>
          <w:color w:val="17365D" w:themeColor="text2" w:themeShade="BF"/>
          <w:sz w:val="28"/>
          <w:szCs w:val="28"/>
        </w:rPr>
        <w:br w:type="page"/>
      </w:r>
    </w:p>
    <w:p w14:paraId="0648E6B7" w14:textId="77777777" w:rsidR="0049037A" w:rsidRDefault="0049037A" w:rsidP="0006405F">
      <w:pPr>
        <w:pStyle w:val="Heading1"/>
        <w:numPr>
          <w:ilvl w:val="0"/>
          <w:numId w:val="0"/>
        </w:numPr>
      </w:pPr>
      <w:bookmarkStart w:id="82" w:name="_Toc355793257"/>
      <w:bookmarkStart w:id="83" w:name="_Toc490663821"/>
      <w:r>
        <w:t>Acknowledgements</w:t>
      </w:r>
      <w:bookmarkEnd w:id="82"/>
      <w:bookmarkEnd w:id="83"/>
    </w:p>
    <w:p w14:paraId="35C7A09F" w14:textId="77777777" w:rsidR="0049037A" w:rsidRPr="00B16C0A" w:rsidRDefault="0049037A" w:rsidP="00A2109B">
      <w:pPr>
        <w:autoSpaceDE w:val="0"/>
        <w:autoSpaceDN w:val="0"/>
        <w:adjustRightInd w:val="0"/>
        <w:spacing w:after="0"/>
        <w:jc w:val="both"/>
        <w:rPr>
          <w:rFonts w:cs="Helvetica"/>
          <w:lang w:eastAsia="nb-NO"/>
        </w:rPr>
      </w:pPr>
      <w:r>
        <w:rPr>
          <w:rFonts w:cs="Helvetica"/>
          <w:lang w:eastAsia="nb-NO"/>
        </w:rPr>
        <w:t xml:space="preserve">EPF would like to </w:t>
      </w:r>
      <w:r w:rsidRPr="00B16C0A">
        <w:rPr>
          <w:rFonts w:cs="Helvetica"/>
          <w:lang w:eastAsia="nb-NO"/>
        </w:rPr>
        <w:t xml:space="preserve">thank </w:t>
      </w:r>
      <w:r>
        <w:rPr>
          <w:rFonts w:cs="Helvetica"/>
          <w:lang w:eastAsia="nb-NO"/>
        </w:rPr>
        <w:t xml:space="preserve">a number of individuals </w:t>
      </w:r>
      <w:r w:rsidRPr="00B16C0A">
        <w:rPr>
          <w:rFonts w:cs="Helvetica"/>
          <w:lang w:eastAsia="nb-NO"/>
        </w:rPr>
        <w:t>for their time and reflection in</w:t>
      </w:r>
      <w:r>
        <w:rPr>
          <w:rFonts w:cs="Helvetica"/>
          <w:lang w:eastAsia="nb-NO"/>
        </w:rPr>
        <w:t xml:space="preserve"> developing this Strategic Plan:</w:t>
      </w:r>
    </w:p>
    <w:p w14:paraId="4669B8B2" w14:textId="77777777" w:rsidR="0049037A" w:rsidRDefault="0049037A" w:rsidP="00A2109B">
      <w:pPr>
        <w:autoSpaceDE w:val="0"/>
        <w:autoSpaceDN w:val="0"/>
        <w:adjustRightInd w:val="0"/>
        <w:spacing w:after="0"/>
        <w:jc w:val="both"/>
        <w:rPr>
          <w:rFonts w:cs="Helvetica"/>
          <w:lang w:eastAsia="nb-NO"/>
        </w:rPr>
      </w:pPr>
    </w:p>
    <w:p w14:paraId="60DF62B3" w14:textId="77777777" w:rsidR="0049037A" w:rsidRPr="00AD7500" w:rsidRDefault="0049037A" w:rsidP="00A2109B">
      <w:pPr>
        <w:autoSpaceDE w:val="0"/>
        <w:autoSpaceDN w:val="0"/>
        <w:adjustRightInd w:val="0"/>
        <w:spacing w:after="0"/>
        <w:jc w:val="both"/>
        <w:rPr>
          <w:rFonts w:cs="Helvetica"/>
          <w:b/>
          <w:lang w:eastAsia="nb-NO"/>
        </w:rPr>
      </w:pPr>
      <w:r w:rsidRPr="00AD7500">
        <w:rPr>
          <w:rFonts w:cs="Helvetica"/>
          <w:b/>
          <w:lang w:eastAsia="nb-NO"/>
        </w:rPr>
        <w:t>EPF Strategic Planning Working Group</w:t>
      </w:r>
    </w:p>
    <w:p w14:paraId="74DA454A" w14:textId="77777777" w:rsidR="0049037A" w:rsidRPr="001C01D8"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C01D8">
        <w:rPr>
          <w:rFonts w:cs="Helvetica"/>
          <w:lang w:eastAsia="nb-NO"/>
        </w:rPr>
        <w:t>Dorica Dan, President of the Romanian National Alliance for Rare Diseases</w:t>
      </w:r>
    </w:p>
    <w:p w14:paraId="74A12709" w14:textId="7A4B5090" w:rsidR="0049037A" w:rsidRPr="001C01D8"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C01D8">
        <w:rPr>
          <w:rFonts w:cs="Helvetica"/>
          <w:lang w:eastAsia="nb-NO"/>
        </w:rPr>
        <w:t xml:space="preserve">Gareth Davies, Executive Director of the European Cleft </w:t>
      </w:r>
      <w:r w:rsidR="002038F5" w:rsidRPr="001C01D8">
        <w:rPr>
          <w:rFonts w:cs="Helvetica"/>
          <w:lang w:eastAsia="nb-NO"/>
        </w:rPr>
        <w:t>Organisation</w:t>
      </w:r>
    </w:p>
    <w:p w14:paraId="6563678C" w14:textId="77777777" w:rsidR="0049037A"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C01D8">
        <w:rPr>
          <w:rFonts w:cs="Helvetica"/>
          <w:lang w:eastAsia="nb-NO"/>
        </w:rPr>
        <w:t>Arron Gil, European Federation of Crohn's and Ulcerative Colitis Associations, member of the Youth Group</w:t>
      </w:r>
    </w:p>
    <w:p w14:paraId="318859A0" w14:textId="77777777" w:rsidR="0049037A"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C01D8">
        <w:rPr>
          <w:rFonts w:cs="Helvetica"/>
          <w:lang w:eastAsia="nb-NO"/>
        </w:rPr>
        <w:t>Albert J. Jovell, President of the Spanish Patients Forum</w:t>
      </w:r>
    </w:p>
    <w:p w14:paraId="56E31AF4" w14:textId="030D7DB9" w:rsidR="0049037A"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C01D8">
        <w:rPr>
          <w:rFonts w:cs="Helvetica"/>
          <w:lang w:eastAsia="nb-NO"/>
        </w:rPr>
        <w:t xml:space="preserve">Hilkka </w:t>
      </w:r>
      <w:r w:rsidR="002038F5" w:rsidRPr="001C01D8">
        <w:rPr>
          <w:rFonts w:cs="Helvetica"/>
          <w:lang w:eastAsia="nb-NO"/>
        </w:rPr>
        <w:t>Kärkkäinen</w:t>
      </w:r>
      <w:r w:rsidRPr="001C01D8">
        <w:rPr>
          <w:rFonts w:cs="Helvetica"/>
          <w:lang w:eastAsia="nb-NO"/>
        </w:rPr>
        <w:t>, Gamian-Europe</w:t>
      </w:r>
    </w:p>
    <w:p w14:paraId="618DD596" w14:textId="77777777" w:rsidR="0049037A"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C01D8">
        <w:rPr>
          <w:rFonts w:cs="Helvetica"/>
          <w:lang w:eastAsia="nb-NO"/>
        </w:rPr>
        <w:t>Tunde Koltai, Board member of the Association of European Coeliac Societies</w:t>
      </w:r>
    </w:p>
    <w:p w14:paraId="1947B842" w14:textId="77777777" w:rsidR="0049037A"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C01D8">
        <w:rPr>
          <w:rFonts w:cs="Helvetica"/>
          <w:lang w:eastAsia="nb-NO"/>
        </w:rPr>
        <w:t>Pip Reilly, European Infertility Alliance</w:t>
      </w:r>
    </w:p>
    <w:p w14:paraId="6F746A81" w14:textId="77777777" w:rsidR="0049037A" w:rsidRPr="00117693" w:rsidRDefault="0049037A" w:rsidP="00A2109B">
      <w:pPr>
        <w:pStyle w:val="ListParagraph"/>
        <w:numPr>
          <w:ilvl w:val="0"/>
          <w:numId w:val="28"/>
        </w:numPr>
        <w:autoSpaceDE w:val="0"/>
        <w:autoSpaceDN w:val="0"/>
        <w:adjustRightInd w:val="0"/>
        <w:spacing w:after="0" w:line="240" w:lineRule="auto"/>
        <w:ind w:left="426"/>
        <w:jc w:val="both"/>
        <w:rPr>
          <w:rFonts w:cs="Helvetica"/>
          <w:lang w:eastAsia="nb-NO"/>
        </w:rPr>
      </w:pPr>
      <w:r w:rsidRPr="00117693">
        <w:rPr>
          <w:rFonts w:cs="Helvetica"/>
          <w:lang w:eastAsia="nb-NO"/>
        </w:rPr>
        <w:t>Mary Lynne Van Poelgeest, President of the World Federation for Incontinent Pati</w:t>
      </w:r>
      <w:r>
        <w:rPr>
          <w:rFonts w:cs="Helvetica"/>
          <w:lang w:eastAsia="nb-NO"/>
        </w:rPr>
        <w:t>ents.</w:t>
      </w:r>
    </w:p>
    <w:p w14:paraId="6026CF59" w14:textId="77777777" w:rsidR="0049037A" w:rsidRDefault="0049037A" w:rsidP="00A2109B">
      <w:pPr>
        <w:autoSpaceDE w:val="0"/>
        <w:autoSpaceDN w:val="0"/>
        <w:adjustRightInd w:val="0"/>
        <w:spacing w:after="0"/>
        <w:jc w:val="both"/>
        <w:rPr>
          <w:rFonts w:cs="Helvetica"/>
          <w:lang w:eastAsia="nb-NO"/>
        </w:rPr>
      </w:pPr>
    </w:p>
    <w:p w14:paraId="4BED662B" w14:textId="77777777" w:rsidR="0049037A" w:rsidRPr="00300662" w:rsidRDefault="0049037A" w:rsidP="00A2109B">
      <w:pPr>
        <w:autoSpaceDE w:val="0"/>
        <w:autoSpaceDN w:val="0"/>
        <w:adjustRightInd w:val="0"/>
        <w:spacing w:after="0"/>
        <w:jc w:val="both"/>
        <w:rPr>
          <w:rFonts w:cs="Helvetica"/>
          <w:b/>
          <w:lang w:eastAsia="nb-NO"/>
        </w:rPr>
      </w:pPr>
      <w:r w:rsidRPr="00300662">
        <w:rPr>
          <w:rFonts w:cs="Helvetica"/>
          <w:b/>
          <w:lang w:eastAsia="nb-NO"/>
        </w:rPr>
        <w:t>Policy Advisory Group</w:t>
      </w:r>
    </w:p>
    <w:p w14:paraId="6D755B7B" w14:textId="77777777" w:rsidR="0049037A" w:rsidRPr="00300662" w:rsidRDefault="0049037A" w:rsidP="00A2109B">
      <w:pPr>
        <w:pStyle w:val="ListParagraph"/>
        <w:numPr>
          <w:ilvl w:val="0"/>
          <w:numId w:val="30"/>
        </w:numPr>
        <w:autoSpaceDE w:val="0"/>
        <w:autoSpaceDN w:val="0"/>
        <w:adjustRightInd w:val="0"/>
        <w:spacing w:after="0" w:line="240" w:lineRule="auto"/>
        <w:ind w:left="426"/>
        <w:jc w:val="both"/>
        <w:rPr>
          <w:rFonts w:cs="Helvetica"/>
          <w:lang w:eastAsia="nb-NO"/>
        </w:rPr>
      </w:pPr>
      <w:r>
        <w:rPr>
          <w:rFonts w:cs="Helvetica"/>
          <w:lang w:eastAsia="nb-NO"/>
        </w:rPr>
        <w:t xml:space="preserve">Rod Mitchell, </w:t>
      </w:r>
      <w:r w:rsidRPr="00300662">
        <w:rPr>
          <w:rFonts w:cs="Helvetica"/>
          <w:lang w:eastAsia="nb-NO"/>
        </w:rPr>
        <w:t>European Federation of Crohn's and Ulcer</w:t>
      </w:r>
      <w:r>
        <w:rPr>
          <w:rFonts w:cs="Helvetica"/>
          <w:lang w:eastAsia="nb-NO"/>
        </w:rPr>
        <w:t>ative Colitis Associations</w:t>
      </w:r>
    </w:p>
    <w:p w14:paraId="4A43720C" w14:textId="77777777" w:rsidR="0049037A" w:rsidRPr="00300662" w:rsidRDefault="0049037A" w:rsidP="00A2109B">
      <w:pPr>
        <w:pStyle w:val="ListParagraph"/>
        <w:numPr>
          <w:ilvl w:val="0"/>
          <w:numId w:val="30"/>
        </w:numPr>
        <w:autoSpaceDE w:val="0"/>
        <w:autoSpaceDN w:val="0"/>
        <w:adjustRightInd w:val="0"/>
        <w:spacing w:after="0" w:line="240" w:lineRule="auto"/>
        <w:ind w:left="426"/>
        <w:jc w:val="both"/>
        <w:rPr>
          <w:rFonts w:cs="Helvetica"/>
          <w:lang w:val="fr-FR" w:eastAsia="nb-NO"/>
        </w:rPr>
      </w:pPr>
      <w:r>
        <w:rPr>
          <w:rFonts w:cs="Helvetica"/>
          <w:lang w:val="fr-FR" w:eastAsia="nb-NO"/>
        </w:rPr>
        <w:t xml:space="preserve">Sophie Peresson, </w:t>
      </w:r>
      <w:r w:rsidRPr="00300662">
        <w:rPr>
          <w:rFonts w:cs="Helvetica"/>
          <w:lang w:val="fr-FR" w:eastAsia="nb-NO"/>
        </w:rPr>
        <w:t>International Diabe</w:t>
      </w:r>
      <w:r>
        <w:rPr>
          <w:rFonts w:cs="Helvetica"/>
          <w:lang w:val="fr-FR" w:eastAsia="nb-NO"/>
        </w:rPr>
        <w:t>tes Federation Europe.</w:t>
      </w:r>
    </w:p>
    <w:p w14:paraId="187B13A6" w14:textId="77777777" w:rsidR="0049037A" w:rsidRPr="00300662" w:rsidRDefault="0049037A" w:rsidP="00A2109B">
      <w:pPr>
        <w:autoSpaceDE w:val="0"/>
        <w:autoSpaceDN w:val="0"/>
        <w:adjustRightInd w:val="0"/>
        <w:spacing w:after="0"/>
        <w:jc w:val="both"/>
        <w:rPr>
          <w:rFonts w:cs="Helvetica"/>
          <w:lang w:val="fr-FR" w:eastAsia="nb-NO"/>
        </w:rPr>
      </w:pPr>
    </w:p>
    <w:p w14:paraId="44AD8040" w14:textId="77777777" w:rsidR="0049037A" w:rsidRPr="00CE53B1" w:rsidRDefault="0049037A" w:rsidP="00A2109B">
      <w:pPr>
        <w:autoSpaceDE w:val="0"/>
        <w:autoSpaceDN w:val="0"/>
        <w:adjustRightInd w:val="0"/>
        <w:spacing w:after="0"/>
        <w:jc w:val="both"/>
        <w:rPr>
          <w:rFonts w:cs="Helvetica"/>
          <w:b/>
          <w:lang w:eastAsia="nb-NO"/>
        </w:rPr>
      </w:pPr>
      <w:r w:rsidRPr="00CE53B1">
        <w:rPr>
          <w:rFonts w:cs="Helvetica"/>
          <w:b/>
          <w:lang w:eastAsia="nb-NO"/>
        </w:rPr>
        <w:t>Youth Group</w:t>
      </w:r>
    </w:p>
    <w:p w14:paraId="4F1DF2E3" w14:textId="77777777" w:rsidR="0049037A" w:rsidRPr="00287A72" w:rsidRDefault="0049037A" w:rsidP="00A2109B">
      <w:pPr>
        <w:pStyle w:val="ListParagraph"/>
        <w:numPr>
          <w:ilvl w:val="0"/>
          <w:numId w:val="32"/>
        </w:numPr>
        <w:autoSpaceDE w:val="0"/>
        <w:autoSpaceDN w:val="0"/>
        <w:adjustRightInd w:val="0"/>
        <w:spacing w:after="0" w:line="240" w:lineRule="auto"/>
        <w:ind w:left="426"/>
        <w:jc w:val="both"/>
        <w:rPr>
          <w:rFonts w:cs="Helvetica"/>
          <w:lang w:val="fr-BE" w:eastAsia="nb-NO"/>
        </w:rPr>
      </w:pPr>
      <w:r w:rsidRPr="00287A72">
        <w:rPr>
          <w:rFonts w:cs="Helvetica"/>
          <w:lang w:val="fr-BE" w:eastAsia="nb-NO"/>
        </w:rPr>
        <w:t>Borislava Ananieva, European Liver Patients Association (ELPA)</w:t>
      </w:r>
    </w:p>
    <w:p w14:paraId="4AFBCDEC" w14:textId="77777777" w:rsidR="0049037A" w:rsidRPr="00CE53B1"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Pr>
          <w:rFonts w:cs="Helvetica"/>
          <w:lang w:eastAsia="nb-NO"/>
        </w:rPr>
        <w:t>Martha Carabott, Malta Health Network (MHN)</w:t>
      </w:r>
      <w:r w:rsidRPr="00CE53B1">
        <w:rPr>
          <w:rFonts w:cs="Helvetica"/>
          <w:lang w:eastAsia="nb-NO"/>
        </w:rPr>
        <w:t xml:space="preserve"> </w:t>
      </w:r>
    </w:p>
    <w:p w14:paraId="3917C04F" w14:textId="77777777" w:rsidR="0049037A" w:rsidRPr="00CE53B1"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Pr>
          <w:rFonts w:cs="Helvetica"/>
          <w:lang w:eastAsia="nb-NO"/>
        </w:rPr>
        <w:t xml:space="preserve">Marta </w:t>
      </w:r>
      <w:r w:rsidRPr="00CE53B1">
        <w:rPr>
          <w:rFonts w:cs="Helvetica"/>
          <w:lang w:eastAsia="nb-NO"/>
        </w:rPr>
        <w:t>Dimitrova, National Patient’s Organisations of Bulgaria</w:t>
      </w:r>
      <w:r>
        <w:rPr>
          <w:rFonts w:cs="Helvetica"/>
          <w:lang w:eastAsia="nb-NO"/>
        </w:rPr>
        <w:t xml:space="preserve"> (NPO)</w:t>
      </w:r>
    </w:p>
    <w:p w14:paraId="5F396DEA" w14:textId="77777777" w:rsidR="0049037A" w:rsidRPr="00CE53B1"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sidRPr="00CE53B1">
        <w:rPr>
          <w:rFonts w:cs="Helvetica"/>
          <w:lang w:eastAsia="nb-NO"/>
        </w:rPr>
        <w:t>Arron Gill, Crohn's European Federation of Crohn's and Ulcerative Colitis Associations</w:t>
      </w:r>
      <w:r>
        <w:rPr>
          <w:rFonts w:cs="Helvetica"/>
          <w:lang w:eastAsia="nb-NO"/>
        </w:rPr>
        <w:t xml:space="preserve"> (EFCCA)</w:t>
      </w:r>
      <w:r w:rsidRPr="00CE53B1">
        <w:rPr>
          <w:rFonts w:cs="Helvetica"/>
          <w:lang w:eastAsia="nb-NO"/>
        </w:rPr>
        <w:t xml:space="preserve"> </w:t>
      </w:r>
    </w:p>
    <w:p w14:paraId="393A9455" w14:textId="77777777" w:rsidR="0049037A" w:rsidRPr="00CE53B1"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sidRPr="00CE53B1">
        <w:rPr>
          <w:rFonts w:cs="Helvetica"/>
          <w:lang w:eastAsia="nb-NO"/>
        </w:rPr>
        <w:t>Marek Marszalek, Federation of Polish Patients</w:t>
      </w:r>
      <w:r>
        <w:rPr>
          <w:rFonts w:cs="Helvetica"/>
          <w:lang w:eastAsia="nb-NO"/>
        </w:rPr>
        <w:t xml:space="preserve"> (FPP)</w:t>
      </w:r>
    </w:p>
    <w:p w14:paraId="1759510E" w14:textId="77777777" w:rsidR="0049037A" w:rsidRPr="00A30FC1" w:rsidRDefault="0049037A" w:rsidP="00A2109B">
      <w:pPr>
        <w:pStyle w:val="ListParagraph"/>
        <w:numPr>
          <w:ilvl w:val="0"/>
          <w:numId w:val="32"/>
        </w:numPr>
        <w:autoSpaceDE w:val="0"/>
        <w:autoSpaceDN w:val="0"/>
        <w:adjustRightInd w:val="0"/>
        <w:spacing w:after="0" w:line="240" w:lineRule="auto"/>
        <w:ind w:left="426"/>
        <w:jc w:val="both"/>
        <w:rPr>
          <w:rFonts w:cs="Helvetica"/>
          <w:lang w:val="fr-BE" w:eastAsia="nb-NO"/>
        </w:rPr>
      </w:pPr>
      <w:r w:rsidRPr="00A30FC1">
        <w:rPr>
          <w:rFonts w:cs="Helvetica"/>
          <w:lang w:val="fr-BE" w:eastAsia="nb-NO"/>
        </w:rPr>
        <w:t>Polis Stavrou, International Diabetes Federation – Europe (IDF-Europe)</w:t>
      </w:r>
    </w:p>
    <w:p w14:paraId="58874733" w14:textId="77777777" w:rsidR="0049037A" w:rsidRPr="00CE53B1"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sidRPr="00CE53B1">
        <w:rPr>
          <w:rFonts w:cs="Helvetica"/>
          <w:lang w:eastAsia="nb-NO"/>
        </w:rPr>
        <w:t>Kaidy  Muhel, European Multiple Sclerosis Platform</w:t>
      </w:r>
      <w:r>
        <w:rPr>
          <w:rFonts w:cs="Helvetica"/>
          <w:lang w:eastAsia="nb-NO"/>
        </w:rPr>
        <w:t xml:space="preserve"> (EMSP)</w:t>
      </w:r>
    </w:p>
    <w:p w14:paraId="58C34372" w14:textId="77777777" w:rsidR="0049037A"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sidRPr="00CE53B1">
        <w:rPr>
          <w:rFonts w:cs="Helvetica"/>
          <w:lang w:eastAsia="nb-NO"/>
        </w:rPr>
        <w:t>Yolita Pavlova, Confederation "Health Protection"</w:t>
      </w:r>
      <w:r>
        <w:rPr>
          <w:rFonts w:cs="Helvetica"/>
          <w:lang w:eastAsia="nb-NO"/>
        </w:rPr>
        <w:t>, Bulgaria (KZZ)</w:t>
      </w:r>
    </w:p>
    <w:p w14:paraId="55FF5709" w14:textId="77777777" w:rsidR="0049037A" w:rsidRPr="00287A72"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sidRPr="00287A72">
        <w:rPr>
          <w:rFonts w:cs="Helvetica"/>
          <w:lang w:eastAsia="nb-NO"/>
        </w:rPr>
        <w:t>Cristina Iscu, Coalition of Organizations Patients with chronic Romania</w:t>
      </w:r>
      <w:r>
        <w:rPr>
          <w:rFonts w:cs="Helvetica"/>
          <w:lang w:eastAsia="nb-NO"/>
        </w:rPr>
        <w:t xml:space="preserve"> (</w:t>
      </w:r>
      <w:r w:rsidRPr="00287A72">
        <w:rPr>
          <w:rFonts w:cs="Helvetica"/>
          <w:lang w:eastAsia="nb-NO"/>
        </w:rPr>
        <w:t>COPAC</w:t>
      </w:r>
      <w:r>
        <w:rPr>
          <w:rFonts w:cs="Helvetica"/>
          <w:lang w:eastAsia="nb-NO"/>
        </w:rPr>
        <w:t>)</w:t>
      </w:r>
    </w:p>
    <w:p w14:paraId="3FBAE051" w14:textId="77777777" w:rsidR="0049037A"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Pr>
          <w:rFonts w:cs="Helvetica"/>
          <w:lang w:eastAsia="nb-NO"/>
        </w:rPr>
        <w:t>Marlou Schenk, European G</w:t>
      </w:r>
      <w:r w:rsidRPr="00CE53B1">
        <w:rPr>
          <w:rFonts w:cs="Helvetica"/>
          <w:lang w:eastAsia="nb-NO"/>
        </w:rPr>
        <w:t>enetic Alliances Network</w:t>
      </w:r>
      <w:r>
        <w:rPr>
          <w:rFonts w:cs="Helvetica"/>
          <w:lang w:eastAsia="nb-NO"/>
        </w:rPr>
        <w:t xml:space="preserve"> (EGAN)</w:t>
      </w:r>
    </w:p>
    <w:p w14:paraId="7F3C5A6A" w14:textId="77777777" w:rsidR="0049037A" w:rsidRPr="001F50C9" w:rsidRDefault="0049037A" w:rsidP="00A2109B">
      <w:pPr>
        <w:pStyle w:val="ListParagraph"/>
        <w:numPr>
          <w:ilvl w:val="0"/>
          <w:numId w:val="32"/>
        </w:numPr>
        <w:autoSpaceDE w:val="0"/>
        <w:autoSpaceDN w:val="0"/>
        <w:adjustRightInd w:val="0"/>
        <w:spacing w:after="0" w:line="240" w:lineRule="auto"/>
        <w:ind w:left="426"/>
        <w:jc w:val="both"/>
        <w:rPr>
          <w:rFonts w:cs="Helvetica"/>
          <w:lang w:eastAsia="nb-NO"/>
        </w:rPr>
      </w:pPr>
      <w:r w:rsidRPr="001F50C9">
        <w:rPr>
          <w:rFonts w:cs="Helvetica"/>
          <w:lang w:eastAsia="nb-NO"/>
        </w:rPr>
        <w:t>Simas</w:t>
      </w:r>
      <w:r>
        <w:rPr>
          <w:rFonts w:cs="Helvetica"/>
          <w:lang w:eastAsia="nb-NO"/>
        </w:rPr>
        <w:t xml:space="preserve"> </w:t>
      </w:r>
      <w:r w:rsidRPr="001F50C9">
        <w:rPr>
          <w:rFonts w:cs="Helvetica"/>
          <w:lang w:eastAsia="nb-NO"/>
        </w:rPr>
        <w:t xml:space="preserve">Stoncius, Council of </w:t>
      </w:r>
      <w:r>
        <w:rPr>
          <w:rFonts w:cs="Helvetica"/>
          <w:lang w:eastAsia="nb-NO"/>
        </w:rPr>
        <w:t>Representatives of Patients’ O</w:t>
      </w:r>
      <w:r w:rsidRPr="001F50C9">
        <w:rPr>
          <w:rFonts w:cs="Helvetica"/>
          <w:lang w:eastAsia="nb-NO"/>
        </w:rPr>
        <w:t>rganizations of Lithuania</w:t>
      </w:r>
    </w:p>
    <w:p w14:paraId="4965904A" w14:textId="77777777" w:rsidR="0049037A" w:rsidRDefault="0049037A" w:rsidP="00A2109B">
      <w:pPr>
        <w:autoSpaceDE w:val="0"/>
        <w:autoSpaceDN w:val="0"/>
        <w:adjustRightInd w:val="0"/>
        <w:spacing w:after="0"/>
        <w:jc w:val="both"/>
        <w:rPr>
          <w:rFonts w:cs="Helvetica"/>
          <w:b/>
          <w:lang w:eastAsia="nb-NO"/>
        </w:rPr>
      </w:pPr>
    </w:p>
    <w:p w14:paraId="585D436B" w14:textId="77777777" w:rsidR="0049037A" w:rsidRPr="00C5735A" w:rsidRDefault="0049037A" w:rsidP="00A2109B">
      <w:pPr>
        <w:autoSpaceDE w:val="0"/>
        <w:autoSpaceDN w:val="0"/>
        <w:adjustRightInd w:val="0"/>
        <w:spacing w:after="0"/>
        <w:jc w:val="both"/>
        <w:rPr>
          <w:rFonts w:cs="Helvetica"/>
          <w:b/>
          <w:lang w:eastAsia="nb-NO"/>
        </w:rPr>
      </w:pPr>
      <w:r w:rsidRPr="00C5735A">
        <w:rPr>
          <w:rFonts w:cs="Helvetica"/>
          <w:b/>
          <w:lang w:eastAsia="nb-NO"/>
        </w:rPr>
        <w:t>Board</w:t>
      </w:r>
    </w:p>
    <w:p w14:paraId="0CF0463A" w14:textId="75DD84F1" w:rsidR="0049037A" w:rsidRPr="008A0714" w:rsidRDefault="0049037A" w:rsidP="00A2109B">
      <w:pPr>
        <w:pStyle w:val="ListParagraph"/>
        <w:numPr>
          <w:ilvl w:val="0"/>
          <w:numId w:val="31"/>
        </w:numPr>
        <w:autoSpaceDE w:val="0"/>
        <w:autoSpaceDN w:val="0"/>
        <w:adjustRightInd w:val="0"/>
        <w:spacing w:after="0" w:line="240" w:lineRule="auto"/>
        <w:ind w:left="426"/>
        <w:jc w:val="both"/>
        <w:rPr>
          <w:rFonts w:cs="Helvetica"/>
          <w:highlight w:val="yellow"/>
          <w:lang w:eastAsia="nb-NO"/>
        </w:rPr>
      </w:pPr>
      <w:r w:rsidRPr="00554B33">
        <w:rPr>
          <w:rFonts w:cs="Helvetica"/>
          <w:lang w:eastAsia="nb-NO"/>
        </w:rPr>
        <w:t>Anders Olauson, President</w:t>
      </w:r>
      <w:r w:rsidR="008A0714">
        <w:rPr>
          <w:rFonts w:cs="Helvetica"/>
          <w:lang w:eastAsia="nb-NO"/>
        </w:rPr>
        <w:t xml:space="preserve"> </w:t>
      </w:r>
      <w:r w:rsidR="008A0714" w:rsidRPr="008A0714">
        <w:rPr>
          <w:rFonts w:cs="Helvetica"/>
          <w:highlight w:val="yellow"/>
          <w:lang w:eastAsia="nb-NO"/>
        </w:rPr>
        <w:t>(until March 2016)</w:t>
      </w:r>
    </w:p>
    <w:p w14:paraId="4E420A2F" w14:textId="475BA0D0" w:rsidR="008A0714" w:rsidRPr="008A0714" w:rsidRDefault="008A0714" w:rsidP="00A2109B">
      <w:pPr>
        <w:pStyle w:val="ListParagraph"/>
        <w:numPr>
          <w:ilvl w:val="0"/>
          <w:numId w:val="31"/>
        </w:numPr>
        <w:autoSpaceDE w:val="0"/>
        <w:autoSpaceDN w:val="0"/>
        <w:adjustRightInd w:val="0"/>
        <w:spacing w:after="0" w:line="240" w:lineRule="auto"/>
        <w:ind w:left="426"/>
        <w:jc w:val="both"/>
        <w:rPr>
          <w:rFonts w:cs="Helvetica"/>
          <w:highlight w:val="yellow"/>
          <w:lang w:eastAsia="nb-NO"/>
        </w:rPr>
      </w:pPr>
      <w:r w:rsidRPr="008A0714">
        <w:rPr>
          <w:rFonts w:cs="Helvetica"/>
          <w:highlight w:val="yellow"/>
          <w:lang w:eastAsia="nb-NO"/>
        </w:rPr>
        <w:t>Marco Greco, President (from March 2016)</w:t>
      </w:r>
    </w:p>
    <w:p w14:paraId="78C2D730" w14:textId="48449219" w:rsidR="0049037A" w:rsidRDefault="0049037A" w:rsidP="00A2109B">
      <w:pPr>
        <w:pStyle w:val="ListParagraph"/>
        <w:numPr>
          <w:ilvl w:val="0"/>
          <w:numId w:val="31"/>
        </w:numPr>
        <w:autoSpaceDE w:val="0"/>
        <w:autoSpaceDN w:val="0"/>
        <w:adjustRightInd w:val="0"/>
        <w:spacing w:after="0" w:line="240" w:lineRule="auto"/>
        <w:ind w:left="426"/>
        <w:jc w:val="both"/>
        <w:rPr>
          <w:rFonts w:cs="Helvetica"/>
          <w:lang w:eastAsia="nb-NO"/>
        </w:rPr>
      </w:pPr>
      <w:r w:rsidRPr="008A0714">
        <w:rPr>
          <w:rFonts w:cs="Helvetica"/>
          <w:lang w:eastAsia="nb-NO"/>
        </w:rPr>
        <w:t>Susanna Palkonen, Vice President</w:t>
      </w:r>
      <w:r w:rsidR="008A0714" w:rsidRPr="008A0714">
        <w:rPr>
          <w:rFonts w:cs="Helvetica"/>
          <w:lang w:eastAsia="nb-NO"/>
        </w:rPr>
        <w:t xml:space="preserve"> (until March 2016</w:t>
      </w:r>
      <w:r w:rsidR="008A0714">
        <w:rPr>
          <w:rFonts w:cs="Helvetica"/>
          <w:lang w:eastAsia="nb-NO"/>
        </w:rPr>
        <w:t>)</w:t>
      </w:r>
    </w:p>
    <w:p w14:paraId="09A5AD44" w14:textId="55C68FC5" w:rsidR="008A0714" w:rsidRDefault="008A0714" w:rsidP="00A2109B">
      <w:pPr>
        <w:pStyle w:val="ListParagraph"/>
        <w:numPr>
          <w:ilvl w:val="0"/>
          <w:numId w:val="31"/>
        </w:numPr>
        <w:autoSpaceDE w:val="0"/>
        <w:autoSpaceDN w:val="0"/>
        <w:adjustRightInd w:val="0"/>
        <w:spacing w:after="0" w:line="240" w:lineRule="auto"/>
        <w:ind w:left="426"/>
        <w:jc w:val="both"/>
        <w:rPr>
          <w:rFonts w:cs="Helvetica"/>
          <w:highlight w:val="yellow"/>
          <w:lang w:eastAsia="nb-NO"/>
        </w:rPr>
      </w:pPr>
      <w:r w:rsidRPr="008A0714">
        <w:rPr>
          <w:rFonts w:cs="Helvetica"/>
          <w:highlight w:val="yellow"/>
          <w:lang w:eastAsia="nb-NO"/>
        </w:rPr>
        <w:t>Brian West, Vice-President (from March 2016)</w:t>
      </w:r>
    </w:p>
    <w:p w14:paraId="3D86515B" w14:textId="00650D89" w:rsidR="008A0714" w:rsidRPr="008A0714" w:rsidRDefault="008A0714" w:rsidP="00A2109B">
      <w:pPr>
        <w:pStyle w:val="ListParagraph"/>
        <w:numPr>
          <w:ilvl w:val="0"/>
          <w:numId w:val="31"/>
        </w:numPr>
        <w:autoSpaceDE w:val="0"/>
        <w:autoSpaceDN w:val="0"/>
        <w:adjustRightInd w:val="0"/>
        <w:spacing w:after="0" w:line="240" w:lineRule="auto"/>
        <w:ind w:left="426"/>
        <w:jc w:val="both"/>
        <w:rPr>
          <w:rFonts w:cs="Helvetica"/>
          <w:highlight w:val="yellow"/>
          <w:lang w:eastAsia="nb-NO"/>
        </w:rPr>
      </w:pPr>
      <w:r>
        <w:rPr>
          <w:rFonts w:cs="Helvetica"/>
          <w:highlight w:val="yellow"/>
          <w:lang w:eastAsia="nb-NO"/>
        </w:rPr>
        <w:t>Radu Ganescu, Treasurer</w:t>
      </w:r>
    </w:p>
    <w:p w14:paraId="3DEB0D8A" w14:textId="433C4CFA" w:rsidR="008A0714" w:rsidRPr="008A0714" w:rsidRDefault="008A0714" w:rsidP="00A2109B">
      <w:pPr>
        <w:pStyle w:val="ListParagraph"/>
        <w:numPr>
          <w:ilvl w:val="0"/>
          <w:numId w:val="31"/>
        </w:numPr>
        <w:autoSpaceDE w:val="0"/>
        <w:autoSpaceDN w:val="0"/>
        <w:adjustRightInd w:val="0"/>
        <w:spacing w:after="0" w:line="240" w:lineRule="auto"/>
        <w:ind w:left="426"/>
        <w:jc w:val="both"/>
        <w:rPr>
          <w:rFonts w:cs="Helvetica"/>
          <w:highlight w:val="yellow"/>
          <w:lang w:eastAsia="nb-NO"/>
        </w:rPr>
      </w:pPr>
      <w:r w:rsidRPr="008A0714">
        <w:rPr>
          <w:rFonts w:cs="Helvetica"/>
          <w:highlight w:val="yellow"/>
          <w:lang w:eastAsia="nb-NO"/>
        </w:rPr>
        <w:t>Hilkka Kärkkäinen</w:t>
      </w:r>
    </w:p>
    <w:p w14:paraId="65C64E83" w14:textId="2BDFA5DE" w:rsidR="0049037A" w:rsidRPr="00554B33" w:rsidRDefault="0049037A" w:rsidP="00A2109B">
      <w:pPr>
        <w:pStyle w:val="ListParagraph"/>
        <w:numPr>
          <w:ilvl w:val="0"/>
          <w:numId w:val="31"/>
        </w:numPr>
        <w:autoSpaceDE w:val="0"/>
        <w:autoSpaceDN w:val="0"/>
        <w:adjustRightInd w:val="0"/>
        <w:spacing w:after="0" w:line="240" w:lineRule="auto"/>
        <w:ind w:left="426"/>
        <w:jc w:val="both"/>
        <w:rPr>
          <w:rFonts w:cs="Helvetica"/>
          <w:lang w:eastAsia="nb-NO"/>
        </w:rPr>
      </w:pPr>
      <w:r w:rsidRPr="00554B33">
        <w:rPr>
          <w:rFonts w:cs="Helvetica"/>
          <w:lang w:eastAsia="nb-NO"/>
        </w:rPr>
        <w:t>Tomasz Szelągowski</w:t>
      </w:r>
    </w:p>
    <w:p w14:paraId="03BEDE05" w14:textId="77777777" w:rsidR="0049037A" w:rsidRPr="00554B33" w:rsidRDefault="0049037A" w:rsidP="00A2109B">
      <w:pPr>
        <w:pStyle w:val="ListParagraph"/>
        <w:numPr>
          <w:ilvl w:val="0"/>
          <w:numId w:val="31"/>
        </w:numPr>
        <w:autoSpaceDE w:val="0"/>
        <w:autoSpaceDN w:val="0"/>
        <w:adjustRightInd w:val="0"/>
        <w:spacing w:after="0" w:line="240" w:lineRule="auto"/>
        <w:ind w:left="426"/>
        <w:jc w:val="both"/>
        <w:rPr>
          <w:rFonts w:cs="Helvetica"/>
          <w:lang w:val="fr-FR" w:eastAsia="nb-NO"/>
        </w:rPr>
      </w:pPr>
      <w:r w:rsidRPr="00554B33">
        <w:rPr>
          <w:rFonts w:cs="Helvetica"/>
          <w:lang w:val="fr-FR" w:eastAsia="nb-NO"/>
        </w:rPr>
        <w:t>Vida Augustinienė</w:t>
      </w:r>
    </w:p>
    <w:p w14:paraId="4C5824E8" w14:textId="3472177C" w:rsidR="0049037A" w:rsidRPr="00554B33" w:rsidRDefault="008A0714" w:rsidP="00A2109B">
      <w:pPr>
        <w:pStyle w:val="ListParagraph"/>
        <w:numPr>
          <w:ilvl w:val="0"/>
          <w:numId w:val="31"/>
        </w:numPr>
        <w:autoSpaceDE w:val="0"/>
        <w:autoSpaceDN w:val="0"/>
        <w:adjustRightInd w:val="0"/>
        <w:spacing w:after="0" w:line="240" w:lineRule="auto"/>
        <w:ind w:left="426"/>
        <w:jc w:val="both"/>
        <w:rPr>
          <w:rFonts w:cs="Helvetica"/>
          <w:lang w:val="fr-FR" w:eastAsia="nb-NO"/>
        </w:rPr>
      </w:pPr>
      <w:r>
        <w:rPr>
          <w:rFonts w:cs="Helvetica"/>
          <w:lang w:val="fr-FR" w:eastAsia="nb-NO"/>
        </w:rPr>
        <w:t>Philip Chircop</w:t>
      </w:r>
    </w:p>
    <w:p w14:paraId="6C8CAFDF" w14:textId="09A4559C" w:rsidR="0049037A" w:rsidRDefault="0049037A" w:rsidP="00A2109B">
      <w:pPr>
        <w:pStyle w:val="ListParagraph"/>
        <w:numPr>
          <w:ilvl w:val="0"/>
          <w:numId w:val="31"/>
        </w:numPr>
        <w:autoSpaceDE w:val="0"/>
        <w:autoSpaceDN w:val="0"/>
        <w:adjustRightInd w:val="0"/>
        <w:spacing w:after="0" w:line="240" w:lineRule="auto"/>
        <w:ind w:left="426"/>
        <w:jc w:val="both"/>
        <w:rPr>
          <w:rFonts w:cs="Helvetica"/>
          <w:lang w:val="fr-FR" w:eastAsia="nb-NO"/>
        </w:rPr>
      </w:pPr>
      <w:r w:rsidRPr="00554B33">
        <w:rPr>
          <w:rFonts w:cs="Helvetica"/>
          <w:lang w:val="fr-FR" w:eastAsia="nb-NO"/>
        </w:rPr>
        <w:t>Avril Daly</w:t>
      </w:r>
    </w:p>
    <w:p w14:paraId="0074E9B0" w14:textId="6E6CF6C8" w:rsidR="008A0714" w:rsidRDefault="008A0714" w:rsidP="00A2109B">
      <w:pPr>
        <w:pStyle w:val="ListParagraph"/>
        <w:numPr>
          <w:ilvl w:val="0"/>
          <w:numId w:val="31"/>
        </w:numPr>
        <w:autoSpaceDE w:val="0"/>
        <w:autoSpaceDN w:val="0"/>
        <w:adjustRightInd w:val="0"/>
        <w:spacing w:after="0" w:line="240" w:lineRule="auto"/>
        <w:ind w:left="426"/>
        <w:jc w:val="both"/>
        <w:rPr>
          <w:rFonts w:cs="Helvetica"/>
          <w:highlight w:val="yellow"/>
          <w:lang w:val="fr-FR" w:eastAsia="nb-NO"/>
        </w:rPr>
      </w:pPr>
      <w:r w:rsidRPr="008A0714">
        <w:rPr>
          <w:rFonts w:cs="Helvetica"/>
          <w:highlight w:val="yellow"/>
          <w:lang w:val="fr-FR" w:eastAsia="nb-NO"/>
        </w:rPr>
        <w:t>Juan Fuertes</w:t>
      </w:r>
    </w:p>
    <w:p w14:paraId="654438CF" w14:textId="30CC74D2" w:rsidR="008A0714" w:rsidRPr="008A0714" w:rsidRDefault="008A0714" w:rsidP="00A2109B">
      <w:pPr>
        <w:pStyle w:val="ListParagraph"/>
        <w:numPr>
          <w:ilvl w:val="0"/>
          <w:numId w:val="31"/>
        </w:numPr>
        <w:autoSpaceDE w:val="0"/>
        <w:autoSpaceDN w:val="0"/>
        <w:adjustRightInd w:val="0"/>
        <w:spacing w:after="0" w:line="240" w:lineRule="auto"/>
        <w:ind w:left="426"/>
        <w:jc w:val="both"/>
        <w:rPr>
          <w:rFonts w:cs="Helvetica"/>
          <w:highlight w:val="yellow"/>
          <w:lang w:val="fr-FR" w:eastAsia="nb-NO"/>
        </w:rPr>
      </w:pPr>
      <w:r>
        <w:rPr>
          <w:rFonts w:cs="Helvetica"/>
          <w:highlight w:val="yellow"/>
          <w:lang w:val="fr-FR" w:eastAsia="nb-NO"/>
        </w:rPr>
        <w:t>Stanimir Hasurdjiev</w:t>
      </w:r>
    </w:p>
    <w:p w14:paraId="03ADE17F" w14:textId="77777777" w:rsidR="0049037A" w:rsidRPr="00554B33" w:rsidRDefault="0049037A" w:rsidP="00A2109B">
      <w:pPr>
        <w:pStyle w:val="ListParagraph"/>
        <w:numPr>
          <w:ilvl w:val="0"/>
          <w:numId w:val="31"/>
        </w:numPr>
        <w:autoSpaceDE w:val="0"/>
        <w:autoSpaceDN w:val="0"/>
        <w:adjustRightInd w:val="0"/>
        <w:spacing w:after="0" w:line="240" w:lineRule="auto"/>
        <w:ind w:left="426"/>
        <w:jc w:val="both"/>
        <w:rPr>
          <w:rFonts w:cs="Helvetica"/>
          <w:lang w:val="it-IT" w:eastAsia="nb-NO"/>
        </w:rPr>
      </w:pPr>
      <w:r w:rsidRPr="00554B33">
        <w:rPr>
          <w:rFonts w:cs="Helvetica"/>
          <w:lang w:val="it-IT" w:eastAsia="nb-NO"/>
        </w:rPr>
        <w:t>Robert Andrew Johnstone</w:t>
      </w:r>
    </w:p>
    <w:p w14:paraId="40B08833" w14:textId="3409086D" w:rsidR="0049037A" w:rsidRDefault="0049037A" w:rsidP="00A2109B">
      <w:pPr>
        <w:pStyle w:val="ListParagraph"/>
        <w:numPr>
          <w:ilvl w:val="0"/>
          <w:numId w:val="31"/>
        </w:numPr>
        <w:autoSpaceDE w:val="0"/>
        <w:autoSpaceDN w:val="0"/>
        <w:adjustRightInd w:val="0"/>
        <w:spacing w:after="0" w:line="240" w:lineRule="auto"/>
        <w:ind w:left="426"/>
        <w:jc w:val="both"/>
        <w:rPr>
          <w:rFonts w:cs="Helvetica"/>
          <w:lang w:val="it-IT" w:eastAsia="nb-NO"/>
        </w:rPr>
      </w:pPr>
      <w:r w:rsidRPr="00554B33">
        <w:rPr>
          <w:rFonts w:cs="Helvetica"/>
          <w:lang w:val="it-IT" w:eastAsia="nb-NO"/>
        </w:rPr>
        <w:t>Maria D. Navarro</w:t>
      </w:r>
    </w:p>
    <w:p w14:paraId="599506E0" w14:textId="4152C5C7" w:rsidR="008A0714" w:rsidRPr="008A0714" w:rsidRDefault="008A0714" w:rsidP="00A2109B">
      <w:pPr>
        <w:pStyle w:val="ListParagraph"/>
        <w:numPr>
          <w:ilvl w:val="0"/>
          <w:numId w:val="31"/>
        </w:numPr>
        <w:autoSpaceDE w:val="0"/>
        <w:autoSpaceDN w:val="0"/>
        <w:adjustRightInd w:val="0"/>
        <w:spacing w:after="0" w:line="240" w:lineRule="auto"/>
        <w:ind w:left="426"/>
        <w:jc w:val="both"/>
        <w:rPr>
          <w:rFonts w:cs="Helvetica"/>
          <w:highlight w:val="yellow"/>
          <w:lang w:val="it-IT" w:eastAsia="nb-NO"/>
        </w:rPr>
      </w:pPr>
      <w:r w:rsidRPr="008A0714">
        <w:rPr>
          <w:rFonts w:cs="Helvetica"/>
          <w:highlight w:val="yellow"/>
          <w:lang w:val="it-IT" w:eastAsia="nb-NO"/>
        </w:rPr>
        <w:t>Michal Rataj</w:t>
      </w:r>
    </w:p>
    <w:p w14:paraId="4F65D5CE" w14:textId="5AB05D6F" w:rsidR="0049037A" w:rsidRDefault="0049037A" w:rsidP="00A2109B">
      <w:pPr>
        <w:autoSpaceDE w:val="0"/>
        <w:autoSpaceDN w:val="0"/>
        <w:adjustRightInd w:val="0"/>
        <w:spacing w:after="0"/>
        <w:jc w:val="both"/>
        <w:rPr>
          <w:rFonts w:cs="Helvetica"/>
          <w:lang w:val="it-IT" w:eastAsia="nb-NO"/>
        </w:rPr>
      </w:pPr>
    </w:p>
    <w:p w14:paraId="10C83268" w14:textId="77777777" w:rsidR="0049037A" w:rsidRPr="00554B33" w:rsidRDefault="0049037A" w:rsidP="00A2109B">
      <w:pPr>
        <w:autoSpaceDE w:val="0"/>
        <w:autoSpaceDN w:val="0"/>
        <w:adjustRightInd w:val="0"/>
        <w:spacing w:after="0"/>
        <w:jc w:val="both"/>
        <w:rPr>
          <w:rFonts w:cs="Helvetica"/>
          <w:b/>
          <w:lang w:val="it-IT" w:eastAsia="nb-NO"/>
        </w:rPr>
      </w:pPr>
      <w:r w:rsidRPr="00554B33">
        <w:rPr>
          <w:rFonts w:cs="Helvetica"/>
          <w:b/>
          <w:lang w:val="it-IT" w:eastAsia="nb-NO"/>
        </w:rPr>
        <w:t>Secretariat</w:t>
      </w:r>
    </w:p>
    <w:p w14:paraId="6B4268D7" w14:textId="1C799E95" w:rsidR="0049037A" w:rsidRPr="008A0714" w:rsidRDefault="0049037A" w:rsidP="00A2109B">
      <w:pPr>
        <w:pStyle w:val="ListParagraph"/>
        <w:numPr>
          <w:ilvl w:val="0"/>
          <w:numId w:val="29"/>
        </w:numPr>
        <w:autoSpaceDE w:val="0"/>
        <w:autoSpaceDN w:val="0"/>
        <w:adjustRightInd w:val="0"/>
        <w:spacing w:after="0" w:line="240" w:lineRule="auto"/>
        <w:ind w:left="426"/>
        <w:jc w:val="both"/>
        <w:rPr>
          <w:rFonts w:cs="Helvetica"/>
          <w:highlight w:val="yellow"/>
          <w:lang w:eastAsia="nb-NO"/>
        </w:rPr>
      </w:pPr>
      <w:r w:rsidRPr="008A0714">
        <w:rPr>
          <w:rFonts w:cs="Helvetica"/>
          <w:highlight w:val="yellow"/>
          <w:lang w:eastAsia="nb-NO"/>
        </w:rPr>
        <w:t xml:space="preserve">Nicola Bedlington, </w:t>
      </w:r>
      <w:r w:rsidR="008A0714" w:rsidRPr="008A0714">
        <w:rPr>
          <w:rFonts w:cs="Helvetica"/>
          <w:highlight w:val="yellow"/>
          <w:lang w:eastAsia="nb-NO"/>
        </w:rPr>
        <w:t>Secretary General</w:t>
      </w:r>
    </w:p>
    <w:p w14:paraId="1B4F11B1" w14:textId="53530853" w:rsidR="008A0714" w:rsidRDefault="008A0714" w:rsidP="008A0714">
      <w:pPr>
        <w:pStyle w:val="ListParagraph"/>
        <w:numPr>
          <w:ilvl w:val="0"/>
          <w:numId w:val="29"/>
        </w:numPr>
        <w:autoSpaceDE w:val="0"/>
        <w:autoSpaceDN w:val="0"/>
        <w:adjustRightInd w:val="0"/>
        <w:spacing w:after="0" w:line="240" w:lineRule="auto"/>
        <w:ind w:left="426"/>
        <w:jc w:val="both"/>
        <w:rPr>
          <w:rFonts w:cs="Helvetica"/>
          <w:lang w:eastAsia="nb-NO"/>
        </w:rPr>
      </w:pPr>
      <w:r w:rsidRPr="008A0714">
        <w:rPr>
          <w:rFonts w:cs="Helvetica"/>
          <w:highlight w:val="yellow"/>
          <w:lang w:eastAsia="nb-NO"/>
        </w:rPr>
        <w:t>Kaisa Immonen, Director of Policy</w:t>
      </w:r>
    </w:p>
    <w:p w14:paraId="337330A5" w14:textId="64BBC4C9" w:rsidR="008A0714" w:rsidRPr="008A0714" w:rsidRDefault="008A0714" w:rsidP="008A0714">
      <w:pPr>
        <w:pStyle w:val="ListParagraph"/>
        <w:numPr>
          <w:ilvl w:val="0"/>
          <w:numId w:val="29"/>
        </w:numPr>
        <w:autoSpaceDE w:val="0"/>
        <w:autoSpaceDN w:val="0"/>
        <w:adjustRightInd w:val="0"/>
        <w:spacing w:after="0" w:line="240" w:lineRule="auto"/>
        <w:ind w:left="426"/>
        <w:jc w:val="both"/>
        <w:rPr>
          <w:rFonts w:cs="Helvetica"/>
          <w:highlight w:val="yellow"/>
          <w:lang w:eastAsia="nb-NO"/>
        </w:rPr>
      </w:pPr>
      <w:r w:rsidRPr="008A0714">
        <w:rPr>
          <w:rFonts w:cs="Helvetica"/>
          <w:highlight w:val="yellow"/>
          <w:lang w:eastAsia="nb-NO"/>
        </w:rPr>
        <w:t>Camille Bullot, Director of Operations &amp; Engagement</w:t>
      </w:r>
    </w:p>
    <w:p w14:paraId="6DBCEE9F" w14:textId="41889E99" w:rsidR="0049037A" w:rsidRDefault="0049037A" w:rsidP="00A2109B">
      <w:pPr>
        <w:pStyle w:val="ListParagraph"/>
        <w:numPr>
          <w:ilvl w:val="0"/>
          <w:numId w:val="29"/>
        </w:numPr>
        <w:autoSpaceDE w:val="0"/>
        <w:autoSpaceDN w:val="0"/>
        <w:adjustRightInd w:val="0"/>
        <w:spacing w:after="0" w:line="240" w:lineRule="auto"/>
        <w:ind w:left="426"/>
        <w:jc w:val="both"/>
        <w:rPr>
          <w:rFonts w:cs="Helvetica"/>
          <w:lang w:eastAsia="nb-NO"/>
        </w:rPr>
      </w:pPr>
      <w:r>
        <w:rPr>
          <w:rFonts w:cs="Helvetica"/>
          <w:lang w:eastAsia="nb-NO"/>
        </w:rPr>
        <w:t>Liuska Sanna, Programme Manager</w:t>
      </w:r>
    </w:p>
    <w:p w14:paraId="257E5FA7" w14:textId="2A9957E7" w:rsidR="0049037A" w:rsidRDefault="0049037A" w:rsidP="00A2109B">
      <w:pPr>
        <w:pStyle w:val="ListParagraph"/>
        <w:numPr>
          <w:ilvl w:val="0"/>
          <w:numId w:val="29"/>
        </w:numPr>
        <w:autoSpaceDE w:val="0"/>
        <w:autoSpaceDN w:val="0"/>
        <w:adjustRightInd w:val="0"/>
        <w:spacing w:after="0" w:line="240" w:lineRule="auto"/>
        <w:ind w:left="426"/>
        <w:jc w:val="both"/>
        <w:rPr>
          <w:rFonts w:cs="Helvetica"/>
          <w:lang w:eastAsia="nb-NO"/>
        </w:rPr>
      </w:pPr>
      <w:r>
        <w:rPr>
          <w:rFonts w:cs="Helvetica"/>
          <w:lang w:eastAsia="nb-NO"/>
        </w:rPr>
        <w:t>Walter Atzori, Senior Programme Officer</w:t>
      </w:r>
    </w:p>
    <w:p w14:paraId="57CDF516" w14:textId="6A67ED6D" w:rsidR="008A0714" w:rsidRPr="008A0714" w:rsidRDefault="008A0714" w:rsidP="00A2109B">
      <w:pPr>
        <w:pStyle w:val="ListParagraph"/>
        <w:numPr>
          <w:ilvl w:val="0"/>
          <w:numId w:val="29"/>
        </w:numPr>
        <w:autoSpaceDE w:val="0"/>
        <w:autoSpaceDN w:val="0"/>
        <w:adjustRightInd w:val="0"/>
        <w:spacing w:after="0" w:line="240" w:lineRule="auto"/>
        <w:ind w:left="426"/>
        <w:jc w:val="both"/>
        <w:rPr>
          <w:rFonts w:cs="Helvetica"/>
          <w:highlight w:val="yellow"/>
          <w:lang w:eastAsia="nb-NO"/>
        </w:rPr>
      </w:pPr>
      <w:r w:rsidRPr="008A0714">
        <w:rPr>
          <w:rFonts w:cs="Helvetica"/>
          <w:highlight w:val="yellow"/>
          <w:lang w:eastAsia="nb-NO"/>
        </w:rPr>
        <w:t>Katie Gallagher, Policy Adviser</w:t>
      </w:r>
    </w:p>
    <w:p w14:paraId="7C284F0C" w14:textId="0735DDF8" w:rsidR="0049037A" w:rsidRPr="008A0714" w:rsidRDefault="0049037A" w:rsidP="00A2109B">
      <w:pPr>
        <w:pStyle w:val="ListParagraph"/>
        <w:numPr>
          <w:ilvl w:val="0"/>
          <w:numId w:val="29"/>
        </w:numPr>
        <w:autoSpaceDE w:val="0"/>
        <w:autoSpaceDN w:val="0"/>
        <w:adjustRightInd w:val="0"/>
        <w:spacing w:after="0" w:line="240" w:lineRule="auto"/>
        <w:ind w:left="426"/>
        <w:jc w:val="both"/>
        <w:rPr>
          <w:rFonts w:cs="Helvetica"/>
          <w:highlight w:val="yellow"/>
          <w:lang w:eastAsia="nb-NO"/>
        </w:rPr>
      </w:pPr>
      <w:r w:rsidRPr="008A0714">
        <w:rPr>
          <w:rFonts w:cs="Helvetica"/>
          <w:highlight w:val="yellow"/>
          <w:lang w:eastAsia="nb-NO"/>
        </w:rPr>
        <w:t xml:space="preserve">Laurène Souchet, Policy </w:t>
      </w:r>
      <w:r w:rsidR="008A0714" w:rsidRPr="008A0714">
        <w:rPr>
          <w:rFonts w:cs="Helvetica"/>
          <w:highlight w:val="yellow"/>
          <w:lang w:eastAsia="nb-NO"/>
        </w:rPr>
        <w:t>Adviser</w:t>
      </w:r>
    </w:p>
    <w:p w14:paraId="316D8735" w14:textId="0F01DA33" w:rsidR="0049037A" w:rsidRDefault="0049037A" w:rsidP="0049037A">
      <w:pPr>
        <w:pStyle w:val="ListParagraph"/>
        <w:numPr>
          <w:ilvl w:val="0"/>
          <w:numId w:val="29"/>
        </w:numPr>
        <w:autoSpaceDE w:val="0"/>
        <w:autoSpaceDN w:val="0"/>
        <w:adjustRightInd w:val="0"/>
        <w:spacing w:after="0" w:line="240" w:lineRule="auto"/>
        <w:ind w:left="426"/>
        <w:rPr>
          <w:rFonts w:cs="Helvetica"/>
          <w:lang w:eastAsia="nb-NO"/>
        </w:rPr>
      </w:pPr>
      <w:r>
        <w:rPr>
          <w:rFonts w:cs="Helvetica"/>
          <w:lang w:eastAsia="nb-NO"/>
        </w:rPr>
        <w:t>Cynthia Bonsignore, Communications Officer</w:t>
      </w:r>
    </w:p>
    <w:p w14:paraId="2B34AFA3" w14:textId="6C75D1B5" w:rsidR="008A0714" w:rsidRPr="008A0714" w:rsidRDefault="008A0714" w:rsidP="008A0714">
      <w:pPr>
        <w:pStyle w:val="ListParagraph"/>
        <w:numPr>
          <w:ilvl w:val="0"/>
          <w:numId w:val="29"/>
        </w:numPr>
        <w:autoSpaceDE w:val="0"/>
        <w:autoSpaceDN w:val="0"/>
        <w:adjustRightInd w:val="0"/>
        <w:spacing w:after="0" w:line="240" w:lineRule="auto"/>
        <w:ind w:left="426"/>
        <w:rPr>
          <w:rFonts w:cs="Helvetica"/>
          <w:highlight w:val="yellow"/>
          <w:lang w:eastAsia="nb-NO"/>
        </w:rPr>
      </w:pPr>
      <w:r w:rsidRPr="008A0714">
        <w:rPr>
          <w:rFonts w:cs="Helvetica"/>
          <w:highlight w:val="yellow"/>
          <w:lang w:eastAsia="nb-NO"/>
        </w:rPr>
        <w:t>Laurent Louette, Communications Officer</w:t>
      </w:r>
    </w:p>
    <w:p w14:paraId="51E8BBDE" w14:textId="77777777" w:rsidR="0049037A" w:rsidRPr="00300662" w:rsidRDefault="0049037A" w:rsidP="0049037A">
      <w:pPr>
        <w:pStyle w:val="ListParagraph"/>
        <w:numPr>
          <w:ilvl w:val="0"/>
          <w:numId w:val="29"/>
        </w:numPr>
        <w:autoSpaceDE w:val="0"/>
        <w:autoSpaceDN w:val="0"/>
        <w:adjustRightInd w:val="0"/>
        <w:spacing w:after="0" w:line="240" w:lineRule="auto"/>
        <w:ind w:left="426"/>
        <w:rPr>
          <w:rFonts w:cs="Helvetica"/>
          <w:lang w:eastAsia="nb-NO"/>
        </w:rPr>
      </w:pPr>
      <w:r>
        <w:rPr>
          <w:rFonts w:cs="Helvetica"/>
          <w:lang w:eastAsia="nb-NO"/>
        </w:rPr>
        <w:t>Cristina Padeanu, Project Officer.</w:t>
      </w:r>
    </w:p>
    <w:p w14:paraId="687C15A7" w14:textId="77777777" w:rsidR="0049037A" w:rsidRDefault="0049037A" w:rsidP="0049037A">
      <w:pPr>
        <w:autoSpaceDE w:val="0"/>
        <w:autoSpaceDN w:val="0"/>
        <w:adjustRightInd w:val="0"/>
        <w:spacing w:after="0"/>
        <w:rPr>
          <w:rFonts w:cs="Helvetica"/>
          <w:lang w:eastAsia="nb-NO"/>
        </w:rPr>
      </w:pPr>
    </w:p>
    <w:p w14:paraId="2CA84D4B" w14:textId="22960A4D" w:rsidR="001943F3" w:rsidRDefault="0090618D" w:rsidP="0049037A">
      <w:pPr>
        <w:rPr>
          <w:rFonts w:cstheme="minorHAnsi"/>
        </w:rPr>
      </w:pPr>
      <w:r w:rsidRPr="00201E8F">
        <w:rPr>
          <w:rFonts w:cs="Helvetica"/>
          <w:i/>
        </w:rPr>
        <w:t>Special thanks are also given to all EPF members for their written input to the plan during the consultation process.</w:t>
      </w:r>
    </w:p>
    <w:p w14:paraId="4FAA0FB6" w14:textId="77777777" w:rsidR="0049037A" w:rsidRDefault="0049037A" w:rsidP="0049037A">
      <w:pPr>
        <w:rPr>
          <w:rFonts w:cstheme="minorHAnsi"/>
        </w:rPr>
      </w:pPr>
    </w:p>
    <w:p w14:paraId="5418BC60" w14:textId="77777777" w:rsidR="0049037A" w:rsidRDefault="0049037A" w:rsidP="0049037A">
      <w:pPr>
        <w:rPr>
          <w:rFonts w:cstheme="minorHAnsi"/>
        </w:rPr>
      </w:pPr>
    </w:p>
    <w:p w14:paraId="53FF95AD" w14:textId="77777777" w:rsidR="0049037A" w:rsidRDefault="0049037A" w:rsidP="0049037A">
      <w:pPr>
        <w:rPr>
          <w:rFonts w:cstheme="minorHAnsi"/>
        </w:rPr>
      </w:pPr>
    </w:p>
    <w:p w14:paraId="0F1DEFC8" w14:textId="77777777" w:rsidR="0049037A" w:rsidRDefault="0049037A" w:rsidP="0049037A">
      <w:pPr>
        <w:rPr>
          <w:rFonts w:cstheme="minorHAnsi"/>
        </w:rPr>
      </w:pPr>
    </w:p>
    <w:p w14:paraId="0A848EA5" w14:textId="77777777" w:rsidR="0049037A" w:rsidRDefault="0049037A" w:rsidP="0049037A">
      <w:pPr>
        <w:rPr>
          <w:rFonts w:cstheme="minorHAnsi"/>
        </w:rPr>
      </w:pPr>
    </w:p>
    <w:p w14:paraId="1A611241" w14:textId="77777777" w:rsidR="0049037A" w:rsidRDefault="0049037A" w:rsidP="0049037A">
      <w:pPr>
        <w:rPr>
          <w:rFonts w:cstheme="minorHAnsi"/>
        </w:rPr>
      </w:pPr>
    </w:p>
    <w:p w14:paraId="190617F0" w14:textId="77777777" w:rsidR="0049037A" w:rsidRDefault="0049037A" w:rsidP="0049037A">
      <w:pPr>
        <w:rPr>
          <w:rFonts w:cstheme="minorHAnsi"/>
        </w:rPr>
      </w:pPr>
    </w:p>
    <w:p w14:paraId="19D1213D" w14:textId="77777777" w:rsidR="0049037A" w:rsidRDefault="0049037A" w:rsidP="0049037A">
      <w:pPr>
        <w:rPr>
          <w:rFonts w:cstheme="minorHAnsi"/>
        </w:rPr>
      </w:pPr>
    </w:p>
    <w:p w14:paraId="06F4ECD7" w14:textId="77777777" w:rsidR="0049037A" w:rsidRDefault="0049037A" w:rsidP="0049037A">
      <w:pPr>
        <w:rPr>
          <w:rFonts w:cstheme="minorHAnsi"/>
        </w:rPr>
      </w:pPr>
    </w:p>
    <w:p w14:paraId="7D2EB91C" w14:textId="77777777" w:rsidR="0049037A" w:rsidRPr="00746D61" w:rsidRDefault="0049037A" w:rsidP="0049037A">
      <w:pPr>
        <w:rPr>
          <w:rFonts w:cstheme="minorHAnsi"/>
        </w:rPr>
      </w:pPr>
    </w:p>
    <w:p w14:paraId="0480728B" w14:textId="77777777" w:rsidR="0049037A" w:rsidRDefault="0049037A" w:rsidP="0049037A">
      <w:pPr>
        <w:rPr>
          <w:rFonts w:cstheme="minorHAnsi"/>
          <w:color w:val="002060"/>
          <w:sz w:val="16"/>
          <w:szCs w:val="16"/>
        </w:rPr>
      </w:pPr>
      <w:r w:rsidRPr="006265E8">
        <w:rPr>
          <w:rFonts w:cstheme="minorHAnsi"/>
          <w:noProof/>
          <w:sz w:val="16"/>
          <w:szCs w:val="16"/>
          <w:lang w:eastAsia="en-GB"/>
        </w:rPr>
        <w:drawing>
          <wp:anchor distT="0" distB="0" distL="114300" distR="114300" simplePos="0" relativeHeight="251659264" behindDoc="1" locked="0" layoutInCell="1" allowOverlap="1" wp14:anchorId="1AEB19F1" wp14:editId="484EF7B6">
            <wp:simplePos x="0" y="0"/>
            <wp:positionH relativeFrom="column">
              <wp:posOffset>635</wp:posOffset>
            </wp:positionH>
            <wp:positionV relativeFrom="paragraph">
              <wp:posOffset>79375</wp:posOffset>
            </wp:positionV>
            <wp:extent cx="1084580" cy="726440"/>
            <wp:effectExtent l="0" t="0" r="1270" b="0"/>
            <wp:wrapTight wrapText="bothSides">
              <wp:wrapPolygon edited="0">
                <wp:start x="0" y="0"/>
                <wp:lineTo x="0" y="20958"/>
                <wp:lineTo x="21246" y="20958"/>
                <wp:lineTo x="21246" y="0"/>
                <wp:lineTo x="0" y="0"/>
              </wp:wrapPolygon>
            </wp:wrapTight>
            <wp:docPr id="5" name="Picture 5" descr="cid:image001.jpg@01CD433D.432A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433D.432A8AE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8458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6EC47" w14:textId="34FE1819" w:rsidR="0049037A" w:rsidRPr="004A1425" w:rsidRDefault="0049037A" w:rsidP="0049037A">
      <w:pPr>
        <w:tabs>
          <w:tab w:val="left" w:pos="1200"/>
        </w:tabs>
        <w:rPr>
          <w:rFonts w:ascii="Calibri" w:hAnsi="Calibri" w:cs="Calibri"/>
        </w:rPr>
      </w:pPr>
      <w:r w:rsidRPr="006265E8">
        <w:rPr>
          <w:rFonts w:cstheme="minorHAnsi"/>
          <w:color w:val="002060"/>
          <w:sz w:val="16"/>
          <w:szCs w:val="16"/>
        </w:rPr>
        <w:t>This document</w:t>
      </w:r>
      <w:r w:rsidRPr="006265E8">
        <w:rPr>
          <w:rFonts w:cstheme="minorHAnsi"/>
          <w:i/>
          <w:iCs/>
          <w:color w:val="002060"/>
          <w:sz w:val="16"/>
          <w:szCs w:val="16"/>
        </w:rPr>
        <w:t xml:space="preserve"> </w:t>
      </w:r>
      <w:r w:rsidRPr="006265E8">
        <w:rPr>
          <w:rFonts w:cstheme="minorHAnsi"/>
          <w:color w:val="002060"/>
          <w:sz w:val="16"/>
          <w:szCs w:val="16"/>
        </w:rPr>
        <w:t xml:space="preserve">arises from the EPF Work Programme, which has received funding from the European Union, in the framework of the Health Programme. </w:t>
      </w:r>
      <w:r w:rsidRPr="006265E8">
        <w:rPr>
          <w:rFonts w:cstheme="minorHAnsi"/>
          <w:sz w:val="16"/>
          <w:szCs w:val="16"/>
        </w:rPr>
        <w:br/>
      </w:r>
      <w:r w:rsidRPr="006265E8">
        <w:rPr>
          <w:rFonts w:cstheme="minorHAnsi"/>
          <w:color w:val="002060"/>
          <w:sz w:val="16"/>
          <w:szCs w:val="16"/>
        </w:rPr>
        <w:t>Disclaimer: The content of this document</w:t>
      </w:r>
      <w:r w:rsidRPr="006265E8">
        <w:rPr>
          <w:rFonts w:cstheme="minorHAnsi"/>
          <w:i/>
          <w:iCs/>
          <w:color w:val="002060"/>
          <w:sz w:val="16"/>
          <w:szCs w:val="16"/>
        </w:rPr>
        <w:t xml:space="preserve"> </w:t>
      </w:r>
      <w:r w:rsidRPr="006265E8">
        <w:rPr>
          <w:rFonts w:cstheme="minorHAnsi"/>
          <w:color w:val="002060"/>
          <w:sz w:val="16"/>
          <w:szCs w:val="16"/>
        </w:rPr>
        <w:t>reflects only the author's views and the Executive Agency is not</w:t>
      </w:r>
      <w:r>
        <w:rPr>
          <w:rFonts w:ascii="Calibri" w:hAnsi="Calibri" w:cs="Calibri"/>
        </w:rPr>
        <w:t xml:space="preserve"> </w:t>
      </w:r>
      <w:r w:rsidRPr="006265E8">
        <w:rPr>
          <w:rFonts w:cstheme="minorHAnsi"/>
          <w:color w:val="002060"/>
          <w:sz w:val="16"/>
          <w:szCs w:val="16"/>
        </w:rPr>
        <w:t>responsible for any use that may be made of the information contained therein.</w:t>
      </w:r>
    </w:p>
    <w:p w14:paraId="5A9338F5" w14:textId="77777777" w:rsidR="00863592" w:rsidRPr="00863592" w:rsidRDefault="00863592" w:rsidP="00B73129">
      <w:pPr>
        <w:jc w:val="both"/>
      </w:pPr>
    </w:p>
    <w:sectPr w:rsidR="00863592" w:rsidRPr="00863592" w:rsidSect="00AA1270">
      <w:headerReference w:type="default" r:id="rId57"/>
      <w:footerReference w:type="default" r:id="rId58"/>
      <w:headerReference w:type="first" r:id="rId59"/>
      <w:footerReference w:type="first" r:id="rId60"/>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2C239" w14:textId="77777777" w:rsidR="000350B2" w:rsidRDefault="000350B2" w:rsidP="006825BF">
      <w:pPr>
        <w:spacing w:after="0" w:line="240" w:lineRule="auto"/>
      </w:pPr>
      <w:r>
        <w:separator/>
      </w:r>
    </w:p>
  </w:endnote>
  <w:endnote w:type="continuationSeparator" w:id="0">
    <w:p w14:paraId="1DEAF848" w14:textId="77777777" w:rsidR="000350B2" w:rsidRDefault="000350B2"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29805"/>
      <w:docPartObj>
        <w:docPartGallery w:val="Page Numbers (Bottom of Page)"/>
        <w:docPartUnique/>
      </w:docPartObj>
    </w:sdtPr>
    <w:sdtEndPr>
      <w:rPr>
        <w:noProof/>
      </w:rPr>
    </w:sdtEndPr>
    <w:sdtContent>
      <w:p w14:paraId="1914D0D4" w14:textId="7B0FEDDC" w:rsidR="009B1347" w:rsidRDefault="009B1347">
        <w:pPr>
          <w:pStyle w:val="Footer"/>
          <w:jc w:val="right"/>
        </w:pPr>
        <w:r>
          <w:rPr>
            <w:noProof/>
            <w:lang w:eastAsia="en-GB"/>
          </w:rPr>
          <mc:AlternateContent>
            <mc:Choice Requires="wps">
              <w:drawing>
                <wp:anchor distT="0" distB="0" distL="114300" distR="114300" simplePos="0" relativeHeight="251672576" behindDoc="0" locked="0" layoutInCell="1" allowOverlap="1" wp14:anchorId="69B65A4C" wp14:editId="13B2FB5D">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w:pict>
                <v:line w14:anchorId="2A597E82"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026EAC">
          <w:rPr>
            <w:noProof/>
          </w:rPr>
          <w:t>2</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14:paraId="4E9C214B" w14:textId="77777777" w:rsidR="009B1347" w:rsidRPr="002B34C7" w:rsidRDefault="009B1347" w:rsidP="002B34C7">
        <w:pPr>
          <w:pStyle w:val="Footer"/>
        </w:pPr>
        <w:r>
          <w:t>EPF Strategic Plan 2014-2020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66B4" w14:textId="77777777" w:rsidR="009B1347" w:rsidRDefault="009B1347">
    <w:pPr>
      <w:pStyle w:val="Footer"/>
    </w:pPr>
    <w:r>
      <w:rPr>
        <w:noProof/>
        <w:lang w:eastAsia="en-GB"/>
      </w:rPr>
      <w:drawing>
        <wp:anchor distT="0" distB="0" distL="114300" distR="114300" simplePos="0" relativeHeight="251670528" behindDoc="1" locked="0" layoutInCell="1" allowOverlap="1" wp14:anchorId="4FEC9116" wp14:editId="4186D441">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6C89A497" wp14:editId="777C3308">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57D3" w14:textId="77777777" w:rsidR="000350B2" w:rsidRDefault="000350B2" w:rsidP="006825BF">
      <w:pPr>
        <w:spacing w:after="0" w:line="240" w:lineRule="auto"/>
      </w:pPr>
      <w:r>
        <w:separator/>
      </w:r>
    </w:p>
  </w:footnote>
  <w:footnote w:type="continuationSeparator" w:id="0">
    <w:p w14:paraId="769D257A" w14:textId="77777777" w:rsidR="000350B2" w:rsidRDefault="000350B2" w:rsidP="006825BF">
      <w:pPr>
        <w:spacing w:after="0" w:line="240" w:lineRule="auto"/>
      </w:pPr>
      <w:r>
        <w:continuationSeparator/>
      </w:r>
    </w:p>
  </w:footnote>
  <w:footnote w:id="1">
    <w:p w14:paraId="72BEB59C" w14:textId="77777777" w:rsidR="009B1347" w:rsidRDefault="009B1347" w:rsidP="00645B93">
      <w:pPr>
        <w:pStyle w:val="FootnoteText"/>
        <w:jc w:val="left"/>
      </w:pPr>
      <w:r>
        <w:rPr>
          <w:rStyle w:val="FootnoteReference"/>
        </w:rPr>
        <w:footnoteRef/>
      </w:r>
      <w:r>
        <w:t xml:space="preserve"> Josep Figueras and Martin McKee, </w:t>
      </w:r>
      <w:r w:rsidRPr="003C04C9">
        <w:rPr>
          <w:i/>
        </w:rPr>
        <w:t>Health systems, health, wealth and societal well-being. Assessing the case for investing in health systems</w:t>
      </w:r>
      <w:r>
        <w:t xml:space="preserve"> (World health Organisation, 2011), at  </w:t>
      </w:r>
      <w:r w:rsidRPr="004E59A4">
        <w:t>http://www.euro.who.int/__data/assets/pdf_file/0007/164383/e96159.pdf</w:t>
      </w:r>
    </w:p>
  </w:footnote>
  <w:footnote w:id="2">
    <w:p w14:paraId="194A1DAE" w14:textId="77777777" w:rsidR="009B1347" w:rsidRDefault="009B1347" w:rsidP="00645B93">
      <w:pPr>
        <w:pStyle w:val="FootnoteText"/>
        <w:jc w:val="left"/>
      </w:pPr>
      <w:r>
        <w:rPr>
          <w:rStyle w:val="FootnoteReference"/>
        </w:rPr>
        <w:footnoteRef/>
      </w:r>
      <w:r>
        <w:t xml:space="preserve"> The European health report 2012. WHO regional office for Europe, 2013. Available at</w:t>
      </w:r>
      <w:r w:rsidRPr="00F90215">
        <w:t xml:space="preserve"> </w:t>
      </w:r>
      <w:hyperlink r:id="rId1" w:history="1">
        <w:r w:rsidRPr="004165C7">
          <w:rPr>
            <w:rStyle w:val="Hyperlink"/>
          </w:rPr>
          <w:t>http://www.euro.who.int/en/what-we-do/data-and-evidence/european-health-report-2012</w:t>
        </w:r>
      </w:hyperlink>
      <w:r>
        <w:t xml:space="preserve"> </w:t>
      </w:r>
    </w:p>
  </w:footnote>
  <w:footnote w:id="3">
    <w:p w14:paraId="033C579C" w14:textId="22299459" w:rsidR="009B1347" w:rsidRDefault="009B1347" w:rsidP="00645B93">
      <w:pPr>
        <w:pStyle w:val="FootnoteText"/>
        <w:jc w:val="left"/>
      </w:pPr>
      <w:r>
        <w:rPr>
          <w:rStyle w:val="FootnoteReference"/>
        </w:rPr>
        <w:footnoteRef/>
      </w:r>
      <w:r>
        <w:t xml:space="preserve"> </w:t>
      </w:r>
      <w:r w:rsidRPr="001A4782">
        <w:t>EPF position statement on the rights and needs of older patients</w:t>
      </w:r>
      <w:r>
        <w:t xml:space="preserve">, December 2013. Available at </w:t>
      </w:r>
      <w:hyperlink r:id="rId2" w:history="1">
        <w:r w:rsidRPr="00E207BA">
          <w:rPr>
            <w:rStyle w:val="Hyperlink"/>
          </w:rPr>
          <w:t>http://www.eu-patient.eu/globalassets/policy/ageing/epf_position-paper_older-patients_jan14.pdf</w:t>
        </w:r>
      </w:hyperlink>
    </w:p>
  </w:footnote>
  <w:footnote w:id="4">
    <w:p w14:paraId="72C73BBD" w14:textId="1426051E" w:rsidR="009B1347" w:rsidRDefault="009B1347" w:rsidP="0008550A">
      <w:pPr>
        <w:pStyle w:val="FootnoteText"/>
        <w:jc w:val="left"/>
      </w:pPr>
      <w:r>
        <w:rPr>
          <w:rStyle w:val="FootnoteReference"/>
        </w:rPr>
        <w:footnoteRef/>
      </w:r>
      <w:r>
        <w:t xml:space="preserve"> Josep Figueras and Martin McKee, </w:t>
      </w:r>
      <w:r w:rsidRPr="003C04C9">
        <w:rPr>
          <w:i/>
        </w:rPr>
        <w:t>Health systems, health, wealth and societal well-being. Assessing the case for investing in health systems</w:t>
      </w:r>
      <w:r>
        <w:t xml:space="preserve"> (World health Organisation, 2011), at  </w:t>
      </w:r>
      <w:hyperlink r:id="rId3" w:history="1">
        <w:r w:rsidRPr="00854782">
          <w:rPr>
            <w:rStyle w:val="Hyperlink"/>
          </w:rPr>
          <w:t>http://www.euro.who.int/__data/assets/pdf_file/0007/164383/e96159.pdf</w:t>
        </w:r>
      </w:hyperlink>
      <w:r>
        <w:t xml:space="preserve"> </w:t>
      </w:r>
    </w:p>
  </w:footnote>
  <w:footnote w:id="5">
    <w:p w14:paraId="4E62E5DC" w14:textId="56071965" w:rsidR="009B1347" w:rsidRDefault="009B1347" w:rsidP="00645B93">
      <w:pPr>
        <w:pStyle w:val="FootnoteText"/>
        <w:jc w:val="left"/>
      </w:pPr>
      <w:r>
        <w:rPr>
          <w:rStyle w:val="FootnoteReference"/>
        </w:rPr>
        <w:footnoteRef/>
      </w:r>
      <w:r>
        <w:t xml:space="preserve"> “The value which Europeans say is the most important to their happiness is health (75%, +2 percentage points since the EB69 survey of spring 2008), a long way ahead of the other items”, Standard Eurobarometer 77, Spring 2012 at </w:t>
      </w:r>
      <w:hyperlink r:id="rId4" w:history="1">
        <w:r w:rsidRPr="008B6CE0">
          <w:rPr>
            <w:rStyle w:val="Hyperlink"/>
          </w:rPr>
          <w:t>http://ec.europa.eu/public_opinion/archives/eb/eb77/eb77_value_en.pdf</w:t>
        </w:r>
      </w:hyperlink>
    </w:p>
  </w:footnote>
  <w:footnote w:id="6">
    <w:p w14:paraId="4AD01D0B" w14:textId="5A6A4B11" w:rsidR="009B1347" w:rsidRDefault="009B1347" w:rsidP="00645B93">
      <w:pPr>
        <w:pStyle w:val="FootnoteText"/>
        <w:jc w:val="left"/>
      </w:pPr>
      <w:r>
        <w:rPr>
          <w:rStyle w:val="FootnoteReference"/>
        </w:rPr>
        <w:footnoteRef/>
      </w:r>
      <w:r>
        <w:t xml:space="preserve"> </w:t>
      </w:r>
      <w:hyperlink r:id="rId5" w:history="1">
        <w:r w:rsidRPr="00854782">
          <w:rPr>
            <w:rStyle w:val="Hyperlink"/>
          </w:rPr>
          <w:t>https://ec.europa.eu/eip/ageing/home_en</w:t>
        </w:r>
      </w:hyperlink>
      <w:r>
        <w:t xml:space="preserve"> </w:t>
      </w:r>
    </w:p>
  </w:footnote>
  <w:footnote w:id="7">
    <w:p w14:paraId="432A7904" w14:textId="3B3D2811" w:rsidR="009B1347" w:rsidRDefault="009B1347" w:rsidP="00645B93">
      <w:pPr>
        <w:pStyle w:val="FootnoteText"/>
        <w:jc w:val="left"/>
      </w:pPr>
      <w:r>
        <w:rPr>
          <w:rStyle w:val="FootnoteReference"/>
        </w:rPr>
        <w:footnoteRef/>
      </w:r>
      <w:r>
        <w:t xml:space="preserve"> </w:t>
      </w:r>
      <w:hyperlink r:id="rId6" w:history="1">
        <w:r w:rsidRPr="00854782">
          <w:rPr>
            <w:rStyle w:val="Hyperlink"/>
          </w:rPr>
          <w:t>http://eur-lex.europa.eu/legal-content/EN/TXT/?uri=CELEX:12012M/TXT</w:t>
        </w:r>
      </w:hyperlink>
      <w:r>
        <w:t xml:space="preserve"> </w:t>
      </w:r>
    </w:p>
  </w:footnote>
  <w:footnote w:id="8">
    <w:p w14:paraId="4318FB45" w14:textId="77777777" w:rsidR="009B1347" w:rsidRPr="003C04C9" w:rsidRDefault="009B1347" w:rsidP="0049037A">
      <w:pPr>
        <w:pStyle w:val="FootnoteText"/>
        <w:rPr>
          <w:i/>
        </w:rPr>
      </w:pPr>
      <w:r>
        <w:rPr>
          <w:rStyle w:val="FootnoteReference"/>
        </w:rPr>
        <w:footnoteRef/>
      </w:r>
      <w:r>
        <w:t xml:space="preserve"> Ellen Nolte, Martin Mc Kee, </w:t>
      </w:r>
      <w:r w:rsidRPr="003C04C9">
        <w:rPr>
          <w:i/>
        </w:rPr>
        <w:t>Caring for people with chronic conditions, a health system perspective</w:t>
      </w:r>
      <w:r>
        <w:rPr>
          <w:i/>
        </w:rPr>
        <w:t xml:space="preserve">, </w:t>
      </w:r>
      <w:r w:rsidRPr="00453AC2">
        <w:rPr>
          <w:i/>
        </w:rPr>
        <w:t>World Health Organization 2008</w:t>
      </w:r>
      <w:r>
        <w:rPr>
          <w:i/>
        </w:rPr>
        <w:t xml:space="preserve">, p2  at </w:t>
      </w:r>
      <w:r w:rsidRPr="00453AC2">
        <w:rPr>
          <w:i/>
        </w:rPr>
        <w:t>http://www.euro.who.int/__data/assets/pdf_file/0006/96468/E91878.pdf</w:t>
      </w:r>
    </w:p>
    <w:p w14:paraId="306C5172" w14:textId="77777777" w:rsidR="009B1347" w:rsidRDefault="009B1347" w:rsidP="0049037A">
      <w:pPr>
        <w:pStyle w:val="FootnoteText"/>
      </w:pPr>
    </w:p>
  </w:footnote>
  <w:footnote w:id="9">
    <w:p w14:paraId="2D462A7D" w14:textId="6F55A9F6" w:rsidR="009B1347" w:rsidRDefault="009B1347">
      <w:pPr>
        <w:pStyle w:val="FootnoteText"/>
      </w:pPr>
      <w:r>
        <w:rPr>
          <w:rStyle w:val="FootnoteReference"/>
        </w:rPr>
        <w:footnoteRef/>
      </w:r>
      <w:r>
        <w:t xml:space="preserve"> </w:t>
      </w:r>
      <w:hyperlink r:id="rId7" w:history="1">
        <w:r w:rsidRPr="00854782">
          <w:rPr>
            <w:rStyle w:val="Hyperlink"/>
          </w:rPr>
          <w:t>https://ec.europa.eu/programmes/horizon2020/</w:t>
        </w:r>
      </w:hyperlink>
      <w:r>
        <w:t xml:space="preserve"> </w:t>
      </w:r>
    </w:p>
  </w:footnote>
  <w:footnote w:id="10">
    <w:p w14:paraId="1181660B" w14:textId="254ED5CB" w:rsidR="009B1347" w:rsidRDefault="009B1347">
      <w:pPr>
        <w:pStyle w:val="FootnoteText"/>
      </w:pPr>
      <w:r>
        <w:rPr>
          <w:rStyle w:val="FootnoteReference"/>
        </w:rPr>
        <w:footnoteRef/>
      </w:r>
      <w:r>
        <w:t xml:space="preserve"> </w:t>
      </w:r>
      <w:hyperlink r:id="rId8" w:history="1">
        <w:r w:rsidRPr="00854782">
          <w:rPr>
            <w:rStyle w:val="Hyperlink"/>
          </w:rPr>
          <w:t>http://www.imi.europa.eu/</w:t>
        </w:r>
      </w:hyperlink>
      <w:r>
        <w:t xml:space="preserve"> </w:t>
      </w:r>
    </w:p>
  </w:footnote>
  <w:footnote w:id="11">
    <w:p w14:paraId="752294E3" w14:textId="52CA7EEE" w:rsidR="009B1347" w:rsidRDefault="009B1347" w:rsidP="008C0274">
      <w:pPr>
        <w:pStyle w:val="FootnoteText"/>
      </w:pPr>
      <w:r>
        <w:rPr>
          <w:rStyle w:val="FootnoteReference"/>
        </w:rPr>
        <w:footnoteRef/>
      </w:r>
      <w:r>
        <w:t xml:space="preserve"> Mieke Rijken, Martyn Jones, Monique Heijmans and Anna Dixon</w:t>
      </w:r>
      <w:r w:rsidRPr="003C04C9">
        <w:rPr>
          <w:i/>
        </w:rPr>
        <w:t xml:space="preserve">, </w:t>
      </w:r>
      <w:r>
        <w:rPr>
          <w:i/>
        </w:rPr>
        <w:t>Chapter 6:</w:t>
      </w:r>
      <w:r w:rsidRPr="003C04C9">
        <w:rPr>
          <w:i/>
        </w:rPr>
        <w:t xml:space="preserve"> Supporting self-management</w:t>
      </w:r>
      <w:r>
        <w:rPr>
          <w:i/>
        </w:rPr>
        <w:t xml:space="preserve"> </w:t>
      </w:r>
      <w:r w:rsidRPr="003C04C9">
        <w:t>in</w:t>
      </w:r>
      <w:r w:rsidRPr="00453AC2">
        <w:t xml:space="preserve"> Ellen Nolte, Martin Mc Kee, Caring for people with chronic conditions, a health system perspective, World Health Organization 2008</w:t>
      </w:r>
      <w:r>
        <w:t xml:space="preserve">, p116-138; </w:t>
      </w:r>
      <w:r w:rsidRPr="00453AC2">
        <w:t xml:space="preserve">Patient-centred care models have been shown to be cost-effective as well as increase patient satisfaction and often clinical outcomes: “A cost-effectiveness study of a patient-centred integrated care pathway”, </w:t>
      </w:r>
      <w:r w:rsidRPr="00684221">
        <w:rPr>
          <w:i/>
        </w:rPr>
        <w:t>J Adv Nurs</w:t>
      </w:r>
      <w:r w:rsidRPr="00453AC2">
        <w:t>, Aug; 65(8)</w:t>
      </w:r>
      <w:r>
        <w:t xml:space="preserve">; </w:t>
      </w:r>
      <w:r w:rsidRPr="003C04C9">
        <w:rPr>
          <w:i/>
        </w:rPr>
        <w:t>“Stop the silent misdiagnosis: patients’ preferences matter</w:t>
      </w:r>
      <w:r w:rsidRPr="00453AC2">
        <w:t>” British Medical Journal</w:t>
      </w:r>
      <w:r>
        <w:t>, 2012, Number 245; Coulter A, Ellins J. “</w:t>
      </w:r>
      <w:r w:rsidRPr="00684221">
        <w:t>Effectiveness of strategies for informing, educating and involving patients</w:t>
      </w:r>
      <w:r>
        <w:t>”,</w:t>
      </w:r>
      <w:r w:rsidRPr="003C04C9">
        <w:rPr>
          <w:i/>
        </w:rPr>
        <w:t xml:space="preserve"> British Medical Journal,</w:t>
      </w:r>
      <w:r>
        <w:t xml:space="preserve"> 2007, 335:24–27</w:t>
      </w:r>
    </w:p>
  </w:footnote>
  <w:footnote w:id="12">
    <w:p w14:paraId="55171A79" w14:textId="6ABADB33" w:rsidR="009B1347" w:rsidRDefault="009B1347" w:rsidP="00C20CE6">
      <w:pPr>
        <w:pStyle w:val="FootnoteText"/>
      </w:pPr>
      <w:r>
        <w:rPr>
          <w:rStyle w:val="FootnoteReference"/>
        </w:rPr>
        <w:footnoteRef/>
      </w:r>
      <w:r>
        <w:t xml:space="preserve"> </w:t>
      </w:r>
      <w:r>
        <w:rPr>
          <w:rStyle w:val="Hyperlink"/>
        </w:rPr>
        <w:t xml:space="preserve"> “</w:t>
      </w:r>
      <w:r w:rsidRPr="00B240C2">
        <w:rPr>
          <w:rStyle w:val="Hyperlink"/>
        </w:rPr>
        <w:t>Core quality principles for patient information on diseases and treatment options</w:t>
      </w:r>
      <w:r>
        <w:rPr>
          <w:rStyle w:val="Hyperlink"/>
        </w:rPr>
        <w:t xml:space="preserve">”, </w:t>
      </w:r>
      <w:hyperlink r:id="rId9" w:history="1">
        <w:r>
          <w:rPr>
            <w:rStyle w:val="Hyperlink"/>
          </w:rPr>
          <w:t>High-Level</w:t>
        </w:r>
      </w:hyperlink>
      <w:r>
        <w:rPr>
          <w:rStyle w:val="Hyperlink"/>
        </w:rPr>
        <w:t xml:space="preserve"> Pharmaceutical Forum, 2008. Available at</w:t>
      </w:r>
      <w:r>
        <w:t xml:space="preserve"> </w:t>
      </w:r>
      <w:hyperlink r:id="rId10" w:history="1">
        <w:r w:rsidRPr="00AC6E25">
          <w:rPr>
            <w:rStyle w:val="Hyperlink"/>
          </w:rPr>
          <w:t>http://ec.europa.eu/DocsRoom/documents/7593?locale=en</w:t>
        </w:r>
      </w:hyperlink>
      <w:r>
        <w:t xml:space="preserve">; Methodology of use document available at </w:t>
      </w:r>
      <w:hyperlink r:id="rId11" w:history="1">
        <w:r w:rsidRPr="00AC6E25">
          <w:rPr>
            <w:rStyle w:val="Hyperlink"/>
          </w:rPr>
          <w:t>http://ec.europa.eu/DocsRoom/documents/7594?locale=en</w:t>
        </w:r>
      </w:hyperlink>
      <w:r>
        <w:t xml:space="preserve">   </w:t>
      </w:r>
    </w:p>
  </w:footnote>
  <w:footnote w:id="13">
    <w:p w14:paraId="0CE386E9" w14:textId="345C22AB" w:rsidR="009B1347" w:rsidRDefault="009B1347">
      <w:pPr>
        <w:pStyle w:val="FootnoteText"/>
      </w:pPr>
      <w:r>
        <w:rPr>
          <w:rStyle w:val="FootnoteReference"/>
        </w:rPr>
        <w:footnoteRef/>
      </w:r>
      <w:r>
        <w:t xml:space="preserve"> See EPF definition of access in the glossary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D73F" w14:textId="77777777" w:rsidR="009B1347" w:rsidRDefault="009B1347" w:rsidP="006825BF">
    <w:pPr>
      <w:pStyle w:val="Header"/>
      <w:tabs>
        <w:tab w:val="clear" w:pos="4513"/>
      </w:tabs>
    </w:pPr>
    <w:r>
      <w:rPr>
        <w:noProof/>
        <w:lang w:eastAsia="en-GB"/>
      </w:rPr>
      <w:drawing>
        <wp:anchor distT="0" distB="0" distL="114300" distR="114300" simplePos="0" relativeHeight="251669504" behindDoc="0" locked="0" layoutInCell="1" allowOverlap="1" wp14:anchorId="4A2D2B12" wp14:editId="41DA2B27">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F7A1C" w14:textId="77777777" w:rsidR="009B1347" w:rsidRDefault="009B1347">
    <w:pPr>
      <w:pStyle w:val="Header"/>
    </w:pPr>
  </w:p>
  <w:p w14:paraId="617C3F10" w14:textId="77777777" w:rsidR="009B1347" w:rsidRDefault="009B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279D" w14:textId="77777777" w:rsidR="009B1347" w:rsidRPr="006825BF" w:rsidRDefault="009B1347" w:rsidP="006825BF">
    <w:pPr>
      <w:pStyle w:val="Header"/>
    </w:pPr>
    <w:r>
      <w:rPr>
        <w:noProof/>
        <w:lang w:eastAsia="en-GB"/>
      </w:rPr>
      <w:drawing>
        <wp:anchor distT="0" distB="0" distL="114300" distR="114300" simplePos="0" relativeHeight="251663360" behindDoc="0" locked="0" layoutInCell="1" allowOverlap="1" wp14:anchorId="5461EBE3" wp14:editId="4BA339C8">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039"/>
    <w:multiLevelType w:val="hybridMultilevel"/>
    <w:tmpl w:val="7B30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0995"/>
    <w:multiLevelType w:val="hybridMultilevel"/>
    <w:tmpl w:val="B15E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B3E76"/>
    <w:multiLevelType w:val="hybridMultilevel"/>
    <w:tmpl w:val="E8CC5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1A3983"/>
    <w:multiLevelType w:val="hybridMultilevel"/>
    <w:tmpl w:val="31C4728E"/>
    <w:lvl w:ilvl="0" w:tplc="1192895C">
      <w:start w:val="1"/>
      <w:numFmt w:val="decimal"/>
      <w:pStyle w:val="Heading1"/>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A5E62"/>
    <w:multiLevelType w:val="hybridMultilevel"/>
    <w:tmpl w:val="1E32C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25E2D"/>
    <w:multiLevelType w:val="hybridMultilevel"/>
    <w:tmpl w:val="C600770E"/>
    <w:lvl w:ilvl="0" w:tplc="148E00AA">
      <w:start w:val="1"/>
      <w:numFmt w:val="decimal"/>
      <w:pStyle w:val="Heading3"/>
      <w:lvlText w:val="1.1.%1."/>
      <w:lvlJc w:val="left"/>
      <w:pPr>
        <w:ind w:left="720" w:hanging="360"/>
      </w:pPr>
      <w:rPr>
        <w:rFonts w:ascii="Candara" w:hAnsi="Candara"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63D87"/>
    <w:multiLevelType w:val="hybridMultilevel"/>
    <w:tmpl w:val="FA4CBC66"/>
    <w:lvl w:ilvl="0" w:tplc="5CF48B8C">
      <w:start w:val="1"/>
      <w:numFmt w:val="decimal"/>
      <w:pStyle w:val="Heading2"/>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3389A"/>
    <w:multiLevelType w:val="hybridMultilevel"/>
    <w:tmpl w:val="D44C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41FDC"/>
    <w:multiLevelType w:val="hybridMultilevel"/>
    <w:tmpl w:val="FF54E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16976"/>
    <w:multiLevelType w:val="hybridMultilevel"/>
    <w:tmpl w:val="53BEF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BB87660"/>
    <w:multiLevelType w:val="multilevel"/>
    <w:tmpl w:val="038674E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375E26"/>
    <w:multiLevelType w:val="hybridMultilevel"/>
    <w:tmpl w:val="33AA51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F6FA9"/>
    <w:multiLevelType w:val="hybridMultilevel"/>
    <w:tmpl w:val="E5F44D40"/>
    <w:lvl w:ilvl="0" w:tplc="A4444A9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3A31B5"/>
    <w:multiLevelType w:val="hybridMultilevel"/>
    <w:tmpl w:val="FB92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57113"/>
    <w:multiLevelType w:val="hybridMultilevel"/>
    <w:tmpl w:val="6E36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D7B7C"/>
    <w:multiLevelType w:val="hybridMultilevel"/>
    <w:tmpl w:val="497E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41D4D"/>
    <w:multiLevelType w:val="hybridMultilevel"/>
    <w:tmpl w:val="94AC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25CD"/>
    <w:multiLevelType w:val="hybridMultilevel"/>
    <w:tmpl w:val="80B06988"/>
    <w:lvl w:ilvl="0" w:tplc="28C42DD8">
      <w:start w:val="1"/>
      <w:numFmt w:val="decimal"/>
      <w:pStyle w:val="ListNumber21"/>
      <w:lvlText w:val="%1)"/>
      <w:lvlJc w:val="left"/>
      <w:pPr>
        <w:tabs>
          <w:tab w:val="num" w:pos="596"/>
        </w:tabs>
        <w:ind w:left="596" w:hanging="454"/>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E2B029F"/>
    <w:multiLevelType w:val="hybridMultilevel"/>
    <w:tmpl w:val="7D3C0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937CC"/>
    <w:multiLevelType w:val="hybridMultilevel"/>
    <w:tmpl w:val="A71AFF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95D68"/>
    <w:multiLevelType w:val="hybridMultilevel"/>
    <w:tmpl w:val="D54677D8"/>
    <w:lvl w:ilvl="0" w:tplc="9A62188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B45B44"/>
    <w:multiLevelType w:val="hybridMultilevel"/>
    <w:tmpl w:val="544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8721C"/>
    <w:multiLevelType w:val="hybridMultilevel"/>
    <w:tmpl w:val="B86487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C847D2D"/>
    <w:multiLevelType w:val="hybridMultilevel"/>
    <w:tmpl w:val="1AAE06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25DB5"/>
    <w:multiLevelType w:val="hybridMultilevel"/>
    <w:tmpl w:val="5AE2F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E165B1"/>
    <w:multiLevelType w:val="hybridMultilevel"/>
    <w:tmpl w:val="FF7E2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92AB6"/>
    <w:multiLevelType w:val="hybridMultilevel"/>
    <w:tmpl w:val="7DBAA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7543ED"/>
    <w:multiLevelType w:val="hybridMultilevel"/>
    <w:tmpl w:val="3228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F45CC"/>
    <w:multiLevelType w:val="multilevel"/>
    <w:tmpl w:val="B720E5B6"/>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8CF16C2"/>
    <w:multiLevelType w:val="hybridMultilevel"/>
    <w:tmpl w:val="6B6A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C657F"/>
    <w:multiLevelType w:val="hybridMultilevel"/>
    <w:tmpl w:val="71C657AE"/>
    <w:lvl w:ilvl="0" w:tplc="130ADE46">
      <w:start w:val="1"/>
      <w:numFmt w:val="bullet"/>
      <w:pStyle w:val="pfeil"/>
      <w:lvlText w:val=""/>
      <w:lvlJc w:val="left"/>
      <w:pPr>
        <w:tabs>
          <w:tab w:val="num" w:pos="454"/>
        </w:tabs>
        <w:ind w:left="454" w:hanging="454"/>
      </w:pPr>
      <w:rPr>
        <w:rFonts w:ascii="Wingdings" w:hAnsi="Wingdings"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D4BAB"/>
    <w:multiLevelType w:val="hybridMultilevel"/>
    <w:tmpl w:val="4502B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D3D534E"/>
    <w:multiLevelType w:val="multilevel"/>
    <w:tmpl w:val="51581FA2"/>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D922F09"/>
    <w:multiLevelType w:val="multilevel"/>
    <w:tmpl w:val="71728E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3"/>
  </w:num>
  <w:num w:numId="4">
    <w:abstractNumId w:val="6"/>
  </w:num>
  <w:num w:numId="5">
    <w:abstractNumId w:val="5"/>
  </w:num>
  <w:num w:numId="6">
    <w:abstractNumId w:val="3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0"/>
  </w:num>
  <w:num w:numId="11">
    <w:abstractNumId w:val="34"/>
  </w:num>
  <w:num w:numId="12">
    <w:abstractNumId w:val="29"/>
  </w:num>
  <w:num w:numId="13">
    <w:abstractNumId w:val="11"/>
  </w:num>
  <w:num w:numId="14">
    <w:abstractNumId w:val="33"/>
  </w:num>
  <w:num w:numId="15">
    <w:abstractNumId w:val="17"/>
  </w:num>
  <w:num w:numId="16">
    <w:abstractNumId w:val="26"/>
  </w:num>
  <w:num w:numId="17">
    <w:abstractNumId w:val="7"/>
  </w:num>
  <w:num w:numId="18">
    <w:abstractNumId w:val="28"/>
  </w:num>
  <w:num w:numId="19">
    <w:abstractNumId w:val="16"/>
  </w:num>
  <w:num w:numId="20">
    <w:abstractNumId w:val="1"/>
  </w:num>
  <w:num w:numId="21">
    <w:abstractNumId w:val="27"/>
  </w:num>
  <w:num w:numId="22">
    <w:abstractNumId w:val="32"/>
  </w:num>
  <w:num w:numId="23">
    <w:abstractNumId w:val="8"/>
  </w:num>
  <w:num w:numId="24">
    <w:abstractNumId w:val="2"/>
  </w:num>
  <w:num w:numId="25">
    <w:abstractNumId w:val="25"/>
  </w:num>
  <w:num w:numId="26">
    <w:abstractNumId w:val="18"/>
  </w:num>
  <w:num w:numId="27">
    <w:abstractNumId w:val="23"/>
  </w:num>
  <w:num w:numId="28">
    <w:abstractNumId w:val="12"/>
  </w:num>
  <w:num w:numId="29">
    <w:abstractNumId w:val="19"/>
  </w:num>
  <w:num w:numId="30">
    <w:abstractNumId w:val="24"/>
  </w:num>
  <w:num w:numId="31">
    <w:abstractNumId w:val="20"/>
  </w:num>
  <w:num w:numId="32">
    <w:abstractNumId w:val="4"/>
  </w:num>
  <w:num w:numId="33">
    <w:abstractNumId w:val="13"/>
  </w:num>
  <w:num w:numId="34">
    <w:abstractNumId w:val="21"/>
  </w:num>
  <w:num w:numId="35">
    <w:abstractNumId w:val="22"/>
  </w:num>
  <w:num w:numId="36">
    <w:abstractNumId w:val="15"/>
  </w:num>
  <w:num w:numId="37">
    <w:abstractNumId w:val="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CFD323-612A-43C1-B79E-AC226B5CD8A8}"/>
    <w:docVar w:name="dgnword-eventsink" w:val="491632464"/>
  </w:docVars>
  <w:rsids>
    <w:rsidRoot w:val="0049037A"/>
    <w:rsid w:val="00007C4A"/>
    <w:rsid w:val="00020719"/>
    <w:rsid w:val="0002071C"/>
    <w:rsid w:val="00026EAC"/>
    <w:rsid w:val="00032745"/>
    <w:rsid w:val="00033F8E"/>
    <w:rsid w:val="000350B2"/>
    <w:rsid w:val="00035A65"/>
    <w:rsid w:val="00042D7B"/>
    <w:rsid w:val="00044CB6"/>
    <w:rsid w:val="00061890"/>
    <w:rsid w:val="0006405F"/>
    <w:rsid w:val="00070E21"/>
    <w:rsid w:val="00075A26"/>
    <w:rsid w:val="0007713B"/>
    <w:rsid w:val="00082C9B"/>
    <w:rsid w:val="0008550A"/>
    <w:rsid w:val="00092266"/>
    <w:rsid w:val="00094A76"/>
    <w:rsid w:val="000C22DC"/>
    <w:rsid w:val="00122311"/>
    <w:rsid w:val="0012319D"/>
    <w:rsid w:val="00146507"/>
    <w:rsid w:val="00173BD1"/>
    <w:rsid w:val="0017676D"/>
    <w:rsid w:val="001854B2"/>
    <w:rsid w:val="001943F3"/>
    <w:rsid w:val="001A4782"/>
    <w:rsid w:val="001C4246"/>
    <w:rsid w:val="001C5F3C"/>
    <w:rsid w:val="001D3BE3"/>
    <w:rsid w:val="001E0334"/>
    <w:rsid w:val="001E2662"/>
    <w:rsid w:val="0020338A"/>
    <w:rsid w:val="002038F5"/>
    <w:rsid w:val="002066E5"/>
    <w:rsid w:val="00210A87"/>
    <w:rsid w:val="00231531"/>
    <w:rsid w:val="00244B91"/>
    <w:rsid w:val="00250D7A"/>
    <w:rsid w:val="002524D5"/>
    <w:rsid w:val="00260C25"/>
    <w:rsid w:val="00263E0D"/>
    <w:rsid w:val="00272E1A"/>
    <w:rsid w:val="00274651"/>
    <w:rsid w:val="002A748B"/>
    <w:rsid w:val="002B34C7"/>
    <w:rsid w:val="002C29C2"/>
    <w:rsid w:val="002E3A61"/>
    <w:rsid w:val="003024DB"/>
    <w:rsid w:val="003125FB"/>
    <w:rsid w:val="00321763"/>
    <w:rsid w:val="00342018"/>
    <w:rsid w:val="00382EF5"/>
    <w:rsid w:val="00392788"/>
    <w:rsid w:val="0039371D"/>
    <w:rsid w:val="003C4808"/>
    <w:rsid w:val="00427267"/>
    <w:rsid w:val="0043397D"/>
    <w:rsid w:val="004408F7"/>
    <w:rsid w:val="00457794"/>
    <w:rsid w:val="00466FCB"/>
    <w:rsid w:val="00470710"/>
    <w:rsid w:val="00472000"/>
    <w:rsid w:val="0049037A"/>
    <w:rsid w:val="004B4F02"/>
    <w:rsid w:val="004C0D6C"/>
    <w:rsid w:val="004C4465"/>
    <w:rsid w:val="004D0F31"/>
    <w:rsid w:val="004E2D6A"/>
    <w:rsid w:val="004F040A"/>
    <w:rsid w:val="00500041"/>
    <w:rsid w:val="00500AA6"/>
    <w:rsid w:val="00524992"/>
    <w:rsid w:val="00532E58"/>
    <w:rsid w:val="00543DA4"/>
    <w:rsid w:val="00557729"/>
    <w:rsid w:val="005579E2"/>
    <w:rsid w:val="005657D2"/>
    <w:rsid w:val="005746C8"/>
    <w:rsid w:val="00581ED3"/>
    <w:rsid w:val="005854FA"/>
    <w:rsid w:val="00587E70"/>
    <w:rsid w:val="005C1696"/>
    <w:rsid w:val="005C4AA6"/>
    <w:rsid w:val="005D54EB"/>
    <w:rsid w:val="005D6672"/>
    <w:rsid w:val="005F0D28"/>
    <w:rsid w:val="00600624"/>
    <w:rsid w:val="00606287"/>
    <w:rsid w:val="00630178"/>
    <w:rsid w:val="00642476"/>
    <w:rsid w:val="006450FD"/>
    <w:rsid w:val="00645B93"/>
    <w:rsid w:val="00666403"/>
    <w:rsid w:val="00672EF2"/>
    <w:rsid w:val="006825BF"/>
    <w:rsid w:val="00684221"/>
    <w:rsid w:val="006A0074"/>
    <w:rsid w:val="006A5451"/>
    <w:rsid w:val="006A72F3"/>
    <w:rsid w:val="006B1C7B"/>
    <w:rsid w:val="006B353E"/>
    <w:rsid w:val="006C37C6"/>
    <w:rsid w:val="006C43B9"/>
    <w:rsid w:val="006D5CF7"/>
    <w:rsid w:val="006E31AD"/>
    <w:rsid w:val="006F06F3"/>
    <w:rsid w:val="006F5860"/>
    <w:rsid w:val="00702FA6"/>
    <w:rsid w:val="00706A6D"/>
    <w:rsid w:val="00713E97"/>
    <w:rsid w:val="007347FE"/>
    <w:rsid w:val="00740877"/>
    <w:rsid w:val="00745072"/>
    <w:rsid w:val="00764650"/>
    <w:rsid w:val="00771EF3"/>
    <w:rsid w:val="007768A5"/>
    <w:rsid w:val="007A759C"/>
    <w:rsid w:val="007B2F96"/>
    <w:rsid w:val="007C22D1"/>
    <w:rsid w:val="007D0143"/>
    <w:rsid w:val="00813373"/>
    <w:rsid w:val="00813757"/>
    <w:rsid w:val="00824CEF"/>
    <w:rsid w:val="008310CC"/>
    <w:rsid w:val="00835A13"/>
    <w:rsid w:val="00840609"/>
    <w:rsid w:val="00863592"/>
    <w:rsid w:val="00872E93"/>
    <w:rsid w:val="00876AE1"/>
    <w:rsid w:val="0089112C"/>
    <w:rsid w:val="008A0714"/>
    <w:rsid w:val="008A49BD"/>
    <w:rsid w:val="008C0274"/>
    <w:rsid w:val="008D4BBC"/>
    <w:rsid w:val="008E1995"/>
    <w:rsid w:val="0090618D"/>
    <w:rsid w:val="0092244E"/>
    <w:rsid w:val="009334DC"/>
    <w:rsid w:val="00941433"/>
    <w:rsid w:val="00951116"/>
    <w:rsid w:val="00953F31"/>
    <w:rsid w:val="00962BDE"/>
    <w:rsid w:val="00964624"/>
    <w:rsid w:val="00973C3B"/>
    <w:rsid w:val="00974F96"/>
    <w:rsid w:val="009B1347"/>
    <w:rsid w:val="009C23FE"/>
    <w:rsid w:val="009E6FE9"/>
    <w:rsid w:val="00A13F4D"/>
    <w:rsid w:val="00A13FE2"/>
    <w:rsid w:val="00A2109B"/>
    <w:rsid w:val="00A30FC1"/>
    <w:rsid w:val="00A70E84"/>
    <w:rsid w:val="00A8641C"/>
    <w:rsid w:val="00AA1270"/>
    <w:rsid w:val="00AA1602"/>
    <w:rsid w:val="00AB79D1"/>
    <w:rsid w:val="00AC1A6F"/>
    <w:rsid w:val="00AD60A3"/>
    <w:rsid w:val="00AD7DE4"/>
    <w:rsid w:val="00AE6553"/>
    <w:rsid w:val="00AF4B2B"/>
    <w:rsid w:val="00B01941"/>
    <w:rsid w:val="00B06B55"/>
    <w:rsid w:val="00B17345"/>
    <w:rsid w:val="00B20EA6"/>
    <w:rsid w:val="00B22C4D"/>
    <w:rsid w:val="00B240C2"/>
    <w:rsid w:val="00B246D3"/>
    <w:rsid w:val="00B40314"/>
    <w:rsid w:val="00B60BF8"/>
    <w:rsid w:val="00B65A87"/>
    <w:rsid w:val="00B73129"/>
    <w:rsid w:val="00B735B9"/>
    <w:rsid w:val="00B747CD"/>
    <w:rsid w:val="00BC66B2"/>
    <w:rsid w:val="00BD3C29"/>
    <w:rsid w:val="00BD75A6"/>
    <w:rsid w:val="00BE5023"/>
    <w:rsid w:val="00BF234C"/>
    <w:rsid w:val="00BF5CA8"/>
    <w:rsid w:val="00BF74CB"/>
    <w:rsid w:val="00C20CE6"/>
    <w:rsid w:val="00C30188"/>
    <w:rsid w:val="00C51B6D"/>
    <w:rsid w:val="00C83EA1"/>
    <w:rsid w:val="00C8599F"/>
    <w:rsid w:val="00CB1A3D"/>
    <w:rsid w:val="00CB5E04"/>
    <w:rsid w:val="00CB69A8"/>
    <w:rsid w:val="00CC7B09"/>
    <w:rsid w:val="00CD0414"/>
    <w:rsid w:val="00CD611F"/>
    <w:rsid w:val="00CD66E8"/>
    <w:rsid w:val="00CE2863"/>
    <w:rsid w:val="00CE5292"/>
    <w:rsid w:val="00CE77EE"/>
    <w:rsid w:val="00CF7710"/>
    <w:rsid w:val="00D37F53"/>
    <w:rsid w:val="00D473C5"/>
    <w:rsid w:val="00D5032B"/>
    <w:rsid w:val="00D530E7"/>
    <w:rsid w:val="00D60A4A"/>
    <w:rsid w:val="00D9332E"/>
    <w:rsid w:val="00D95323"/>
    <w:rsid w:val="00D97A01"/>
    <w:rsid w:val="00DA2D0A"/>
    <w:rsid w:val="00DB0A1A"/>
    <w:rsid w:val="00DC4B0E"/>
    <w:rsid w:val="00DE45ED"/>
    <w:rsid w:val="00DF776C"/>
    <w:rsid w:val="00E11815"/>
    <w:rsid w:val="00E16A8C"/>
    <w:rsid w:val="00E4208E"/>
    <w:rsid w:val="00E472BA"/>
    <w:rsid w:val="00E72FBA"/>
    <w:rsid w:val="00E73D80"/>
    <w:rsid w:val="00E9196B"/>
    <w:rsid w:val="00EA2E14"/>
    <w:rsid w:val="00ED1BFA"/>
    <w:rsid w:val="00ED4CF7"/>
    <w:rsid w:val="00EE056B"/>
    <w:rsid w:val="00EF4BBD"/>
    <w:rsid w:val="00EF7711"/>
    <w:rsid w:val="00F216FD"/>
    <w:rsid w:val="00F2452D"/>
    <w:rsid w:val="00F26C33"/>
    <w:rsid w:val="00F3422A"/>
    <w:rsid w:val="00F40A00"/>
    <w:rsid w:val="00F70EBD"/>
    <w:rsid w:val="00F755D2"/>
    <w:rsid w:val="00F9005C"/>
    <w:rsid w:val="00FA2637"/>
    <w:rsid w:val="00FA382D"/>
    <w:rsid w:val="00FA6F3F"/>
    <w:rsid w:val="00FA7988"/>
    <w:rsid w:val="00FD0275"/>
    <w:rsid w:val="00FF0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89144"/>
  <w15:docId w15:val="{7BB2F2F8-DDE2-43BF-8ADC-E9C1012B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129"/>
    <w:pPr>
      <w:keepNext/>
      <w:keepLines/>
      <w:numPr>
        <w:numId w:val="3"/>
      </w:numPr>
      <w:shd w:val="clear" w:color="auto" w:fill="DBE5F1" w:themeFill="accent1" w:themeFillTint="33"/>
      <w:spacing w:before="480" w:after="240"/>
      <w:ind w:left="714" w:hanging="357"/>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numId w:val="4"/>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numId w:val="5"/>
      </w:numPr>
      <w:spacing w:before="200"/>
      <w:ind w:left="1077" w:hanging="357"/>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unhideWhenUsed/>
    <w:qFormat/>
    <w:rsid w:val="0049037A"/>
    <w:pPr>
      <w:keepNext/>
      <w:keepLines/>
      <w:spacing w:before="200" w:after="0" w:line="240" w:lineRule="auto"/>
      <w:ind w:left="1152" w:hanging="1152"/>
      <w:jc w:val="both"/>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49037A"/>
    <w:pPr>
      <w:keepNext/>
      <w:keepLines/>
      <w:spacing w:before="200" w:after="0" w:line="240" w:lineRule="auto"/>
      <w:ind w:left="1296" w:hanging="1296"/>
      <w:jc w:val="both"/>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49037A"/>
    <w:pPr>
      <w:keepNext/>
      <w:keepLines/>
      <w:spacing w:before="200" w:after="0" w:line="24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037A"/>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qFormat/>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qFormat/>
    <w:rsid w:val="00B73129"/>
    <w:pPr>
      <w:spacing w:after="100"/>
      <w:ind w:left="220"/>
    </w:pPr>
  </w:style>
  <w:style w:type="paragraph" w:styleId="TOC3">
    <w:name w:val="toc 3"/>
    <w:basedOn w:val="Normal"/>
    <w:next w:val="Normal"/>
    <w:autoRedefine/>
    <w:uiPriority w:val="39"/>
    <w:unhideWhenUsed/>
    <w:qFormat/>
    <w:rsid w:val="00B73129"/>
    <w:pPr>
      <w:spacing w:after="100"/>
      <w:ind w:left="440"/>
    </w:pPr>
  </w:style>
  <w:style w:type="character" w:customStyle="1" w:styleId="Heading6Char">
    <w:name w:val="Heading 6 Char"/>
    <w:basedOn w:val="DefaultParagraphFont"/>
    <w:link w:val="Heading6"/>
    <w:uiPriority w:val="9"/>
    <w:rsid w:val="0049037A"/>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49037A"/>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4903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037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49037A"/>
    <w:rPr>
      <w:sz w:val="16"/>
      <w:szCs w:val="16"/>
    </w:rPr>
  </w:style>
  <w:style w:type="paragraph" w:styleId="CommentText">
    <w:name w:val="annotation text"/>
    <w:basedOn w:val="Normal"/>
    <w:link w:val="CommentTextChar"/>
    <w:uiPriority w:val="99"/>
    <w:unhideWhenUsed/>
    <w:rsid w:val="0049037A"/>
    <w:pPr>
      <w:spacing w:before="120" w:after="120" w:line="240" w:lineRule="auto"/>
      <w:jc w:val="both"/>
    </w:pPr>
    <w:rPr>
      <w:rFonts w:eastAsia="Cambria" w:cs="Times New Roman"/>
      <w:sz w:val="20"/>
      <w:szCs w:val="20"/>
    </w:rPr>
  </w:style>
  <w:style w:type="character" w:customStyle="1" w:styleId="CommentTextChar">
    <w:name w:val="Comment Text Char"/>
    <w:basedOn w:val="DefaultParagraphFont"/>
    <w:link w:val="CommentText"/>
    <w:uiPriority w:val="99"/>
    <w:rsid w:val="0049037A"/>
    <w:rPr>
      <w:rFonts w:eastAsia="Cambria" w:cs="Times New Roman"/>
      <w:sz w:val="20"/>
      <w:szCs w:val="20"/>
    </w:rPr>
  </w:style>
  <w:style w:type="paragraph" w:styleId="CommentSubject">
    <w:name w:val="annotation subject"/>
    <w:basedOn w:val="CommentText"/>
    <w:next w:val="CommentText"/>
    <w:link w:val="CommentSubjectChar"/>
    <w:uiPriority w:val="99"/>
    <w:semiHidden/>
    <w:unhideWhenUsed/>
    <w:rsid w:val="0049037A"/>
    <w:rPr>
      <w:b/>
      <w:bCs/>
    </w:rPr>
  </w:style>
  <w:style w:type="character" w:customStyle="1" w:styleId="CommentSubjectChar">
    <w:name w:val="Comment Subject Char"/>
    <w:basedOn w:val="CommentTextChar"/>
    <w:link w:val="CommentSubject"/>
    <w:uiPriority w:val="99"/>
    <w:semiHidden/>
    <w:rsid w:val="0049037A"/>
    <w:rPr>
      <w:rFonts w:eastAsia="Cambria" w:cs="Times New Roman"/>
      <w:b/>
      <w:bCs/>
      <w:sz w:val="20"/>
      <w:szCs w:val="20"/>
    </w:rPr>
  </w:style>
  <w:style w:type="paragraph" w:styleId="Revision">
    <w:name w:val="Revision"/>
    <w:hidden/>
    <w:uiPriority w:val="71"/>
    <w:rsid w:val="0049037A"/>
    <w:pPr>
      <w:spacing w:after="0" w:line="240" w:lineRule="auto"/>
    </w:pPr>
    <w:rPr>
      <w:rFonts w:ascii="Cambria" w:eastAsia="Cambria" w:hAnsi="Cambria" w:cs="Times New Roman"/>
      <w:sz w:val="24"/>
      <w:szCs w:val="24"/>
    </w:rPr>
  </w:style>
  <w:style w:type="paragraph" w:styleId="BodyText">
    <w:name w:val="Body Text"/>
    <w:basedOn w:val="Normal"/>
    <w:link w:val="BodyTextChar"/>
    <w:semiHidden/>
    <w:qFormat/>
    <w:rsid w:val="0049037A"/>
    <w:pPr>
      <w:numPr>
        <w:ilvl w:val="12"/>
      </w:numPr>
      <w:suppressAutoHyphens/>
      <w:spacing w:before="240" w:after="120" w:line="240" w:lineRule="auto"/>
      <w:ind w:left="851"/>
      <w:jc w:val="both"/>
    </w:pPr>
    <w:rPr>
      <w:rFonts w:ascii="Arial" w:eastAsia="Times New Roman" w:hAnsi="Arial" w:cs="Times New Roman"/>
      <w:szCs w:val="20"/>
      <w:lang w:eastAsia="it-IT"/>
    </w:rPr>
  </w:style>
  <w:style w:type="character" w:customStyle="1" w:styleId="BodyTextChar">
    <w:name w:val="Body Text Char"/>
    <w:basedOn w:val="DefaultParagraphFont"/>
    <w:link w:val="BodyText"/>
    <w:semiHidden/>
    <w:rsid w:val="0049037A"/>
    <w:rPr>
      <w:rFonts w:ascii="Arial" w:eastAsia="Times New Roman" w:hAnsi="Arial" w:cs="Times New Roman"/>
      <w:szCs w:val="20"/>
      <w:lang w:eastAsia="it-IT"/>
    </w:rPr>
  </w:style>
  <w:style w:type="paragraph" w:customStyle="1" w:styleId="BodyTextTitle">
    <w:name w:val="Body Text Title"/>
    <w:basedOn w:val="BodyText"/>
    <w:rsid w:val="0049037A"/>
    <w:pPr>
      <w:keepNext/>
    </w:pPr>
    <w:rPr>
      <w:b/>
      <w:bCs/>
    </w:rPr>
  </w:style>
  <w:style w:type="paragraph" w:customStyle="1" w:styleId="pfeil">
    <w:name w:val="pfeil"/>
    <w:basedOn w:val="Normal"/>
    <w:rsid w:val="0049037A"/>
    <w:pPr>
      <w:numPr>
        <w:numId w:val="6"/>
      </w:numPr>
      <w:spacing w:before="120" w:after="120" w:line="240" w:lineRule="auto"/>
      <w:ind w:left="1418" w:hanging="283"/>
      <w:jc w:val="both"/>
    </w:pPr>
    <w:rPr>
      <w:rFonts w:ascii="Arial" w:eastAsia="Times New Roman" w:hAnsi="Arial" w:cs="Times New Roman"/>
      <w:szCs w:val="20"/>
      <w:lang w:eastAsia="de-DE"/>
    </w:rPr>
  </w:style>
  <w:style w:type="paragraph" w:customStyle="1" w:styleId="ListNumber21">
    <w:name w:val="List Number 21"/>
    <w:basedOn w:val="Normal"/>
    <w:qFormat/>
    <w:rsid w:val="0049037A"/>
    <w:pPr>
      <w:numPr>
        <w:numId w:val="7"/>
      </w:numPr>
      <w:suppressAutoHyphens/>
      <w:spacing w:before="120" w:after="120" w:line="240" w:lineRule="auto"/>
      <w:ind w:left="1418" w:hanging="312"/>
      <w:jc w:val="both"/>
    </w:pPr>
    <w:rPr>
      <w:rFonts w:ascii="Arial" w:eastAsia="Times New Roman" w:hAnsi="Arial" w:cs="Arial"/>
    </w:rPr>
  </w:style>
  <w:style w:type="table" w:styleId="TableGrid">
    <w:name w:val="Table Grid"/>
    <w:basedOn w:val="TableNormal"/>
    <w:uiPriority w:val="59"/>
    <w:rsid w:val="0049037A"/>
    <w:pPr>
      <w:spacing w:after="0" w:line="240" w:lineRule="auto"/>
    </w:pPr>
    <w:rPr>
      <w:rFonts w:ascii="Cambria" w:eastAsia="Cambria" w:hAnsi="Cambria"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1">
    <w:name w:val="style121"/>
    <w:basedOn w:val="Normal"/>
    <w:rsid w:val="0049037A"/>
    <w:pPr>
      <w:spacing w:before="100" w:beforeAutospacing="1" w:after="100" w:afterAutospacing="1" w:line="240" w:lineRule="auto"/>
      <w:jc w:val="both"/>
    </w:pPr>
    <w:rPr>
      <w:rFonts w:ascii="Times New Roman" w:eastAsia="Times New Roman" w:hAnsi="Times New Roman" w:cs="Times New Roman"/>
      <w:szCs w:val="24"/>
      <w:lang w:val="fr-BE" w:eastAsia="fr-BE"/>
    </w:rPr>
  </w:style>
  <w:style w:type="paragraph" w:customStyle="1" w:styleId="style274">
    <w:name w:val="style274"/>
    <w:basedOn w:val="Normal"/>
    <w:rsid w:val="0049037A"/>
    <w:pPr>
      <w:spacing w:before="100" w:beforeAutospacing="1" w:after="100" w:afterAutospacing="1" w:line="240" w:lineRule="auto"/>
      <w:jc w:val="both"/>
    </w:pPr>
    <w:rPr>
      <w:rFonts w:ascii="Times New Roman" w:eastAsia="Times New Roman" w:hAnsi="Times New Roman" w:cs="Times New Roman"/>
      <w:szCs w:val="24"/>
      <w:lang w:val="fr-BE" w:eastAsia="fr-BE"/>
    </w:rPr>
  </w:style>
  <w:style w:type="paragraph" w:styleId="FootnoteText">
    <w:name w:val="footnote text"/>
    <w:basedOn w:val="Normal"/>
    <w:link w:val="FootnoteTextChar"/>
    <w:uiPriority w:val="99"/>
    <w:unhideWhenUsed/>
    <w:rsid w:val="0049037A"/>
    <w:pPr>
      <w:spacing w:after="0" w:line="240" w:lineRule="auto"/>
      <w:jc w:val="both"/>
    </w:pPr>
    <w:rPr>
      <w:rFonts w:eastAsia="Cambria" w:cs="Times New Roman"/>
      <w:sz w:val="20"/>
      <w:szCs w:val="20"/>
    </w:rPr>
  </w:style>
  <w:style w:type="character" w:customStyle="1" w:styleId="FootnoteTextChar">
    <w:name w:val="Footnote Text Char"/>
    <w:basedOn w:val="DefaultParagraphFont"/>
    <w:link w:val="FootnoteText"/>
    <w:uiPriority w:val="99"/>
    <w:rsid w:val="0049037A"/>
    <w:rPr>
      <w:rFonts w:eastAsia="Cambria" w:cs="Times New Roman"/>
      <w:sz w:val="20"/>
      <w:szCs w:val="20"/>
    </w:rPr>
  </w:style>
  <w:style w:type="character" w:styleId="FootnoteReference">
    <w:name w:val="footnote reference"/>
    <w:basedOn w:val="DefaultParagraphFont"/>
    <w:uiPriority w:val="99"/>
    <w:semiHidden/>
    <w:unhideWhenUsed/>
    <w:rsid w:val="0049037A"/>
    <w:rPr>
      <w:vertAlign w:val="superscript"/>
    </w:rPr>
  </w:style>
  <w:style w:type="character" w:customStyle="1" w:styleId="apple-converted-space">
    <w:name w:val="apple-converted-space"/>
    <w:basedOn w:val="DefaultParagraphFont"/>
    <w:rsid w:val="0049037A"/>
  </w:style>
  <w:style w:type="paragraph" w:styleId="NormalWeb">
    <w:name w:val="Normal (Web)"/>
    <w:basedOn w:val="Normal"/>
    <w:uiPriority w:val="99"/>
    <w:semiHidden/>
    <w:unhideWhenUsed/>
    <w:rsid w:val="0049037A"/>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sid w:val="0049037A"/>
    <w:rPr>
      <w:b/>
      <w:bCs/>
    </w:rPr>
  </w:style>
  <w:style w:type="character" w:styleId="Emphasis">
    <w:name w:val="Emphasis"/>
    <w:basedOn w:val="DefaultParagraphFont"/>
    <w:uiPriority w:val="20"/>
    <w:qFormat/>
    <w:rsid w:val="0049037A"/>
    <w:rPr>
      <w:i/>
      <w:iCs/>
    </w:rPr>
  </w:style>
  <w:style w:type="character" w:styleId="IntenseEmphasis">
    <w:name w:val="Intense Emphasis"/>
    <w:basedOn w:val="DefaultParagraphFont"/>
    <w:uiPriority w:val="66"/>
    <w:qFormat/>
    <w:rsid w:val="0049037A"/>
    <w:rPr>
      <w:b/>
      <w:bCs/>
      <w:i/>
      <w:iCs/>
      <w:color w:val="4F81BD" w:themeColor="accent1"/>
    </w:rPr>
  </w:style>
  <w:style w:type="table" w:styleId="MediumList2-Accent1">
    <w:name w:val="Medium List 2 Accent 1"/>
    <w:basedOn w:val="TableNormal"/>
    <w:uiPriority w:val="61"/>
    <w:rsid w:val="0049037A"/>
    <w:pPr>
      <w:spacing w:after="0" w:line="240" w:lineRule="auto"/>
    </w:pPr>
    <w:rPr>
      <w:rFonts w:asciiTheme="majorHAnsi" w:eastAsiaTheme="majorEastAsia" w:hAnsiTheme="majorHAnsi" w:cstheme="majorBidi"/>
      <w:color w:val="000000" w:themeColor="text1"/>
      <w:sz w:val="20"/>
      <w:szCs w:val="20"/>
      <w:lang w:val="nb-NO" w:eastAsia="nb-N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49037A"/>
    <w:rPr>
      <w:color w:val="800080" w:themeColor="followedHyperlink"/>
      <w:u w:val="single"/>
    </w:rPr>
  </w:style>
  <w:style w:type="character" w:styleId="Mention">
    <w:name w:val="Mention"/>
    <w:basedOn w:val="DefaultParagraphFont"/>
    <w:uiPriority w:val="99"/>
    <w:semiHidden/>
    <w:unhideWhenUsed/>
    <w:rsid w:val="00ED4CF7"/>
    <w:rPr>
      <w:color w:val="2B579A"/>
      <w:shd w:val="clear" w:color="auto" w:fill="E6E6E6"/>
    </w:rPr>
  </w:style>
  <w:style w:type="paragraph" w:styleId="EndnoteText">
    <w:name w:val="endnote text"/>
    <w:basedOn w:val="Normal"/>
    <w:link w:val="EndnoteTextChar"/>
    <w:uiPriority w:val="99"/>
    <w:semiHidden/>
    <w:unhideWhenUsed/>
    <w:rsid w:val="00BD3C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C29"/>
    <w:rPr>
      <w:sz w:val="20"/>
      <w:szCs w:val="20"/>
    </w:rPr>
  </w:style>
  <w:style w:type="character" w:styleId="EndnoteReference">
    <w:name w:val="endnote reference"/>
    <w:basedOn w:val="DefaultParagraphFont"/>
    <w:uiPriority w:val="99"/>
    <w:semiHidden/>
    <w:unhideWhenUsed/>
    <w:rsid w:val="00BD3C29"/>
    <w:rPr>
      <w:vertAlign w:val="superscript"/>
    </w:rPr>
  </w:style>
  <w:style w:type="table" w:styleId="GridTable6Colorful-Accent1">
    <w:name w:val="Grid Table 6 Colorful Accent 1"/>
    <w:basedOn w:val="TableNormal"/>
    <w:uiPriority w:val="51"/>
    <w:rsid w:val="007B2F9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1E266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9C23F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C29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o.int/topics/chronic_diseases/en/" TargetMode="External"/><Relationship Id="rId18" Type="http://schemas.openxmlformats.org/officeDocument/2006/relationships/hyperlink" Target="http://en.wikipedia.org/wiki/Health" TargetMode="External"/><Relationship Id="rId26" Type="http://schemas.openxmlformats.org/officeDocument/2006/relationships/hyperlink" Target="http://www.who.int/healthpromotion/conferences/7gchp/track2/en/" TargetMode="External"/><Relationship Id="rId39" Type="http://schemas.openxmlformats.org/officeDocument/2006/relationships/hyperlink" Target="http://eur-lex.europa.eu/LexUriServ/LexUriServ.do?uri=CONSLEG:1993L0042:20071011:en:PDF" TargetMode="External"/><Relationship Id="rId21" Type="http://schemas.openxmlformats.org/officeDocument/2006/relationships/hyperlink" Target="http://www.who.int/healthsystems/topics/equity/en/" TargetMode="External"/><Relationship Id="rId34" Type="http://schemas.openxmlformats.org/officeDocument/2006/relationships/hyperlink" Target="http://en.wikipedia.org/wiki/Enterprise_software" TargetMode="External"/><Relationship Id="rId42" Type="http://schemas.openxmlformats.org/officeDocument/2006/relationships/hyperlink" Target="http://en.wikipedia.org/wiki/Patient" TargetMode="External"/><Relationship Id="rId47" Type="http://schemas.openxmlformats.org/officeDocument/2006/relationships/hyperlink" Target="http://www.eu-patient.eu/Initatives-Policy/Projects/EPF-led-EU-Projects/ValuePlus/" TargetMode="External"/><Relationship Id="rId50" Type="http://schemas.openxmlformats.org/officeDocument/2006/relationships/hyperlink" Target="http://www.who.int/medicines/areas/quality_safety/safety_efficacy/pharmvigi/en/" TargetMode="External"/><Relationship Id="rId55" Type="http://schemas.openxmlformats.org/officeDocument/2006/relationships/image" Target="media/image2.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who.int/topics/ehealth/en/" TargetMode="External"/><Relationship Id="rId20" Type="http://schemas.openxmlformats.org/officeDocument/2006/relationships/hyperlink" Target="http://en.wikipedia.org/wiki/Health_economics" TargetMode="External"/><Relationship Id="rId29" Type="http://schemas.openxmlformats.org/officeDocument/2006/relationships/hyperlink" Target="http://www.healthypeople.gov/2020/about/history.aspx" TargetMode="External"/><Relationship Id="rId41" Type="http://schemas.openxmlformats.org/officeDocument/2006/relationships/hyperlink" Target="http://www.cancer.gov/dictionary?expand=N" TargetMode="External"/><Relationship Id="rId54" Type="http://schemas.openxmlformats.org/officeDocument/2006/relationships/hyperlink" Target="http://www.who.int/whr/2010/en/index.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patient.eu/globalassets/policy/access/epf_position_defining_and_measuring_access_010316.pdf" TargetMode="External"/><Relationship Id="rId24" Type="http://schemas.openxmlformats.org/officeDocument/2006/relationships/hyperlink" Target="http://www.sahealth.sa.gov.au/wps/wcm/connect/public+content/sa+health+internet/health+reform/health+in+all+policies/background+of+the+health+in+all+policies+concept" TargetMode="External"/><Relationship Id="rId32" Type="http://schemas.openxmlformats.org/officeDocument/2006/relationships/hyperlink" Target="http://en.wikipedia.org/wiki/Information_technology" TargetMode="External"/><Relationship Id="rId37" Type="http://schemas.openxmlformats.org/officeDocument/2006/relationships/hyperlink" Target="http://www.ncbi.nlm.nih.gov/pmc/articles/PMC1525335/?report=reader" TargetMode="External"/><Relationship Id="rId40" Type="http://schemas.openxmlformats.org/officeDocument/2006/relationships/hyperlink" Target="http://www.cancer.gov/dictionary?expand=N" TargetMode="External"/><Relationship Id="rId45" Type="http://schemas.openxmlformats.org/officeDocument/2006/relationships/hyperlink" Target="http://www.duque.eu/" TargetMode="External"/><Relationship Id="rId53" Type="http://schemas.openxmlformats.org/officeDocument/2006/relationships/hyperlink" Target="http://en.wikipedia.org/wiki/Solidarity"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c.europa.eu/health/major_chronic_diseases/docs/hpf_response_consultation_cd_en.pdf" TargetMode="External"/><Relationship Id="rId23" Type="http://schemas.openxmlformats.org/officeDocument/2006/relationships/hyperlink" Target="http://www.who.int/healthsystems/Glossary_January2011.pdf" TargetMode="External"/><Relationship Id="rId28" Type="http://schemas.openxmlformats.org/officeDocument/2006/relationships/hyperlink" Target="http://www.who.int/healthpromotion/conferences/6gchp/hpr_050829_%20BCHP.pdf" TargetMode="External"/><Relationship Id="rId36" Type="http://schemas.openxmlformats.org/officeDocument/2006/relationships/hyperlink" Target="http://en.wikipedia.org/wiki/Information_and_communications_technology" TargetMode="External"/><Relationship Id="rId49" Type="http://schemas.openxmlformats.org/officeDocument/2006/relationships/hyperlink" Target="http://www.who.int/patientsafety/implementation/taxonomy/icps_technical_report_en.pdf"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http://www.eu-patient.eu/globalassets/library/strategic-planning/situational-analysis-october-2017.pdf" TargetMode="External"/><Relationship Id="rId19" Type="http://schemas.openxmlformats.org/officeDocument/2006/relationships/hyperlink" Target="file:///C:\Users\Liuska\AppData\Local\Microsoft\Windows\Temporary%20Internet%20Files\Content.Outlook\FR9H2JA6\health%20care" TargetMode="External"/><Relationship Id="rId31" Type="http://schemas.openxmlformats.org/officeDocument/2006/relationships/hyperlink" Target="http://www.eurocarers.org/" TargetMode="External"/><Relationship Id="rId44" Type="http://schemas.openxmlformats.org/officeDocument/2006/relationships/hyperlink" Target="http://www.who.int/healthsystems/Glossary_January2011.pdf" TargetMode="External"/><Relationship Id="rId52" Type="http://schemas.openxmlformats.org/officeDocument/2006/relationships/hyperlink" Target="http://www.ncbi.nlm.nih.gov/pubmed/8518769" TargetMode="Externa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uroparl.europa.eu/charter/pdf/text_en.pdf" TargetMode="External"/><Relationship Id="rId22" Type="http://schemas.openxmlformats.org/officeDocument/2006/relationships/hyperlink" Target="http://www.cdc.gov/chronicdisease/healthequity/" TargetMode="External"/><Relationship Id="rId27" Type="http://schemas.openxmlformats.org/officeDocument/2006/relationships/hyperlink" Target="http://en.wikipedia.org/wiki/Bangkok_Charter" TargetMode="External"/><Relationship Id="rId30" Type="http://schemas.openxmlformats.org/officeDocument/2006/relationships/hyperlink" Target="http://en.wikipedia.org/wiki/Holistic_health" TargetMode="External"/><Relationship Id="rId35" Type="http://schemas.openxmlformats.org/officeDocument/2006/relationships/hyperlink" Target="http://en.wikipedia.org/wiki/Middleware" TargetMode="External"/><Relationship Id="rId43" Type="http://schemas.openxmlformats.org/officeDocument/2006/relationships/hyperlink" Target="http://www.ahrq.gov/research/findings/nhqrdr/nhdr10/Chap5.html" TargetMode="External"/><Relationship Id="rId48" Type="http://schemas.openxmlformats.org/officeDocument/2006/relationships/hyperlink" Target="http://www.who.int/patientsafety/activities/technical/who_mc_guide-topics.pdf" TargetMode="External"/><Relationship Id="rId56" Type="http://schemas.openxmlformats.org/officeDocument/2006/relationships/image" Target="cid:image001.jpg@01CD433D.432A8AE0" TargetMode="External"/><Relationship Id="rId8" Type="http://schemas.openxmlformats.org/officeDocument/2006/relationships/endnotes" Target="endnotes.xml"/><Relationship Id="rId51" Type="http://schemas.openxmlformats.org/officeDocument/2006/relationships/hyperlink" Target="http://www.who.int/trade/glossary/story076/en/" TargetMode="External"/><Relationship Id="rId3" Type="http://schemas.openxmlformats.org/officeDocument/2006/relationships/numbering" Target="numbering.xml"/><Relationship Id="rId12" Type="http://schemas.openxmlformats.org/officeDocument/2006/relationships/hyperlink" Target="http://www.councilofnonprofits.org/public-policy/federal-issues/nonprofit-capacity-building" TargetMode="External"/><Relationship Id="rId17" Type="http://schemas.openxmlformats.org/officeDocument/2006/relationships/hyperlink" Target="http://en.wikipedia.org/wiki/Economics" TargetMode="External"/><Relationship Id="rId25" Type="http://schemas.openxmlformats.org/officeDocument/2006/relationships/hyperlink" Target="http://www.who.int/hia/about/glos/en/index1.html" TargetMode="External"/><Relationship Id="rId33" Type="http://schemas.openxmlformats.org/officeDocument/2006/relationships/hyperlink" Target="http://en.wikipedia.org/wiki/Telephone" TargetMode="External"/><Relationship Id="rId38" Type="http://schemas.openxmlformats.org/officeDocument/2006/relationships/hyperlink" Target="http://www.eu-patient.eu/projects/valueplus/resources/valueplus_resources.php" TargetMode="External"/><Relationship Id="rId46" Type="http://schemas.openxmlformats.org/officeDocument/2006/relationships/hyperlink" Target="http://www.eu-patient.eu/globalassets/campaign-patient-empowerment/epf_briefing_patientempowerment_2015.pdf" TargetMode="External"/><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_rels/footnotes.xml.rels><?xml version="1.0" encoding="UTF-8" standalone="yes"?>
<Relationships xmlns="http://schemas.openxmlformats.org/package/2006/relationships"><Relationship Id="rId8" Type="http://schemas.openxmlformats.org/officeDocument/2006/relationships/hyperlink" Target="http://www.imi.europa.eu/" TargetMode="External"/><Relationship Id="rId3" Type="http://schemas.openxmlformats.org/officeDocument/2006/relationships/hyperlink" Target="http://www.euro.who.int/__data/assets/pdf_file/0007/164383/e96159.pdf" TargetMode="External"/><Relationship Id="rId7" Type="http://schemas.openxmlformats.org/officeDocument/2006/relationships/hyperlink" Target="https://ec.europa.eu/programmes/horizon2020/" TargetMode="External"/><Relationship Id="rId2" Type="http://schemas.openxmlformats.org/officeDocument/2006/relationships/hyperlink" Target="http://www.eu-patient.eu/globalassets/policy/ageing/epf_position-paper_older-patients_jan14.pdf" TargetMode="External"/><Relationship Id="rId1" Type="http://schemas.openxmlformats.org/officeDocument/2006/relationships/hyperlink" Target="http://www.euro.who.int/en/what-we-do/data-and-evidence/european-health-report-2012" TargetMode="External"/><Relationship Id="rId6" Type="http://schemas.openxmlformats.org/officeDocument/2006/relationships/hyperlink" Target="http://eur-lex.europa.eu/legal-content/EN/TXT/?uri=CELEX:12012M/TXT" TargetMode="External"/><Relationship Id="rId11" Type="http://schemas.openxmlformats.org/officeDocument/2006/relationships/hyperlink" Target="http://ec.europa.eu/DocsRoom/documents/7594?locale=en" TargetMode="External"/><Relationship Id="rId5" Type="http://schemas.openxmlformats.org/officeDocument/2006/relationships/hyperlink" Target="https://ec.europa.eu/eip/ageing/home_en" TargetMode="External"/><Relationship Id="rId10" Type="http://schemas.openxmlformats.org/officeDocument/2006/relationships/hyperlink" Target="http://ec.europa.eu/DocsRoom/documents/7593?locale=en" TargetMode="External"/><Relationship Id="rId4" Type="http://schemas.openxmlformats.org/officeDocument/2006/relationships/hyperlink" Target="http://ec.europa.eu/public_opinion/archives/eb/eb77/eb77_value_en.pdf" TargetMode="External"/><Relationship Id="rId9" Type="http://schemas.openxmlformats.org/officeDocument/2006/relationships/hyperlink" Target="http://ec.europa.eu/enterprise/sectors/healthcare/files/docs/itp_quality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3779C-4647-42A4-B507-AE7EC43C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12115</Words>
  <Characters>69056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EPF Strategic Plan 2014-2020</vt:lpstr>
    </vt:vector>
  </TitlesOfParts>
  <Company/>
  <LinksUpToDate>false</LinksUpToDate>
  <CharactersWithSpaces>81009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Strategic Plan 2014-2020</dc:title>
  <dc:creator>Admin</dc:creator>
  <cp:lastModifiedBy>Sara Gayarre | EPF</cp:lastModifiedBy>
  <cp:revision>2</cp:revision>
  <cp:lastPrinted>2017-08-16T09:15:00Z</cp:lastPrinted>
  <dcterms:created xsi:type="dcterms:W3CDTF">2017-10-25T07:30:00Z</dcterms:created>
  <dcterms:modified xsi:type="dcterms:W3CDTF">2017-10-25T07:30:00Z</dcterms:modified>
</cp:coreProperties>
</file>