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02D40" w14:textId="77777777" w:rsidR="00AA1270" w:rsidRPr="0089354F" w:rsidRDefault="00AA1270" w:rsidP="00B73129">
      <w:pPr>
        <w:jc w:val="both"/>
      </w:pPr>
      <w:bookmarkStart w:id="0" w:name="_GoBack"/>
      <w:bookmarkEnd w:id="0"/>
    </w:p>
    <w:p w14:paraId="731492CA" w14:textId="77777777" w:rsidR="001E0334" w:rsidRPr="0089354F" w:rsidRDefault="001E0334" w:rsidP="00B73129">
      <w:pPr>
        <w:jc w:val="both"/>
      </w:pPr>
    </w:p>
    <w:p w14:paraId="77504578" w14:textId="77777777" w:rsidR="001E0334" w:rsidRPr="0089354F" w:rsidRDefault="001E0334" w:rsidP="00B73129">
      <w:pPr>
        <w:jc w:val="both"/>
      </w:pPr>
    </w:p>
    <w:p w14:paraId="5D8607B3" w14:textId="77777777" w:rsidR="001E0334" w:rsidRPr="0089354F" w:rsidRDefault="001E0334" w:rsidP="00B73129">
      <w:pPr>
        <w:jc w:val="both"/>
      </w:pPr>
    </w:p>
    <w:p w14:paraId="79E248A6" w14:textId="77777777" w:rsidR="001E0334" w:rsidRPr="0089354F" w:rsidRDefault="001E0334" w:rsidP="00B73129">
      <w:pPr>
        <w:jc w:val="both"/>
      </w:pPr>
    </w:p>
    <w:p w14:paraId="7909F459" w14:textId="77777777" w:rsidR="001E0334" w:rsidRPr="0089354F" w:rsidRDefault="001E0334" w:rsidP="00B73129">
      <w:pPr>
        <w:jc w:val="both"/>
      </w:pPr>
    </w:p>
    <w:sdt>
      <w:sdtPr>
        <w:rPr>
          <w:b/>
          <w:sz w:val="48"/>
        </w:rPr>
        <w:alias w:val="Title"/>
        <w:tag w:val=""/>
        <w:id w:val="1057743498"/>
        <w:placeholder>
          <w:docPart w:val="5E21E8B93E6640EE8DE96150B8196FB5"/>
        </w:placeholder>
        <w:dataBinding w:prefixMappings="xmlns:ns0='http://purl.org/dc/elements/1.1/' xmlns:ns1='http://schemas.openxmlformats.org/package/2006/metadata/core-properties' " w:xpath="/ns1:coreProperties[1]/ns0:title[1]" w:storeItemID="{6C3C8BC8-F283-45AE-878A-BAB7291924A1}"/>
        <w:text/>
      </w:sdtPr>
      <w:sdtEndPr/>
      <w:sdtContent>
        <w:p w14:paraId="0DEFF7D7" w14:textId="68A730F2" w:rsidR="00AA1270" w:rsidRPr="001369EF" w:rsidRDefault="007968E8" w:rsidP="006F7768">
          <w:pPr>
            <w:pStyle w:val="Title"/>
            <w:jc w:val="center"/>
            <w:rPr>
              <w:b/>
              <w:sz w:val="48"/>
            </w:rPr>
          </w:pPr>
          <w:r w:rsidRPr="001369EF">
            <w:rPr>
              <w:b/>
              <w:sz w:val="48"/>
            </w:rPr>
            <w:t>Proposal Regarding the Development of Key Competenc</w:t>
          </w:r>
          <w:r w:rsidR="00E80C1D">
            <w:rPr>
              <w:b/>
              <w:sz w:val="48"/>
            </w:rPr>
            <w:t>i</w:t>
          </w:r>
          <w:r w:rsidRPr="001369EF">
            <w:rPr>
              <w:b/>
              <w:sz w:val="48"/>
            </w:rPr>
            <w:t>es for Patients, Families and Carers in Patient Safety</w:t>
          </w:r>
        </w:p>
      </w:sdtContent>
    </w:sdt>
    <w:p w14:paraId="4A03B02C" w14:textId="77777777" w:rsidR="00AA1270" w:rsidRPr="0089354F" w:rsidRDefault="00AA1270" w:rsidP="00B73129">
      <w:pPr>
        <w:jc w:val="both"/>
      </w:pPr>
    </w:p>
    <w:p w14:paraId="115AFE78" w14:textId="77777777" w:rsidR="00B17345" w:rsidRPr="0089354F" w:rsidRDefault="00AA1270" w:rsidP="00B73129">
      <w:pPr>
        <w:jc w:val="both"/>
      </w:pPr>
      <w:r w:rsidRPr="0089354F">
        <w:br w:type="page"/>
      </w:r>
    </w:p>
    <w:bookmarkStart w:id="1" w:name="_Toc485310131" w:displacedByCustomXml="next"/>
    <w:sdt>
      <w:sdtPr>
        <w:rPr>
          <w:rFonts w:asciiTheme="minorHAnsi" w:eastAsiaTheme="minorHAnsi" w:hAnsiTheme="minorHAnsi" w:cstheme="minorBidi"/>
          <w:b w:val="0"/>
          <w:bCs w:val="0"/>
          <w:color w:val="auto"/>
          <w:sz w:val="22"/>
          <w:szCs w:val="22"/>
          <w:lang w:val="en-GB" w:eastAsia="en-US"/>
        </w:rPr>
        <w:id w:val="-166025874"/>
        <w:docPartObj>
          <w:docPartGallery w:val="Table of Contents"/>
          <w:docPartUnique/>
        </w:docPartObj>
      </w:sdtPr>
      <w:sdtEndPr>
        <w:rPr>
          <w:noProof/>
        </w:rPr>
      </w:sdtEndPr>
      <w:sdtContent>
        <w:p w14:paraId="14E1AEEF" w14:textId="368A8498" w:rsidR="004D70EF" w:rsidRDefault="004D70EF" w:rsidP="004D70EF">
          <w:pPr>
            <w:pStyle w:val="TOCHeading"/>
          </w:pPr>
          <w:r>
            <w:t>Contents</w:t>
          </w:r>
        </w:p>
        <w:p w14:paraId="73ED46C9" w14:textId="598C2C17" w:rsidR="009947EF" w:rsidRDefault="004D70EF">
          <w:pPr>
            <w:pStyle w:val="TOC1"/>
            <w:tabs>
              <w:tab w:val="left" w:pos="440"/>
              <w:tab w:val="right" w:leader="dot" w:pos="9016"/>
            </w:tabs>
            <w:rPr>
              <w:rFonts w:eastAsiaTheme="minorEastAsia"/>
              <w:noProof/>
              <w:lang w:eastAsia="en-GB"/>
            </w:rPr>
          </w:pPr>
          <w:r w:rsidRPr="004D70EF">
            <w:rPr>
              <w:sz w:val="24"/>
            </w:rPr>
            <w:fldChar w:fldCharType="begin"/>
          </w:r>
          <w:r w:rsidRPr="004D70EF">
            <w:rPr>
              <w:sz w:val="24"/>
            </w:rPr>
            <w:instrText xml:space="preserve"> TOC \o "1-3" \h \z \u </w:instrText>
          </w:r>
          <w:r w:rsidRPr="004D70EF">
            <w:rPr>
              <w:sz w:val="24"/>
            </w:rPr>
            <w:fldChar w:fldCharType="separate"/>
          </w:r>
          <w:hyperlink w:anchor="_Toc503254562" w:history="1">
            <w:r w:rsidR="009947EF" w:rsidRPr="00DC5677">
              <w:rPr>
                <w:rStyle w:val="Hyperlink"/>
                <w:noProof/>
              </w:rPr>
              <w:t>1.</w:t>
            </w:r>
            <w:r w:rsidR="009947EF">
              <w:rPr>
                <w:rFonts w:eastAsiaTheme="minorEastAsia"/>
                <w:noProof/>
                <w:lang w:eastAsia="en-GB"/>
              </w:rPr>
              <w:tab/>
            </w:r>
            <w:r w:rsidR="009947EF" w:rsidRPr="00DC5677">
              <w:rPr>
                <w:rStyle w:val="Hyperlink"/>
                <w:noProof/>
              </w:rPr>
              <w:t>Introduction and background</w:t>
            </w:r>
            <w:r w:rsidR="009947EF">
              <w:rPr>
                <w:noProof/>
                <w:webHidden/>
              </w:rPr>
              <w:tab/>
            </w:r>
            <w:r w:rsidR="009947EF">
              <w:rPr>
                <w:noProof/>
                <w:webHidden/>
              </w:rPr>
              <w:fldChar w:fldCharType="begin"/>
            </w:r>
            <w:r w:rsidR="009947EF">
              <w:rPr>
                <w:noProof/>
                <w:webHidden/>
              </w:rPr>
              <w:instrText xml:space="preserve"> PAGEREF _Toc503254562 \h </w:instrText>
            </w:r>
            <w:r w:rsidR="009947EF">
              <w:rPr>
                <w:noProof/>
                <w:webHidden/>
              </w:rPr>
            </w:r>
            <w:r w:rsidR="009947EF">
              <w:rPr>
                <w:noProof/>
                <w:webHidden/>
              </w:rPr>
              <w:fldChar w:fldCharType="separate"/>
            </w:r>
            <w:r w:rsidR="009947EF">
              <w:rPr>
                <w:noProof/>
                <w:webHidden/>
              </w:rPr>
              <w:t>3</w:t>
            </w:r>
            <w:r w:rsidR="009947EF">
              <w:rPr>
                <w:noProof/>
                <w:webHidden/>
              </w:rPr>
              <w:fldChar w:fldCharType="end"/>
            </w:r>
          </w:hyperlink>
        </w:p>
        <w:p w14:paraId="70C18128" w14:textId="789782D6" w:rsidR="009947EF" w:rsidRDefault="007F7932">
          <w:pPr>
            <w:pStyle w:val="TOC2"/>
            <w:tabs>
              <w:tab w:val="left" w:pos="880"/>
              <w:tab w:val="right" w:leader="dot" w:pos="9016"/>
            </w:tabs>
            <w:rPr>
              <w:rFonts w:eastAsiaTheme="minorEastAsia"/>
              <w:noProof/>
              <w:lang w:eastAsia="en-GB"/>
            </w:rPr>
          </w:pPr>
          <w:hyperlink w:anchor="_Toc503254563" w:history="1">
            <w:r w:rsidR="009947EF" w:rsidRPr="00DC5677">
              <w:rPr>
                <w:rStyle w:val="Hyperlink"/>
                <w:noProof/>
              </w:rPr>
              <w:t>1.1</w:t>
            </w:r>
            <w:r w:rsidR="009947EF">
              <w:rPr>
                <w:rFonts w:eastAsiaTheme="minorEastAsia"/>
                <w:noProof/>
                <w:lang w:eastAsia="en-GB"/>
              </w:rPr>
              <w:tab/>
            </w:r>
            <w:r w:rsidR="009947EF" w:rsidRPr="00DC5677">
              <w:rPr>
                <w:rStyle w:val="Hyperlink"/>
                <w:noProof/>
              </w:rPr>
              <w:t>Methodology</w:t>
            </w:r>
            <w:r w:rsidR="009947EF">
              <w:rPr>
                <w:noProof/>
                <w:webHidden/>
              </w:rPr>
              <w:tab/>
            </w:r>
            <w:r w:rsidR="009947EF">
              <w:rPr>
                <w:noProof/>
                <w:webHidden/>
              </w:rPr>
              <w:fldChar w:fldCharType="begin"/>
            </w:r>
            <w:r w:rsidR="009947EF">
              <w:rPr>
                <w:noProof/>
                <w:webHidden/>
              </w:rPr>
              <w:instrText xml:space="preserve"> PAGEREF _Toc503254563 \h </w:instrText>
            </w:r>
            <w:r w:rsidR="009947EF">
              <w:rPr>
                <w:noProof/>
                <w:webHidden/>
              </w:rPr>
            </w:r>
            <w:r w:rsidR="009947EF">
              <w:rPr>
                <w:noProof/>
                <w:webHidden/>
              </w:rPr>
              <w:fldChar w:fldCharType="separate"/>
            </w:r>
            <w:r w:rsidR="009947EF">
              <w:rPr>
                <w:noProof/>
                <w:webHidden/>
              </w:rPr>
              <w:t>3</w:t>
            </w:r>
            <w:r w:rsidR="009947EF">
              <w:rPr>
                <w:noProof/>
                <w:webHidden/>
              </w:rPr>
              <w:fldChar w:fldCharType="end"/>
            </w:r>
          </w:hyperlink>
        </w:p>
        <w:p w14:paraId="4A84CA5A" w14:textId="30AF520F" w:rsidR="009947EF" w:rsidRDefault="007F7932">
          <w:pPr>
            <w:pStyle w:val="TOC2"/>
            <w:tabs>
              <w:tab w:val="left" w:pos="880"/>
              <w:tab w:val="right" w:leader="dot" w:pos="9016"/>
            </w:tabs>
            <w:rPr>
              <w:rFonts w:eastAsiaTheme="minorEastAsia"/>
              <w:noProof/>
              <w:lang w:eastAsia="en-GB"/>
            </w:rPr>
          </w:pPr>
          <w:hyperlink w:anchor="_Toc503254564" w:history="1">
            <w:r w:rsidR="009947EF" w:rsidRPr="00DC5677">
              <w:rPr>
                <w:rStyle w:val="Hyperlink"/>
                <w:noProof/>
              </w:rPr>
              <w:t>1.2</w:t>
            </w:r>
            <w:r w:rsidR="009947EF">
              <w:rPr>
                <w:rFonts w:eastAsiaTheme="minorEastAsia"/>
                <w:noProof/>
                <w:lang w:eastAsia="en-GB"/>
              </w:rPr>
              <w:tab/>
            </w:r>
            <w:r w:rsidR="009947EF" w:rsidRPr="00DC5677">
              <w:rPr>
                <w:rStyle w:val="Hyperlink"/>
                <w:noProof/>
              </w:rPr>
              <w:t>Who is this document for?</w:t>
            </w:r>
            <w:r w:rsidR="009947EF">
              <w:rPr>
                <w:noProof/>
                <w:webHidden/>
              </w:rPr>
              <w:tab/>
            </w:r>
            <w:r w:rsidR="009947EF">
              <w:rPr>
                <w:noProof/>
                <w:webHidden/>
              </w:rPr>
              <w:fldChar w:fldCharType="begin"/>
            </w:r>
            <w:r w:rsidR="009947EF">
              <w:rPr>
                <w:noProof/>
                <w:webHidden/>
              </w:rPr>
              <w:instrText xml:space="preserve"> PAGEREF _Toc503254564 \h </w:instrText>
            </w:r>
            <w:r w:rsidR="009947EF">
              <w:rPr>
                <w:noProof/>
                <w:webHidden/>
              </w:rPr>
            </w:r>
            <w:r w:rsidR="009947EF">
              <w:rPr>
                <w:noProof/>
                <w:webHidden/>
              </w:rPr>
              <w:fldChar w:fldCharType="separate"/>
            </w:r>
            <w:r w:rsidR="009947EF">
              <w:rPr>
                <w:noProof/>
                <w:webHidden/>
              </w:rPr>
              <w:t>4</w:t>
            </w:r>
            <w:r w:rsidR="009947EF">
              <w:rPr>
                <w:noProof/>
                <w:webHidden/>
              </w:rPr>
              <w:fldChar w:fldCharType="end"/>
            </w:r>
          </w:hyperlink>
        </w:p>
        <w:p w14:paraId="6353AB0C" w14:textId="3FAD9DB5" w:rsidR="009947EF" w:rsidRDefault="007F7932">
          <w:pPr>
            <w:pStyle w:val="TOC2"/>
            <w:tabs>
              <w:tab w:val="left" w:pos="880"/>
              <w:tab w:val="right" w:leader="dot" w:pos="9016"/>
            </w:tabs>
            <w:rPr>
              <w:rFonts w:eastAsiaTheme="minorEastAsia"/>
              <w:noProof/>
              <w:lang w:eastAsia="en-GB"/>
            </w:rPr>
          </w:pPr>
          <w:hyperlink w:anchor="_Toc503254565" w:history="1">
            <w:r w:rsidR="009947EF" w:rsidRPr="00DC5677">
              <w:rPr>
                <w:rStyle w:val="Hyperlink"/>
                <w:noProof/>
              </w:rPr>
              <w:t>1.3</w:t>
            </w:r>
            <w:r w:rsidR="009947EF">
              <w:rPr>
                <w:rFonts w:eastAsiaTheme="minorEastAsia"/>
                <w:noProof/>
                <w:lang w:eastAsia="en-GB"/>
              </w:rPr>
              <w:tab/>
            </w:r>
            <w:r w:rsidR="009947EF" w:rsidRPr="00DC5677">
              <w:rPr>
                <w:rStyle w:val="Hyperlink"/>
                <w:noProof/>
              </w:rPr>
              <w:t>A note on terminology</w:t>
            </w:r>
            <w:r w:rsidR="009947EF">
              <w:rPr>
                <w:noProof/>
                <w:webHidden/>
              </w:rPr>
              <w:tab/>
            </w:r>
            <w:r w:rsidR="009947EF">
              <w:rPr>
                <w:noProof/>
                <w:webHidden/>
              </w:rPr>
              <w:fldChar w:fldCharType="begin"/>
            </w:r>
            <w:r w:rsidR="009947EF">
              <w:rPr>
                <w:noProof/>
                <w:webHidden/>
              </w:rPr>
              <w:instrText xml:space="preserve"> PAGEREF _Toc503254565 \h </w:instrText>
            </w:r>
            <w:r w:rsidR="009947EF">
              <w:rPr>
                <w:noProof/>
                <w:webHidden/>
              </w:rPr>
            </w:r>
            <w:r w:rsidR="009947EF">
              <w:rPr>
                <w:noProof/>
                <w:webHidden/>
              </w:rPr>
              <w:fldChar w:fldCharType="separate"/>
            </w:r>
            <w:r w:rsidR="009947EF">
              <w:rPr>
                <w:noProof/>
                <w:webHidden/>
              </w:rPr>
              <w:t>4</w:t>
            </w:r>
            <w:r w:rsidR="009947EF">
              <w:rPr>
                <w:noProof/>
                <w:webHidden/>
              </w:rPr>
              <w:fldChar w:fldCharType="end"/>
            </w:r>
          </w:hyperlink>
        </w:p>
        <w:p w14:paraId="1BD5C8B9" w14:textId="14E3B759" w:rsidR="009947EF" w:rsidRDefault="007F7932">
          <w:pPr>
            <w:pStyle w:val="TOC1"/>
            <w:tabs>
              <w:tab w:val="left" w:pos="440"/>
              <w:tab w:val="right" w:leader="dot" w:pos="9016"/>
            </w:tabs>
            <w:rPr>
              <w:rFonts w:eastAsiaTheme="minorEastAsia"/>
              <w:noProof/>
              <w:lang w:eastAsia="en-GB"/>
            </w:rPr>
          </w:pPr>
          <w:hyperlink w:anchor="_Toc503254566" w:history="1">
            <w:r w:rsidR="009947EF" w:rsidRPr="00DC5677">
              <w:rPr>
                <w:rStyle w:val="Hyperlink"/>
                <w:noProof/>
              </w:rPr>
              <w:t>2.</w:t>
            </w:r>
            <w:r w:rsidR="009947EF">
              <w:rPr>
                <w:rFonts w:eastAsiaTheme="minorEastAsia"/>
                <w:noProof/>
                <w:lang w:eastAsia="en-GB"/>
              </w:rPr>
              <w:tab/>
            </w:r>
            <w:r w:rsidR="009947EF" w:rsidRPr="00DC5677">
              <w:rPr>
                <w:rStyle w:val="Hyperlink"/>
                <w:noProof/>
              </w:rPr>
              <w:t>The role of patients/carers in patient safety</w:t>
            </w:r>
            <w:r w:rsidR="009947EF">
              <w:rPr>
                <w:noProof/>
                <w:webHidden/>
              </w:rPr>
              <w:tab/>
            </w:r>
            <w:r w:rsidR="009947EF">
              <w:rPr>
                <w:noProof/>
                <w:webHidden/>
              </w:rPr>
              <w:fldChar w:fldCharType="begin"/>
            </w:r>
            <w:r w:rsidR="009947EF">
              <w:rPr>
                <w:noProof/>
                <w:webHidden/>
              </w:rPr>
              <w:instrText xml:space="preserve"> PAGEREF _Toc503254566 \h </w:instrText>
            </w:r>
            <w:r w:rsidR="009947EF">
              <w:rPr>
                <w:noProof/>
                <w:webHidden/>
              </w:rPr>
            </w:r>
            <w:r w:rsidR="009947EF">
              <w:rPr>
                <w:noProof/>
                <w:webHidden/>
              </w:rPr>
              <w:fldChar w:fldCharType="separate"/>
            </w:r>
            <w:r w:rsidR="009947EF">
              <w:rPr>
                <w:noProof/>
                <w:webHidden/>
              </w:rPr>
              <w:t>4</w:t>
            </w:r>
            <w:r w:rsidR="009947EF">
              <w:rPr>
                <w:noProof/>
                <w:webHidden/>
              </w:rPr>
              <w:fldChar w:fldCharType="end"/>
            </w:r>
          </w:hyperlink>
        </w:p>
        <w:p w14:paraId="7382211E" w14:textId="659BD449" w:rsidR="009947EF" w:rsidRDefault="007F7932">
          <w:pPr>
            <w:pStyle w:val="TOC2"/>
            <w:tabs>
              <w:tab w:val="left" w:pos="880"/>
              <w:tab w:val="right" w:leader="dot" w:pos="9016"/>
            </w:tabs>
            <w:rPr>
              <w:rFonts w:eastAsiaTheme="minorEastAsia"/>
              <w:noProof/>
              <w:lang w:eastAsia="en-GB"/>
            </w:rPr>
          </w:pPr>
          <w:hyperlink w:anchor="_Toc503254567" w:history="1">
            <w:r w:rsidR="009947EF" w:rsidRPr="00DC5677">
              <w:rPr>
                <w:rStyle w:val="Hyperlink"/>
                <w:noProof/>
              </w:rPr>
              <w:t>2.1</w:t>
            </w:r>
            <w:r w:rsidR="009947EF">
              <w:rPr>
                <w:rFonts w:eastAsiaTheme="minorEastAsia"/>
                <w:noProof/>
                <w:lang w:eastAsia="en-GB"/>
              </w:rPr>
              <w:tab/>
            </w:r>
            <w:r w:rsidR="009947EF" w:rsidRPr="00DC5677">
              <w:rPr>
                <w:rStyle w:val="Hyperlink"/>
                <w:noProof/>
              </w:rPr>
              <w:t>Patient empowerment and involvement in the context of safety: brief background</w:t>
            </w:r>
            <w:r w:rsidR="009947EF">
              <w:rPr>
                <w:noProof/>
                <w:webHidden/>
              </w:rPr>
              <w:tab/>
            </w:r>
            <w:r w:rsidR="009947EF">
              <w:rPr>
                <w:noProof/>
                <w:webHidden/>
              </w:rPr>
              <w:fldChar w:fldCharType="begin"/>
            </w:r>
            <w:r w:rsidR="009947EF">
              <w:rPr>
                <w:noProof/>
                <w:webHidden/>
              </w:rPr>
              <w:instrText xml:space="preserve"> PAGEREF _Toc503254567 \h </w:instrText>
            </w:r>
            <w:r w:rsidR="009947EF">
              <w:rPr>
                <w:noProof/>
                <w:webHidden/>
              </w:rPr>
            </w:r>
            <w:r w:rsidR="009947EF">
              <w:rPr>
                <w:noProof/>
                <w:webHidden/>
              </w:rPr>
              <w:fldChar w:fldCharType="separate"/>
            </w:r>
            <w:r w:rsidR="009947EF">
              <w:rPr>
                <w:noProof/>
                <w:webHidden/>
              </w:rPr>
              <w:t>5</w:t>
            </w:r>
            <w:r w:rsidR="009947EF">
              <w:rPr>
                <w:noProof/>
                <w:webHidden/>
              </w:rPr>
              <w:fldChar w:fldCharType="end"/>
            </w:r>
          </w:hyperlink>
        </w:p>
        <w:p w14:paraId="623D79C7" w14:textId="7F81A3B2" w:rsidR="009947EF" w:rsidRDefault="007F7932">
          <w:pPr>
            <w:pStyle w:val="TOC1"/>
            <w:tabs>
              <w:tab w:val="left" w:pos="440"/>
              <w:tab w:val="right" w:leader="dot" w:pos="9016"/>
            </w:tabs>
            <w:rPr>
              <w:rFonts w:eastAsiaTheme="minorEastAsia"/>
              <w:noProof/>
              <w:lang w:eastAsia="en-GB"/>
            </w:rPr>
          </w:pPr>
          <w:hyperlink w:anchor="_Toc503254568" w:history="1">
            <w:r w:rsidR="009947EF" w:rsidRPr="00DC5677">
              <w:rPr>
                <w:rStyle w:val="Hyperlink"/>
                <w:noProof/>
              </w:rPr>
              <w:t>3.</w:t>
            </w:r>
            <w:r w:rsidR="009947EF">
              <w:rPr>
                <w:rFonts w:eastAsiaTheme="minorEastAsia"/>
                <w:noProof/>
                <w:lang w:eastAsia="en-GB"/>
              </w:rPr>
              <w:tab/>
            </w:r>
            <w:r w:rsidR="009947EF" w:rsidRPr="00DC5677">
              <w:rPr>
                <w:rStyle w:val="Hyperlink"/>
                <w:noProof/>
              </w:rPr>
              <w:t>Key competences for patients, families and carers</w:t>
            </w:r>
            <w:r w:rsidR="009947EF">
              <w:rPr>
                <w:noProof/>
                <w:webHidden/>
              </w:rPr>
              <w:tab/>
            </w:r>
            <w:r w:rsidR="009947EF">
              <w:rPr>
                <w:noProof/>
                <w:webHidden/>
              </w:rPr>
              <w:fldChar w:fldCharType="begin"/>
            </w:r>
            <w:r w:rsidR="009947EF">
              <w:rPr>
                <w:noProof/>
                <w:webHidden/>
              </w:rPr>
              <w:instrText xml:space="preserve"> PAGEREF _Toc503254568 \h </w:instrText>
            </w:r>
            <w:r w:rsidR="009947EF">
              <w:rPr>
                <w:noProof/>
                <w:webHidden/>
              </w:rPr>
            </w:r>
            <w:r w:rsidR="009947EF">
              <w:rPr>
                <w:noProof/>
                <w:webHidden/>
              </w:rPr>
              <w:fldChar w:fldCharType="separate"/>
            </w:r>
            <w:r w:rsidR="009947EF">
              <w:rPr>
                <w:noProof/>
                <w:webHidden/>
              </w:rPr>
              <w:t>6</w:t>
            </w:r>
            <w:r w:rsidR="009947EF">
              <w:rPr>
                <w:noProof/>
                <w:webHidden/>
              </w:rPr>
              <w:fldChar w:fldCharType="end"/>
            </w:r>
          </w:hyperlink>
        </w:p>
        <w:p w14:paraId="6B75A720" w14:textId="43FE2205" w:rsidR="009947EF" w:rsidRDefault="007F7932">
          <w:pPr>
            <w:pStyle w:val="TOC1"/>
            <w:tabs>
              <w:tab w:val="left" w:pos="440"/>
              <w:tab w:val="right" w:leader="dot" w:pos="9016"/>
            </w:tabs>
            <w:rPr>
              <w:rFonts w:eastAsiaTheme="minorEastAsia"/>
              <w:noProof/>
              <w:lang w:eastAsia="en-GB"/>
            </w:rPr>
          </w:pPr>
          <w:hyperlink w:anchor="_Toc503254569" w:history="1">
            <w:r w:rsidR="009947EF" w:rsidRPr="00DC5677">
              <w:rPr>
                <w:rStyle w:val="Hyperlink"/>
                <w:noProof/>
              </w:rPr>
              <w:t>4.</w:t>
            </w:r>
            <w:r w:rsidR="009947EF">
              <w:rPr>
                <w:rFonts w:eastAsiaTheme="minorEastAsia"/>
                <w:noProof/>
                <w:lang w:eastAsia="en-GB"/>
              </w:rPr>
              <w:tab/>
            </w:r>
            <w:r w:rsidR="009947EF" w:rsidRPr="00DC5677">
              <w:rPr>
                <w:rStyle w:val="Hyperlink"/>
                <w:noProof/>
              </w:rPr>
              <w:t>An empowering healthcare environment</w:t>
            </w:r>
            <w:r w:rsidR="009947EF">
              <w:rPr>
                <w:noProof/>
                <w:webHidden/>
              </w:rPr>
              <w:tab/>
            </w:r>
            <w:r w:rsidR="009947EF">
              <w:rPr>
                <w:noProof/>
                <w:webHidden/>
              </w:rPr>
              <w:fldChar w:fldCharType="begin"/>
            </w:r>
            <w:r w:rsidR="009947EF">
              <w:rPr>
                <w:noProof/>
                <w:webHidden/>
              </w:rPr>
              <w:instrText xml:space="preserve"> PAGEREF _Toc503254569 \h </w:instrText>
            </w:r>
            <w:r w:rsidR="009947EF">
              <w:rPr>
                <w:noProof/>
                <w:webHidden/>
              </w:rPr>
            </w:r>
            <w:r w:rsidR="009947EF">
              <w:rPr>
                <w:noProof/>
                <w:webHidden/>
              </w:rPr>
              <w:fldChar w:fldCharType="separate"/>
            </w:r>
            <w:r w:rsidR="009947EF">
              <w:rPr>
                <w:noProof/>
                <w:webHidden/>
              </w:rPr>
              <w:t>8</w:t>
            </w:r>
            <w:r w:rsidR="009947EF">
              <w:rPr>
                <w:noProof/>
                <w:webHidden/>
              </w:rPr>
              <w:fldChar w:fldCharType="end"/>
            </w:r>
          </w:hyperlink>
        </w:p>
        <w:p w14:paraId="1B995CAE" w14:textId="6AA8D358" w:rsidR="009947EF" w:rsidRDefault="007F7932">
          <w:pPr>
            <w:pStyle w:val="TOC2"/>
            <w:tabs>
              <w:tab w:val="left" w:pos="880"/>
              <w:tab w:val="right" w:leader="dot" w:pos="9016"/>
            </w:tabs>
            <w:rPr>
              <w:rFonts w:eastAsiaTheme="minorEastAsia"/>
              <w:noProof/>
              <w:lang w:eastAsia="en-GB"/>
            </w:rPr>
          </w:pPr>
          <w:hyperlink w:anchor="_Toc503254570" w:history="1">
            <w:r w:rsidR="009947EF" w:rsidRPr="00DC5677">
              <w:rPr>
                <w:rStyle w:val="Hyperlink"/>
                <w:noProof/>
              </w:rPr>
              <w:t>4.1</w:t>
            </w:r>
            <w:r w:rsidR="009947EF">
              <w:rPr>
                <w:rFonts w:eastAsiaTheme="minorEastAsia"/>
                <w:noProof/>
                <w:lang w:eastAsia="en-GB"/>
              </w:rPr>
              <w:tab/>
            </w:r>
            <w:r w:rsidR="009947EF" w:rsidRPr="00DC5677">
              <w:rPr>
                <w:rStyle w:val="Hyperlink"/>
                <w:noProof/>
                <w:shd w:val="clear" w:color="auto" w:fill="FFFFFF"/>
              </w:rPr>
              <w:t>Key competences for Healthcare professionals</w:t>
            </w:r>
            <w:r w:rsidR="009947EF">
              <w:rPr>
                <w:noProof/>
                <w:webHidden/>
              </w:rPr>
              <w:tab/>
            </w:r>
            <w:r w:rsidR="009947EF">
              <w:rPr>
                <w:noProof/>
                <w:webHidden/>
              </w:rPr>
              <w:fldChar w:fldCharType="begin"/>
            </w:r>
            <w:r w:rsidR="009947EF">
              <w:rPr>
                <w:noProof/>
                <w:webHidden/>
              </w:rPr>
              <w:instrText xml:space="preserve"> PAGEREF _Toc503254570 \h </w:instrText>
            </w:r>
            <w:r w:rsidR="009947EF">
              <w:rPr>
                <w:noProof/>
                <w:webHidden/>
              </w:rPr>
            </w:r>
            <w:r w:rsidR="009947EF">
              <w:rPr>
                <w:noProof/>
                <w:webHidden/>
              </w:rPr>
              <w:fldChar w:fldCharType="separate"/>
            </w:r>
            <w:r w:rsidR="009947EF">
              <w:rPr>
                <w:noProof/>
                <w:webHidden/>
              </w:rPr>
              <w:t>9</w:t>
            </w:r>
            <w:r w:rsidR="009947EF">
              <w:rPr>
                <w:noProof/>
                <w:webHidden/>
              </w:rPr>
              <w:fldChar w:fldCharType="end"/>
            </w:r>
          </w:hyperlink>
        </w:p>
        <w:p w14:paraId="658541F8" w14:textId="2AE6B1AF" w:rsidR="009947EF" w:rsidRDefault="007F7932">
          <w:pPr>
            <w:pStyle w:val="TOC2"/>
            <w:tabs>
              <w:tab w:val="left" w:pos="880"/>
              <w:tab w:val="right" w:leader="dot" w:pos="9016"/>
            </w:tabs>
            <w:rPr>
              <w:rFonts w:eastAsiaTheme="minorEastAsia"/>
              <w:noProof/>
              <w:lang w:eastAsia="en-GB"/>
            </w:rPr>
          </w:pPr>
          <w:hyperlink w:anchor="_Toc503254571" w:history="1">
            <w:r w:rsidR="009947EF" w:rsidRPr="00DC5677">
              <w:rPr>
                <w:rStyle w:val="Hyperlink"/>
                <w:noProof/>
              </w:rPr>
              <w:t>4.2</w:t>
            </w:r>
            <w:r w:rsidR="009947EF">
              <w:rPr>
                <w:rFonts w:eastAsiaTheme="minorEastAsia"/>
                <w:noProof/>
                <w:lang w:eastAsia="en-GB"/>
              </w:rPr>
              <w:tab/>
            </w:r>
            <w:r w:rsidR="009947EF" w:rsidRPr="00DC5677">
              <w:rPr>
                <w:rStyle w:val="Hyperlink"/>
                <w:noProof/>
              </w:rPr>
              <w:t>Organisational and system barriers / enablers</w:t>
            </w:r>
            <w:r w:rsidR="009947EF">
              <w:rPr>
                <w:noProof/>
                <w:webHidden/>
              </w:rPr>
              <w:tab/>
            </w:r>
            <w:r w:rsidR="009947EF">
              <w:rPr>
                <w:noProof/>
                <w:webHidden/>
              </w:rPr>
              <w:fldChar w:fldCharType="begin"/>
            </w:r>
            <w:r w:rsidR="009947EF">
              <w:rPr>
                <w:noProof/>
                <w:webHidden/>
              </w:rPr>
              <w:instrText xml:space="preserve"> PAGEREF _Toc503254571 \h </w:instrText>
            </w:r>
            <w:r w:rsidR="009947EF">
              <w:rPr>
                <w:noProof/>
                <w:webHidden/>
              </w:rPr>
            </w:r>
            <w:r w:rsidR="009947EF">
              <w:rPr>
                <w:noProof/>
                <w:webHidden/>
              </w:rPr>
              <w:fldChar w:fldCharType="separate"/>
            </w:r>
            <w:r w:rsidR="009947EF">
              <w:rPr>
                <w:noProof/>
                <w:webHidden/>
              </w:rPr>
              <w:t>11</w:t>
            </w:r>
            <w:r w:rsidR="009947EF">
              <w:rPr>
                <w:noProof/>
                <w:webHidden/>
              </w:rPr>
              <w:fldChar w:fldCharType="end"/>
            </w:r>
          </w:hyperlink>
        </w:p>
        <w:p w14:paraId="4440C13A" w14:textId="4A4A04ED" w:rsidR="009947EF" w:rsidRDefault="007F7932">
          <w:pPr>
            <w:pStyle w:val="TOC1"/>
            <w:tabs>
              <w:tab w:val="left" w:pos="440"/>
              <w:tab w:val="right" w:leader="dot" w:pos="9016"/>
            </w:tabs>
            <w:rPr>
              <w:rFonts w:eastAsiaTheme="minorEastAsia"/>
              <w:noProof/>
              <w:lang w:eastAsia="en-GB"/>
            </w:rPr>
          </w:pPr>
          <w:hyperlink w:anchor="_Toc503254572" w:history="1">
            <w:r w:rsidR="009947EF" w:rsidRPr="00DC5677">
              <w:rPr>
                <w:rStyle w:val="Hyperlink"/>
                <w:noProof/>
              </w:rPr>
              <w:t>5.</w:t>
            </w:r>
            <w:r w:rsidR="009947EF">
              <w:rPr>
                <w:rFonts w:eastAsiaTheme="minorEastAsia"/>
                <w:noProof/>
                <w:lang w:eastAsia="en-GB"/>
              </w:rPr>
              <w:tab/>
            </w:r>
            <w:r w:rsidR="009947EF" w:rsidRPr="00DC5677">
              <w:rPr>
                <w:rStyle w:val="Hyperlink"/>
                <w:noProof/>
              </w:rPr>
              <w:t>Discussion and caveats</w:t>
            </w:r>
            <w:r w:rsidR="009947EF">
              <w:rPr>
                <w:noProof/>
                <w:webHidden/>
              </w:rPr>
              <w:tab/>
            </w:r>
            <w:r w:rsidR="009947EF">
              <w:rPr>
                <w:noProof/>
                <w:webHidden/>
              </w:rPr>
              <w:fldChar w:fldCharType="begin"/>
            </w:r>
            <w:r w:rsidR="009947EF">
              <w:rPr>
                <w:noProof/>
                <w:webHidden/>
              </w:rPr>
              <w:instrText xml:space="preserve"> PAGEREF _Toc503254572 \h </w:instrText>
            </w:r>
            <w:r w:rsidR="009947EF">
              <w:rPr>
                <w:noProof/>
                <w:webHidden/>
              </w:rPr>
            </w:r>
            <w:r w:rsidR="009947EF">
              <w:rPr>
                <w:noProof/>
                <w:webHidden/>
              </w:rPr>
              <w:fldChar w:fldCharType="separate"/>
            </w:r>
            <w:r w:rsidR="009947EF">
              <w:rPr>
                <w:noProof/>
                <w:webHidden/>
              </w:rPr>
              <w:t>15</w:t>
            </w:r>
            <w:r w:rsidR="009947EF">
              <w:rPr>
                <w:noProof/>
                <w:webHidden/>
              </w:rPr>
              <w:fldChar w:fldCharType="end"/>
            </w:r>
          </w:hyperlink>
        </w:p>
        <w:p w14:paraId="0341AAC3" w14:textId="71433EE8" w:rsidR="009947EF" w:rsidRDefault="007F7932">
          <w:pPr>
            <w:pStyle w:val="TOC1"/>
            <w:tabs>
              <w:tab w:val="left" w:pos="440"/>
              <w:tab w:val="right" w:leader="dot" w:pos="9016"/>
            </w:tabs>
            <w:rPr>
              <w:rFonts w:eastAsiaTheme="minorEastAsia"/>
              <w:noProof/>
              <w:lang w:eastAsia="en-GB"/>
            </w:rPr>
          </w:pPr>
          <w:hyperlink w:anchor="_Toc503254573" w:history="1">
            <w:r w:rsidR="009947EF" w:rsidRPr="00DC5677">
              <w:rPr>
                <w:rStyle w:val="Hyperlink"/>
                <w:noProof/>
              </w:rPr>
              <w:t>6.</w:t>
            </w:r>
            <w:r w:rsidR="009947EF">
              <w:rPr>
                <w:rFonts w:eastAsiaTheme="minorEastAsia"/>
                <w:noProof/>
                <w:lang w:eastAsia="en-GB"/>
              </w:rPr>
              <w:tab/>
            </w:r>
            <w:r w:rsidR="009947EF" w:rsidRPr="00DC5677">
              <w:rPr>
                <w:rStyle w:val="Hyperlink"/>
                <w:noProof/>
              </w:rPr>
              <w:t>Towards implementation / Recommendations</w:t>
            </w:r>
            <w:r w:rsidR="009947EF">
              <w:rPr>
                <w:noProof/>
                <w:webHidden/>
              </w:rPr>
              <w:tab/>
            </w:r>
            <w:r w:rsidR="009947EF">
              <w:rPr>
                <w:noProof/>
                <w:webHidden/>
              </w:rPr>
              <w:fldChar w:fldCharType="begin"/>
            </w:r>
            <w:r w:rsidR="009947EF">
              <w:rPr>
                <w:noProof/>
                <w:webHidden/>
              </w:rPr>
              <w:instrText xml:space="preserve"> PAGEREF _Toc503254573 \h </w:instrText>
            </w:r>
            <w:r w:rsidR="009947EF">
              <w:rPr>
                <w:noProof/>
                <w:webHidden/>
              </w:rPr>
            </w:r>
            <w:r w:rsidR="009947EF">
              <w:rPr>
                <w:noProof/>
                <w:webHidden/>
              </w:rPr>
              <w:fldChar w:fldCharType="separate"/>
            </w:r>
            <w:r w:rsidR="009947EF">
              <w:rPr>
                <w:noProof/>
                <w:webHidden/>
              </w:rPr>
              <w:t>15</w:t>
            </w:r>
            <w:r w:rsidR="009947EF">
              <w:rPr>
                <w:noProof/>
                <w:webHidden/>
              </w:rPr>
              <w:fldChar w:fldCharType="end"/>
            </w:r>
          </w:hyperlink>
        </w:p>
        <w:p w14:paraId="0940A268" w14:textId="5A332487" w:rsidR="009947EF" w:rsidRDefault="007F7932">
          <w:pPr>
            <w:pStyle w:val="TOC1"/>
            <w:tabs>
              <w:tab w:val="right" w:leader="dot" w:pos="9016"/>
            </w:tabs>
            <w:rPr>
              <w:rFonts w:eastAsiaTheme="minorEastAsia"/>
              <w:noProof/>
              <w:lang w:eastAsia="en-GB"/>
            </w:rPr>
          </w:pPr>
          <w:hyperlink w:anchor="_Toc503254574" w:history="1">
            <w:r w:rsidR="009947EF" w:rsidRPr="00DC5677">
              <w:rPr>
                <w:rStyle w:val="Hyperlink"/>
                <w:noProof/>
              </w:rPr>
              <w:t>Annex: Participants of the EPF Task Force</w:t>
            </w:r>
            <w:r w:rsidR="009947EF">
              <w:rPr>
                <w:noProof/>
                <w:webHidden/>
              </w:rPr>
              <w:tab/>
            </w:r>
            <w:r w:rsidR="009947EF">
              <w:rPr>
                <w:noProof/>
                <w:webHidden/>
              </w:rPr>
              <w:fldChar w:fldCharType="begin"/>
            </w:r>
            <w:r w:rsidR="009947EF">
              <w:rPr>
                <w:noProof/>
                <w:webHidden/>
              </w:rPr>
              <w:instrText xml:space="preserve"> PAGEREF _Toc503254574 \h </w:instrText>
            </w:r>
            <w:r w:rsidR="009947EF">
              <w:rPr>
                <w:noProof/>
                <w:webHidden/>
              </w:rPr>
            </w:r>
            <w:r w:rsidR="009947EF">
              <w:rPr>
                <w:noProof/>
                <w:webHidden/>
              </w:rPr>
              <w:fldChar w:fldCharType="separate"/>
            </w:r>
            <w:r w:rsidR="009947EF">
              <w:rPr>
                <w:noProof/>
                <w:webHidden/>
              </w:rPr>
              <w:t>18</w:t>
            </w:r>
            <w:r w:rsidR="009947EF">
              <w:rPr>
                <w:noProof/>
                <w:webHidden/>
              </w:rPr>
              <w:fldChar w:fldCharType="end"/>
            </w:r>
          </w:hyperlink>
        </w:p>
        <w:p w14:paraId="3100B86E" w14:textId="32E41B04" w:rsidR="004D70EF" w:rsidRDefault="004D70EF" w:rsidP="004D70EF">
          <w:pPr>
            <w:spacing w:after="120"/>
          </w:pPr>
          <w:r w:rsidRPr="004D70EF">
            <w:rPr>
              <w:b/>
              <w:bCs/>
              <w:noProof/>
              <w:sz w:val="24"/>
            </w:rPr>
            <w:fldChar w:fldCharType="end"/>
          </w:r>
        </w:p>
      </w:sdtContent>
    </w:sdt>
    <w:p w14:paraId="6C9EF95F" w14:textId="77777777" w:rsidR="004D70EF" w:rsidRDefault="004D70EF">
      <w:pPr>
        <w:spacing w:after="200" w:line="276" w:lineRule="auto"/>
      </w:pPr>
    </w:p>
    <w:p w14:paraId="3680FB92" w14:textId="406E9034" w:rsidR="004D70EF" w:rsidRDefault="004D70EF">
      <w:pPr>
        <w:spacing w:after="200" w:line="276" w:lineRule="auto"/>
        <w:rPr>
          <w:rFonts w:ascii="Candara" w:eastAsiaTheme="majorEastAsia" w:hAnsi="Candara" w:cstheme="majorBidi"/>
          <w:b/>
          <w:bCs/>
          <w:color w:val="1F497D" w:themeColor="text2"/>
          <w:sz w:val="36"/>
          <w:szCs w:val="28"/>
          <w14:textFill>
            <w14:solidFill>
              <w14:schemeClr w14:val="tx2">
                <w14:alpha w14:val="15000"/>
              </w14:schemeClr>
            </w14:solidFill>
          </w14:textFill>
        </w:rPr>
      </w:pPr>
      <w:r>
        <w:br w:type="page"/>
      </w:r>
    </w:p>
    <w:p w14:paraId="6AE0F092" w14:textId="794711C0" w:rsidR="003B27A8" w:rsidRPr="0089354F" w:rsidRDefault="007E4F1A" w:rsidP="006F7768">
      <w:pPr>
        <w:pStyle w:val="Heading1"/>
        <w:spacing w:line="240" w:lineRule="auto"/>
        <w:ind w:left="357" w:hanging="357"/>
      </w:pPr>
      <w:bookmarkStart w:id="2" w:name="_Toc503254562"/>
      <w:r w:rsidRPr="0089354F">
        <w:lastRenderedPageBreak/>
        <w:t>I</w:t>
      </w:r>
      <w:r w:rsidR="003B27A8" w:rsidRPr="0089354F">
        <w:t>ntroduction</w:t>
      </w:r>
      <w:bookmarkEnd w:id="1"/>
      <w:r w:rsidR="00335206">
        <w:t xml:space="preserve"> and background</w:t>
      </w:r>
      <w:bookmarkEnd w:id="2"/>
      <w:r w:rsidR="003B27A8" w:rsidRPr="0089354F">
        <w:tab/>
      </w:r>
    </w:p>
    <w:p w14:paraId="2F5070B8" w14:textId="618BCF82" w:rsidR="00512C71" w:rsidRPr="00710BE8" w:rsidRDefault="00512C71" w:rsidP="00512C71">
      <w:pPr>
        <w:spacing w:after="120" w:line="252" w:lineRule="auto"/>
        <w:jc w:val="both"/>
        <w:rPr>
          <w:rFonts w:cstheme="minorHAnsi"/>
          <w:szCs w:val="24"/>
        </w:rPr>
      </w:pPr>
      <w:r w:rsidRPr="00710BE8">
        <w:rPr>
          <w:rFonts w:cstheme="minorHAnsi"/>
          <w:szCs w:val="24"/>
        </w:rPr>
        <w:t xml:space="preserve">The 2009 Council recommendation </w:t>
      </w:r>
      <w:r w:rsidR="006634E4" w:rsidRPr="00710BE8">
        <w:rPr>
          <w:rFonts w:cstheme="minorHAnsi"/>
          <w:szCs w:val="24"/>
        </w:rPr>
        <w:t xml:space="preserve">on patient safety </w:t>
      </w:r>
      <w:r w:rsidRPr="00710BE8">
        <w:rPr>
          <w:rFonts w:cstheme="minorHAnsi"/>
          <w:szCs w:val="24"/>
        </w:rPr>
        <w:t xml:space="preserve">includes, under paragraph 2(c), a specific provision for the development of “core competencies” in patient safety for patients, which refers to “the core knowledge, attitudes and skills required to achieve safer care”. </w:t>
      </w:r>
    </w:p>
    <w:p w14:paraId="3C010887" w14:textId="77777777" w:rsidR="00512C71" w:rsidRPr="00710BE8" w:rsidRDefault="00512C71" w:rsidP="00512C71">
      <w:pPr>
        <w:spacing w:after="120" w:line="252" w:lineRule="auto"/>
        <w:jc w:val="both"/>
        <w:rPr>
          <w:rFonts w:cstheme="minorHAnsi"/>
          <w:szCs w:val="24"/>
        </w:rPr>
      </w:pPr>
      <w:r w:rsidRPr="00710BE8">
        <w:rPr>
          <w:rFonts w:cstheme="minorHAnsi"/>
          <w:szCs w:val="24"/>
        </w:rPr>
        <w:t xml:space="preserve">More recently, the Council under the Italian EU presidency in 2014 noted that “patient empowerment and involvement are recognised as an essential part of good quality and safety of care and require an effort by Member States to exchange cross-country knowledge and effective tools,” and asked Member States to encourage this particularly “through evidence-based and unbiased provision of information and education, and promote patients' participation in decision-making in the healthcare process in order to contribute to the prevention of adverse events”. </w:t>
      </w:r>
    </w:p>
    <w:p w14:paraId="0EB0FA0A" w14:textId="77777777" w:rsidR="00512C71" w:rsidRPr="00710BE8" w:rsidRDefault="00512C71" w:rsidP="00512C71">
      <w:pPr>
        <w:spacing w:after="120" w:line="252" w:lineRule="auto"/>
        <w:jc w:val="both"/>
        <w:rPr>
          <w:rFonts w:cstheme="minorHAnsi"/>
          <w:szCs w:val="24"/>
        </w:rPr>
      </w:pPr>
      <w:r w:rsidRPr="00710BE8">
        <w:rPr>
          <w:rFonts w:cstheme="minorHAnsi"/>
          <w:szCs w:val="24"/>
        </w:rPr>
        <w:t xml:space="preserve">A 2015 own-initiative report by MEP Pedicini, similarly recognise that patients and their organisations play a key role in advocating for safer care, which should be promoted through empowerment and participation at all levels. This report also called on member states to “develop EU guidance for patients’ involvement in patient safety strategies and actions in collaboration with stakeholders, particularly patient organisations”, and to provide patient organisations with support to carry out safety activities. </w:t>
      </w:r>
    </w:p>
    <w:p w14:paraId="367500B0" w14:textId="77777777" w:rsidR="0063440B" w:rsidRPr="00710BE8" w:rsidRDefault="00F94275" w:rsidP="00F94275">
      <w:pPr>
        <w:spacing w:after="120"/>
        <w:jc w:val="both"/>
        <w:rPr>
          <w:rFonts w:cstheme="minorHAnsi"/>
          <w:szCs w:val="24"/>
        </w:rPr>
      </w:pPr>
      <w:r w:rsidRPr="00710BE8">
        <w:rPr>
          <w:rFonts w:cstheme="minorHAnsi"/>
          <w:szCs w:val="24"/>
        </w:rPr>
        <w:t>T</w:t>
      </w:r>
      <w:r w:rsidR="00512C71" w:rsidRPr="00710BE8">
        <w:rPr>
          <w:rFonts w:cstheme="minorHAnsi"/>
          <w:szCs w:val="24"/>
        </w:rPr>
        <w:t>o</w:t>
      </w:r>
      <w:r w:rsidRPr="00710BE8">
        <w:rPr>
          <w:rFonts w:cstheme="minorHAnsi"/>
          <w:szCs w:val="24"/>
        </w:rPr>
        <w:t xml:space="preserve"> </w:t>
      </w:r>
      <w:r w:rsidR="00512C71" w:rsidRPr="00710BE8">
        <w:rPr>
          <w:rFonts w:cstheme="minorHAnsi"/>
          <w:szCs w:val="24"/>
        </w:rPr>
        <w:t>date</w:t>
      </w:r>
      <w:r w:rsidRPr="00710BE8">
        <w:rPr>
          <w:rFonts w:cstheme="minorHAnsi"/>
          <w:szCs w:val="24"/>
        </w:rPr>
        <w:t>,</w:t>
      </w:r>
      <w:r w:rsidR="00512C71" w:rsidRPr="00710BE8">
        <w:rPr>
          <w:rFonts w:cstheme="minorHAnsi"/>
          <w:szCs w:val="24"/>
        </w:rPr>
        <w:t xml:space="preserve"> </w:t>
      </w:r>
      <w:r w:rsidRPr="00710BE8">
        <w:rPr>
          <w:rFonts w:cstheme="minorHAnsi"/>
          <w:szCs w:val="24"/>
        </w:rPr>
        <w:t>the 2009</w:t>
      </w:r>
      <w:r w:rsidR="00512C71" w:rsidRPr="00710BE8">
        <w:rPr>
          <w:rFonts w:cstheme="minorHAnsi"/>
          <w:szCs w:val="24"/>
        </w:rPr>
        <w:t xml:space="preserve"> provision </w:t>
      </w:r>
      <w:r w:rsidRPr="00710BE8">
        <w:rPr>
          <w:rFonts w:cstheme="minorHAnsi"/>
          <w:szCs w:val="24"/>
        </w:rPr>
        <w:t xml:space="preserve">referred to above </w:t>
      </w:r>
      <w:r w:rsidR="00512C71" w:rsidRPr="00710BE8">
        <w:rPr>
          <w:rFonts w:cstheme="minorHAnsi"/>
          <w:szCs w:val="24"/>
        </w:rPr>
        <w:t xml:space="preserve">has </w:t>
      </w:r>
      <w:r w:rsidRPr="00710BE8">
        <w:rPr>
          <w:rFonts w:cstheme="minorHAnsi"/>
          <w:szCs w:val="24"/>
        </w:rPr>
        <w:t>not</w:t>
      </w:r>
      <w:r w:rsidR="00512C71" w:rsidRPr="00710BE8">
        <w:rPr>
          <w:rFonts w:cstheme="minorHAnsi"/>
          <w:szCs w:val="24"/>
        </w:rPr>
        <w:t xml:space="preserve"> been implemented. EPF decided that the patient community should take this forward and reflect on what such core competencies could be for patients and families. </w:t>
      </w:r>
    </w:p>
    <w:p w14:paraId="41A83C79" w14:textId="77777777" w:rsidR="00F94275" w:rsidRPr="00710BE8" w:rsidRDefault="00F94275" w:rsidP="00F94275">
      <w:pPr>
        <w:spacing w:after="120"/>
        <w:jc w:val="both"/>
        <w:rPr>
          <w:rFonts w:cstheme="minorHAnsi"/>
          <w:szCs w:val="24"/>
        </w:rPr>
      </w:pPr>
      <w:r w:rsidRPr="00710BE8">
        <w:rPr>
          <w:rFonts w:cstheme="minorHAnsi"/>
          <w:szCs w:val="24"/>
        </w:rPr>
        <w:t xml:space="preserve">In the EPF work plan 2017, provision was made for a Task Force that would reflect on the question of “core competences for patients and families to contribute to better patient safety” and put forward recommendations by end of the year. </w:t>
      </w:r>
    </w:p>
    <w:p w14:paraId="6E24D44E" w14:textId="0693D158" w:rsidR="0063440B" w:rsidRPr="00710BE8" w:rsidRDefault="0063440B" w:rsidP="0063440B">
      <w:pPr>
        <w:spacing w:after="240" w:line="252" w:lineRule="auto"/>
        <w:jc w:val="both"/>
        <w:rPr>
          <w:rFonts w:cstheme="minorHAnsi"/>
          <w:szCs w:val="24"/>
        </w:rPr>
      </w:pPr>
      <w:r w:rsidRPr="00710BE8">
        <w:rPr>
          <w:rFonts w:cstheme="minorHAnsi"/>
          <w:szCs w:val="24"/>
        </w:rPr>
        <w:t>The present document is based on the work of this Task Force. It includes proposals to implement the provision of the 2009 Council recommendation regarding the core competencies of patients and families, as well as a wider reflection on the systemic issues that need to be addressed in order to empower patients and family members in the healthcare environment.</w:t>
      </w:r>
    </w:p>
    <w:p w14:paraId="15F1B930" w14:textId="77777777" w:rsidR="00522C93" w:rsidRPr="0089354F" w:rsidRDefault="00522C93" w:rsidP="00522C93">
      <w:pPr>
        <w:pStyle w:val="Heading2"/>
      </w:pPr>
      <w:bookmarkStart w:id="3" w:name="_Toc485310132"/>
      <w:bookmarkStart w:id="4" w:name="_Toc503254563"/>
      <w:r w:rsidRPr="0089354F">
        <w:t>Methodology</w:t>
      </w:r>
      <w:bookmarkEnd w:id="3"/>
      <w:bookmarkEnd w:id="4"/>
    </w:p>
    <w:p w14:paraId="755A1BDC" w14:textId="77777777" w:rsidR="0063440B" w:rsidRPr="00710BE8" w:rsidRDefault="0063440B" w:rsidP="0063440B">
      <w:pPr>
        <w:spacing w:after="120" w:line="252" w:lineRule="auto"/>
        <w:jc w:val="both"/>
        <w:rPr>
          <w:rFonts w:cstheme="minorHAnsi"/>
          <w:szCs w:val="24"/>
        </w:rPr>
      </w:pPr>
      <w:r w:rsidRPr="00710BE8">
        <w:rPr>
          <w:rFonts w:cstheme="minorHAnsi"/>
          <w:szCs w:val="24"/>
        </w:rPr>
        <w:t xml:space="preserve">The primary objective of the Task Force was to develop a proposal for a set of “core competencies” for patients and families”, including but not limited to: </w:t>
      </w:r>
    </w:p>
    <w:p w14:paraId="1CEBB452" w14:textId="77777777" w:rsidR="0063440B" w:rsidRPr="00710BE8" w:rsidRDefault="0063440B" w:rsidP="00314A97">
      <w:pPr>
        <w:pStyle w:val="ListParagraph"/>
        <w:numPr>
          <w:ilvl w:val="0"/>
          <w:numId w:val="6"/>
        </w:numPr>
        <w:spacing w:after="120" w:line="252" w:lineRule="auto"/>
        <w:ind w:left="426" w:hanging="371"/>
        <w:jc w:val="both"/>
        <w:rPr>
          <w:rFonts w:cstheme="minorHAnsi"/>
          <w:szCs w:val="24"/>
        </w:rPr>
      </w:pPr>
      <w:r w:rsidRPr="00710BE8">
        <w:rPr>
          <w:rFonts w:cstheme="minorHAnsi"/>
          <w:szCs w:val="24"/>
        </w:rPr>
        <w:t>Knowledge, skills and attitudes that patients and families need in order to take an active role;</w:t>
      </w:r>
    </w:p>
    <w:p w14:paraId="197168C3" w14:textId="77777777" w:rsidR="0063440B" w:rsidRPr="00710BE8" w:rsidRDefault="0063440B" w:rsidP="00314A97">
      <w:pPr>
        <w:pStyle w:val="ListParagraph"/>
        <w:numPr>
          <w:ilvl w:val="0"/>
          <w:numId w:val="6"/>
        </w:numPr>
        <w:spacing w:after="120" w:line="252" w:lineRule="auto"/>
        <w:ind w:left="426" w:hanging="371"/>
        <w:jc w:val="both"/>
        <w:rPr>
          <w:rFonts w:cstheme="minorHAnsi"/>
          <w:szCs w:val="24"/>
        </w:rPr>
      </w:pPr>
      <w:r w:rsidRPr="00710BE8">
        <w:rPr>
          <w:rFonts w:cstheme="minorHAnsi"/>
          <w:szCs w:val="24"/>
        </w:rPr>
        <w:t xml:space="preserve">External factors in the healthcare environment that needs to change to enable patients and family members to take a more active role; </w:t>
      </w:r>
    </w:p>
    <w:p w14:paraId="2ECCB272" w14:textId="77777777" w:rsidR="0063440B" w:rsidRPr="00710BE8" w:rsidRDefault="0063440B" w:rsidP="00314A97">
      <w:pPr>
        <w:pStyle w:val="ListParagraph"/>
        <w:numPr>
          <w:ilvl w:val="0"/>
          <w:numId w:val="6"/>
        </w:numPr>
        <w:spacing w:after="120" w:line="252" w:lineRule="auto"/>
        <w:ind w:left="426" w:hanging="371"/>
        <w:jc w:val="both"/>
        <w:rPr>
          <w:rFonts w:cstheme="minorHAnsi"/>
          <w:szCs w:val="24"/>
        </w:rPr>
      </w:pPr>
      <w:r w:rsidRPr="00710BE8">
        <w:rPr>
          <w:rFonts w:cstheme="minorHAnsi"/>
          <w:szCs w:val="24"/>
        </w:rPr>
        <w:t xml:space="preserve">Reflections and/or recommendations concerning implementation. </w:t>
      </w:r>
    </w:p>
    <w:p w14:paraId="687BDEBD" w14:textId="2EB78292" w:rsidR="007C2DF4" w:rsidRPr="00710BE8" w:rsidRDefault="0063440B" w:rsidP="007C2DF4">
      <w:pPr>
        <w:spacing w:after="120" w:line="252" w:lineRule="auto"/>
        <w:jc w:val="both"/>
        <w:rPr>
          <w:rFonts w:cstheme="minorHAnsi"/>
          <w:szCs w:val="24"/>
        </w:rPr>
      </w:pPr>
      <w:r w:rsidRPr="00710BE8">
        <w:rPr>
          <w:rFonts w:cstheme="minorHAnsi"/>
          <w:szCs w:val="24"/>
        </w:rPr>
        <w:t>In this the Task Force took account of previous work, including the outcomes of the EPF conference on patient safety on 8-9 November 2016.</w:t>
      </w:r>
      <w:r w:rsidR="00710BE8">
        <w:rPr>
          <w:rFonts w:cstheme="minorHAnsi"/>
          <w:szCs w:val="24"/>
        </w:rPr>
        <w:t xml:space="preserve"> </w:t>
      </w:r>
      <w:r w:rsidR="00B8465F" w:rsidRPr="00710BE8">
        <w:rPr>
          <w:rFonts w:cstheme="minorHAnsi"/>
          <w:szCs w:val="24"/>
        </w:rPr>
        <w:t>The Task Force met twice during 2017</w:t>
      </w:r>
      <w:r w:rsidR="009E6ADA" w:rsidRPr="00710BE8">
        <w:rPr>
          <w:rFonts w:cstheme="minorHAnsi"/>
          <w:szCs w:val="24"/>
        </w:rPr>
        <w:t xml:space="preserve"> and developed a draft document.</w:t>
      </w:r>
      <w:r w:rsidR="00B0163F">
        <w:rPr>
          <w:rFonts w:cstheme="minorHAnsi"/>
          <w:szCs w:val="24"/>
        </w:rPr>
        <w:t xml:space="preserve"> The document was subsequently circulated for consultation with EPF’s membership, although it is not</w:t>
      </w:r>
      <w:r w:rsidR="009E6ADA" w:rsidRPr="00710BE8">
        <w:rPr>
          <w:rFonts w:cstheme="minorHAnsi"/>
          <w:szCs w:val="24"/>
        </w:rPr>
        <w:t xml:space="preserve"> an official EPF position paper</w:t>
      </w:r>
      <w:r w:rsidR="00B0163F">
        <w:rPr>
          <w:rFonts w:cstheme="minorHAnsi"/>
          <w:szCs w:val="24"/>
        </w:rPr>
        <w:t>.</w:t>
      </w:r>
      <w:r w:rsidR="002B7BBE" w:rsidRPr="00710BE8">
        <w:rPr>
          <w:rFonts w:cstheme="minorHAnsi"/>
          <w:szCs w:val="24"/>
        </w:rPr>
        <w:t xml:space="preserve"> </w:t>
      </w:r>
      <w:r w:rsidR="00B0163F">
        <w:rPr>
          <w:rFonts w:cstheme="minorHAnsi"/>
          <w:szCs w:val="24"/>
        </w:rPr>
        <w:t>It does, however, build</w:t>
      </w:r>
      <w:r w:rsidR="002B7BBE" w:rsidRPr="00710BE8">
        <w:rPr>
          <w:rFonts w:cstheme="minorHAnsi"/>
          <w:szCs w:val="24"/>
        </w:rPr>
        <w:t xml:space="preserve"> extensively upon EPF’s previous work in the area of patient safety, patient empowerment and </w:t>
      </w:r>
      <w:r w:rsidR="00B0163F">
        <w:rPr>
          <w:rFonts w:cstheme="minorHAnsi"/>
          <w:szCs w:val="24"/>
        </w:rPr>
        <w:t xml:space="preserve">meaningful patient </w:t>
      </w:r>
      <w:r w:rsidR="002B7BBE" w:rsidRPr="00710BE8">
        <w:rPr>
          <w:rFonts w:cstheme="minorHAnsi"/>
          <w:szCs w:val="24"/>
        </w:rPr>
        <w:t xml:space="preserve">involvement. </w:t>
      </w:r>
    </w:p>
    <w:p w14:paraId="455B341D" w14:textId="142848C1" w:rsidR="00522C93" w:rsidRPr="00B24150" w:rsidRDefault="00522C93" w:rsidP="00522C93">
      <w:pPr>
        <w:pStyle w:val="Heading2"/>
      </w:pPr>
      <w:bookmarkStart w:id="5" w:name="_Toc503254564"/>
      <w:r w:rsidRPr="00B24150">
        <w:lastRenderedPageBreak/>
        <w:t>Who is this document for?</w:t>
      </w:r>
      <w:bookmarkEnd w:id="5"/>
    </w:p>
    <w:p w14:paraId="56EB139A" w14:textId="5EF24D48" w:rsidR="00522C93" w:rsidRPr="00710BE8" w:rsidRDefault="00522C93" w:rsidP="005450A6">
      <w:pPr>
        <w:spacing w:after="120"/>
        <w:jc w:val="both"/>
        <w:rPr>
          <w:rFonts w:cstheme="minorHAnsi"/>
          <w:szCs w:val="24"/>
        </w:rPr>
      </w:pPr>
      <w:r w:rsidRPr="00710BE8">
        <w:rPr>
          <w:rFonts w:cstheme="minorHAnsi"/>
          <w:szCs w:val="24"/>
        </w:rPr>
        <w:t>This document is meant primarily as inspiration and guidance for policymakers and practitioners who wish to implement the Council recommendations</w:t>
      </w:r>
      <w:r w:rsidR="00817E9B" w:rsidRPr="00710BE8">
        <w:rPr>
          <w:rFonts w:cstheme="minorHAnsi"/>
          <w:szCs w:val="24"/>
        </w:rPr>
        <w:t xml:space="preserve"> in their own country, region or locality</w:t>
      </w:r>
      <w:r w:rsidR="00D23CBA" w:rsidRPr="00710BE8">
        <w:rPr>
          <w:rFonts w:cstheme="minorHAnsi"/>
          <w:szCs w:val="24"/>
        </w:rPr>
        <w:t>. I</w:t>
      </w:r>
      <w:r w:rsidRPr="00710BE8">
        <w:rPr>
          <w:rFonts w:cstheme="minorHAnsi"/>
          <w:szCs w:val="24"/>
        </w:rPr>
        <w:t>t can also be useful for patients, informal or family carers, and their representative organisations for advocacy purposes</w:t>
      </w:r>
      <w:r w:rsidR="00D23CBA" w:rsidRPr="00710BE8">
        <w:rPr>
          <w:rFonts w:cstheme="minorHAnsi"/>
          <w:szCs w:val="24"/>
        </w:rPr>
        <w:t>.</w:t>
      </w:r>
      <w:r w:rsidRPr="00710BE8">
        <w:rPr>
          <w:rFonts w:cstheme="minorHAnsi"/>
          <w:szCs w:val="24"/>
        </w:rPr>
        <w:t xml:space="preserve"> </w:t>
      </w:r>
      <w:r w:rsidR="00D23CBA" w:rsidRPr="00710BE8">
        <w:rPr>
          <w:rFonts w:cstheme="minorHAnsi"/>
          <w:szCs w:val="24"/>
        </w:rPr>
        <w:t>U</w:t>
      </w:r>
      <w:r w:rsidRPr="00710BE8">
        <w:rPr>
          <w:rFonts w:cstheme="minorHAnsi"/>
          <w:szCs w:val="24"/>
        </w:rPr>
        <w:t>ltimately</w:t>
      </w:r>
      <w:r w:rsidR="00D23CBA" w:rsidRPr="00710BE8">
        <w:rPr>
          <w:rFonts w:cstheme="minorHAnsi"/>
          <w:szCs w:val="24"/>
        </w:rPr>
        <w:t>, we recommend it</w:t>
      </w:r>
      <w:r w:rsidRPr="00710BE8">
        <w:rPr>
          <w:rFonts w:cstheme="minorHAnsi"/>
          <w:szCs w:val="24"/>
        </w:rPr>
        <w:t xml:space="preserve"> for anyone interested in the patient perspective on patient safety. </w:t>
      </w:r>
    </w:p>
    <w:p w14:paraId="5717B97D" w14:textId="23B3A823" w:rsidR="00DE557C" w:rsidRDefault="00DE557C" w:rsidP="00550568">
      <w:pPr>
        <w:spacing w:after="120"/>
        <w:jc w:val="both"/>
        <w:rPr>
          <w:rFonts w:cstheme="minorHAnsi"/>
          <w:szCs w:val="24"/>
        </w:rPr>
      </w:pPr>
      <w:r>
        <w:rPr>
          <w:rFonts w:cstheme="minorHAnsi"/>
          <w:szCs w:val="24"/>
        </w:rPr>
        <w:t xml:space="preserve">During the work process we realised, referring back to the simple wording of the Council recommendation, that the task was in fact far from simple. It was not possible to come up with a short list of competencies which all patients/family members </w:t>
      </w:r>
      <w:r w:rsidR="00C36F91">
        <w:rPr>
          <w:rFonts w:cstheme="minorHAnsi"/>
          <w:szCs w:val="24"/>
        </w:rPr>
        <w:t xml:space="preserve">in all healthcare settings </w:t>
      </w:r>
      <w:r>
        <w:rPr>
          <w:rFonts w:cstheme="minorHAnsi"/>
          <w:szCs w:val="24"/>
        </w:rPr>
        <w:t>“should” have. We also realised that against an inherent imbalance of power, knowledge and information in the healthcare context, such a list of competencies would not be</w:t>
      </w:r>
      <w:r w:rsidR="0072193F">
        <w:rPr>
          <w:rFonts w:cstheme="minorHAnsi"/>
          <w:szCs w:val="24"/>
        </w:rPr>
        <w:t xml:space="preserve"> appropriate from a patient empowerment perspective</w:t>
      </w:r>
      <w:r>
        <w:rPr>
          <w:rFonts w:cstheme="minorHAnsi"/>
          <w:szCs w:val="24"/>
        </w:rPr>
        <w:t>. For this reason, we adopted a much wider approach.</w:t>
      </w:r>
    </w:p>
    <w:p w14:paraId="3DBF4AB7" w14:textId="60E9588A" w:rsidR="00550568" w:rsidRPr="00550568" w:rsidRDefault="00550568" w:rsidP="00550568">
      <w:pPr>
        <w:spacing w:after="120"/>
        <w:jc w:val="both"/>
        <w:rPr>
          <w:rFonts w:cstheme="minorHAnsi"/>
          <w:szCs w:val="24"/>
        </w:rPr>
      </w:pPr>
      <w:r>
        <w:rPr>
          <w:rFonts w:cstheme="minorHAnsi"/>
          <w:szCs w:val="24"/>
        </w:rPr>
        <w:t>The key competencies we have identified are many</w:t>
      </w:r>
      <w:r w:rsidR="00DE557C">
        <w:rPr>
          <w:rFonts w:cstheme="minorHAnsi"/>
          <w:szCs w:val="24"/>
        </w:rPr>
        <w:t xml:space="preserve"> –</w:t>
      </w:r>
      <w:r>
        <w:rPr>
          <w:rFonts w:cstheme="minorHAnsi"/>
          <w:szCs w:val="24"/>
        </w:rPr>
        <w:t xml:space="preserve"> and</w:t>
      </w:r>
      <w:r w:rsidR="00DE557C">
        <w:rPr>
          <w:rFonts w:cstheme="minorHAnsi"/>
          <w:szCs w:val="24"/>
        </w:rPr>
        <w:t xml:space="preserve"> </w:t>
      </w:r>
      <w:r>
        <w:rPr>
          <w:rFonts w:cstheme="minorHAnsi"/>
          <w:szCs w:val="24"/>
        </w:rPr>
        <w:t>they are complex. Thus, they will not be easily implementable in the sense of providing a quick educational intervention, for example. However, we hope they will provide food for thought for the different actors in the healthcare system who wish to drive change, and potentially form a basis of a more concrete project.</w:t>
      </w:r>
    </w:p>
    <w:p w14:paraId="74DB8C26" w14:textId="7DB61114" w:rsidR="001369EF" w:rsidRPr="00710BE8" w:rsidRDefault="001369EF" w:rsidP="001369EF">
      <w:pPr>
        <w:spacing w:after="120"/>
        <w:jc w:val="both"/>
        <w:rPr>
          <w:rFonts w:cstheme="minorHAnsi"/>
          <w:szCs w:val="24"/>
        </w:rPr>
      </w:pPr>
      <w:r w:rsidRPr="00710BE8">
        <w:rPr>
          <w:rFonts w:cstheme="minorHAnsi"/>
          <w:szCs w:val="24"/>
        </w:rPr>
        <w:t xml:space="preserve">This paper is intended to be updated in due course, particularly as EPF’s initiative on systematic, structured and meaningful patient involvement evolves post-2018. Good practices, resources and tools can in future be annexed to updated versions of this paper or integrated in the relevant EPF webpage. These can include checklists, leaflets, websites, courses and disease-specific tools. EPF will reserve the right to evaluate and select the practices, based on our evaluation criteria for meaningful patient involvement, which will be developed in the next years. </w:t>
      </w:r>
    </w:p>
    <w:p w14:paraId="1E336462" w14:textId="2B4AAD94" w:rsidR="007C2DF4" w:rsidRPr="007C2DF4" w:rsidRDefault="007C2DF4" w:rsidP="007C2DF4">
      <w:pPr>
        <w:pStyle w:val="Heading2"/>
      </w:pPr>
      <w:bookmarkStart w:id="6" w:name="_Toc503254565"/>
      <w:r w:rsidRPr="007C2DF4">
        <w:t>A note on terminology</w:t>
      </w:r>
      <w:bookmarkEnd w:id="6"/>
    </w:p>
    <w:p w14:paraId="6AF1D86F" w14:textId="02B05805" w:rsidR="007C2DF4" w:rsidRPr="00710BE8" w:rsidRDefault="007C2DF4" w:rsidP="005450A6">
      <w:pPr>
        <w:spacing w:after="120"/>
        <w:jc w:val="both"/>
        <w:rPr>
          <w:rFonts w:cstheme="minorHAnsi"/>
          <w:szCs w:val="24"/>
        </w:rPr>
      </w:pPr>
      <w:r w:rsidRPr="00710BE8">
        <w:rPr>
          <w:rFonts w:cstheme="minorHAnsi"/>
          <w:szCs w:val="24"/>
        </w:rPr>
        <w:t xml:space="preserve">In this document, the term “patient” is sometimes used for brevity, but a patient is not isolated from her/his family and social network, so it should be understood that informal carers and family members are included. </w:t>
      </w:r>
      <w:r w:rsidR="00C64A44" w:rsidRPr="00710BE8">
        <w:rPr>
          <w:rFonts w:cstheme="minorHAnsi"/>
          <w:szCs w:val="24"/>
        </w:rPr>
        <w:t>Informal carers are persons who provide care (usually unpaid) to someone with a chronic illness, disability or other long-lasting health or care need, outside a professional or formal employment framework.</w:t>
      </w:r>
      <w:r w:rsidR="00C64A44" w:rsidRPr="00710BE8">
        <w:rPr>
          <w:rStyle w:val="FootnoteReference"/>
          <w:rFonts w:cstheme="minorHAnsi"/>
          <w:szCs w:val="24"/>
        </w:rPr>
        <w:footnoteReference w:id="1"/>
      </w:r>
      <w:r w:rsidR="00C64A44" w:rsidRPr="00710BE8">
        <w:rPr>
          <w:rFonts w:cstheme="minorHAnsi"/>
          <w:szCs w:val="24"/>
        </w:rPr>
        <w:t xml:space="preserve"> </w:t>
      </w:r>
      <w:r w:rsidRPr="00710BE8">
        <w:rPr>
          <w:rFonts w:cstheme="minorHAnsi"/>
          <w:szCs w:val="24"/>
        </w:rPr>
        <w:t xml:space="preserve">Whenever necessary we do refer explicitly or specifically to families and informal carers. </w:t>
      </w:r>
    </w:p>
    <w:p w14:paraId="135BD756" w14:textId="46EC5706" w:rsidR="00B24150" w:rsidRPr="00B24150" w:rsidRDefault="00B24150" w:rsidP="00B24150">
      <w:pPr>
        <w:pStyle w:val="Heading1"/>
        <w:spacing w:line="240" w:lineRule="auto"/>
        <w:ind w:left="357" w:hanging="357"/>
      </w:pPr>
      <w:bookmarkStart w:id="7" w:name="_Toc503254566"/>
      <w:r w:rsidRPr="00B24150">
        <w:t>The role</w:t>
      </w:r>
      <w:r w:rsidR="007C2DF4">
        <w:t xml:space="preserve"> of patients/carers</w:t>
      </w:r>
      <w:r w:rsidRPr="00B24150">
        <w:t xml:space="preserve"> in patient safety</w:t>
      </w:r>
      <w:bookmarkEnd w:id="7"/>
    </w:p>
    <w:p w14:paraId="295813F9" w14:textId="7642E9C1" w:rsidR="004F6201" w:rsidRPr="00710BE8" w:rsidRDefault="004F6201" w:rsidP="004F6201">
      <w:pPr>
        <w:spacing w:after="120"/>
        <w:jc w:val="both"/>
        <w:rPr>
          <w:rFonts w:cs="Arial"/>
          <w:color w:val="000000"/>
          <w:szCs w:val="24"/>
          <w:shd w:val="clear" w:color="auto" w:fill="FFFFFF"/>
        </w:rPr>
      </w:pPr>
      <w:r w:rsidRPr="00710BE8">
        <w:rPr>
          <w:rFonts w:cs="Arial"/>
          <w:color w:val="000000"/>
          <w:szCs w:val="24"/>
          <w:shd w:val="clear" w:color="auto" w:fill="FFFFFF"/>
        </w:rPr>
        <w:t xml:space="preserve">The </w:t>
      </w:r>
      <w:r w:rsidR="00C64A44" w:rsidRPr="00710BE8">
        <w:rPr>
          <w:rFonts w:cs="Arial"/>
          <w:color w:val="000000"/>
          <w:szCs w:val="24"/>
          <w:shd w:val="clear" w:color="auto" w:fill="FFFFFF"/>
        </w:rPr>
        <w:t xml:space="preserve">European </w:t>
      </w:r>
      <w:r w:rsidRPr="00710BE8">
        <w:rPr>
          <w:rFonts w:cs="Arial"/>
          <w:color w:val="000000"/>
          <w:szCs w:val="24"/>
          <w:shd w:val="clear" w:color="auto" w:fill="FFFFFF"/>
        </w:rPr>
        <w:t xml:space="preserve">Commission’s second report on patient safety (2014) recognised that the experiential knowledge of patients and families is a valuable resource for health professionals and that this experience should be gathered as an element of quality improvement systems. Patients’ involvement is also vital for instilling a </w:t>
      </w:r>
      <w:r w:rsidRPr="00710BE8">
        <w:rPr>
          <w:rFonts w:cs="Arial"/>
          <w:i/>
          <w:color w:val="000000"/>
          <w:szCs w:val="24"/>
          <w:shd w:val="clear" w:color="auto" w:fill="FFFFFF"/>
        </w:rPr>
        <w:t>patient safety culture</w:t>
      </w:r>
      <w:r w:rsidRPr="00710BE8">
        <w:rPr>
          <w:rFonts w:cs="Arial"/>
          <w:color w:val="000000"/>
          <w:szCs w:val="24"/>
          <w:shd w:val="clear" w:color="auto" w:fill="FFFFFF"/>
        </w:rPr>
        <w:t xml:space="preserve"> in the healthcare system.</w:t>
      </w:r>
      <w:r w:rsidRPr="00710BE8">
        <w:rPr>
          <w:rStyle w:val="FootnoteReference"/>
          <w:rFonts w:cs="Arial"/>
          <w:color w:val="000000"/>
          <w:szCs w:val="24"/>
          <w:shd w:val="clear" w:color="auto" w:fill="FFFFFF"/>
        </w:rPr>
        <w:footnoteReference w:id="2"/>
      </w:r>
      <w:r w:rsidRPr="00710BE8">
        <w:rPr>
          <w:rFonts w:cs="Arial"/>
          <w:color w:val="000000"/>
          <w:szCs w:val="24"/>
          <w:shd w:val="clear" w:color="auto" w:fill="FFFFFF"/>
        </w:rPr>
        <w:t xml:space="preserve"> </w:t>
      </w:r>
    </w:p>
    <w:p w14:paraId="3303126C" w14:textId="77777777" w:rsidR="004F6201" w:rsidRPr="00710BE8" w:rsidRDefault="004F6201" w:rsidP="004F6201">
      <w:pPr>
        <w:spacing w:after="120"/>
        <w:jc w:val="both"/>
        <w:rPr>
          <w:rFonts w:cs="Arial"/>
          <w:color w:val="000000"/>
          <w:szCs w:val="24"/>
          <w:shd w:val="clear" w:color="auto" w:fill="FFFFFF"/>
        </w:rPr>
      </w:pPr>
      <w:r w:rsidRPr="00710BE8">
        <w:rPr>
          <w:rFonts w:cs="Arial"/>
          <w:color w:val="000000"/>
          <w:szCs w:val="24"/>
          <w:shd w:val="clear" w:color="auto" w:fill="FFFFFF"/>
        </w:rPr>
        <w:lastRenderedPageBreak/>
        <w:t xml:space="preserve">EPF would like to see patient organisations take a more active stance on patient safety at policy level. Nevertheless, we acknowledge the challenges related to individual patients’ involvement in this area and the need for empowerment. </w:t>
      </w:r>
    </w:p>
    <w:p w14:paraId="60C26E30" w14:textId="5913FADB" w:rsidR="007C2DF4" w:rsidRPr="007C2DF4" w:rsidRDefault="007C2DF4" w:rsidP="007C2DF4">
      <w:pPr>
        <w:pStyle w:val="Heading2"/>
        <w:spacing w:line="240" w:lineRule="auto"/>
        <w:ind w:left="578" w:hanging="578"/>
      </w:pPr>
      <w:bookmarkStart w:id="8" w:name="_Toc503254567"/>
      <w:r w:rsidRPr="007C2DF4">
        <w:t>Patient empowerment and involvement in the context of safety: brief background</w:t>
      </w:r>
      <w:bookmarkEnd w:id="8"/>
      <w:r w:rsidRPr="007C2DF4">
        <w:t xml:space="preserve">  </w:t>
      </w:r>
    </w:p>
    <w:p w14:paraId="00D671E9" w14:textId="4C5B3560" w:rsidR="004F6201" w:rsidRPr="00710BE8" w:rsidRDefault="004F6201" w:rsidP="004F6201">
      <w:pPr>
        <w:spacing w:after="120"/>
        <w:jc w:val="both"/>
        <w:rPr>
          <w:rFonts w:cs="Arial"/>
          <w:szCs w:val="24"/>
          <w:shd w:val="clear" w:color="auto" w:fill="FFFFFF"/>
        </w:rPr>
      </w:pPr>
      <w:r w:rsidRPr="00710BE8">
        <w:rPr>
          <w:rFonts w:cs="Arial"/>
          <w:szCs w:val="24"/>
          <w:shd w:val="clear" w:color="auto" w:fill="FFFFFF"/>
        </w:rPr>
        <w:t>Patients play a vital role in the management of chronic conditions. They live with their condition every day and become experts through lived experience, on the condition itself and its impact on their life, the impact of treatments, and the positive aspects as well as failures of the healthcare system</w:t>
      </w:r>
      <w:r w:rsidR="009C1A06" w:rsidRPr="00710BE8">
        <w:rPr>
          <w:rFonts w:cs="Arial"/>
          <w:szCs w:val="24"/>
          <w:shd w:val="clear" w:color="auto" w:fill="FFFFFF"/>
        </w:rPr>
        <w:t>,</w:t>
      </w:r>
      <w:r w:rsidRPr="00710BE8">
        <w:rPr>
          <w:rFonts w:cs="Arial"/>
          <w:szCs w:val="24"/>
          <w:shd w:val="clear" w:color="auto" w:fill="FFFFFF"/>
        </w:rPr>
        <w:t xml:space="preserve"> which they rely on a regular basis.</w:t>
      </w:r>
      <w:r w:rsidR="00BA0532" w:rsidRPr="00710BE8">
        <w:rPr>
          <w:rFonts w:cs="Arial"/>
          <w:szCs w:val="24"/>
          <w:shd w:val="clear" w:color="auto" w:fill="FFFFFF"/>
        </w:rPr>
        <w:t xml:space="preserve"> </w:t>
      </w:r>
      <w:r w:rsidRPr="00710BE8">
        <w:rPr>
          <w:rFonts w:cs="Arial"/>
          <w:szCs w:val="24"/>
          <w:shd w:val="clear" w:color="auto" w:fill="FFFFFF"/>
        </w:rPr>
        <w:t xml:space="preserve">Supporting and promoting the </w:t>
      </w:r>
      <w:r w:rsidRPr="00710BE8">
        <w:rPr>
          <w:rFonts w:cs="Arial"/>
          <w:i/>
          <w:szCs w:val="24"/>
          <w:shd w:val="clear" w:color="auto" w:fill="FFFFFF"/>
        </w:rPr>
        <w:t>meaningful involvement of patients</w:t>
      </w:r>
      <w:r w:rsidRPr="00710BE8">
        <w:rPr>
          <w:rFonts w:cs="Arial"/>
          <w:szCs w:val="24"/>
          <w:shd w:val="clear" w:color="auto" w:fill="FFFFFF"/>
        </w:rPr>
        <w:t>, both individually and collectively in improving patient safety, is one of the priorities for EPF.</w:t>
      </w:r>
      <w:r w:rsidRPr="00710BE8">
        <w:rPr>
          <w:rStyle w:val="FootnoteReference"/>
          <w:rFonts w:cs="Arial"/>
          <w:szCs w:val="24"/>
          <w:shd w:val="clear" w:color="auto" w:fill="FFFFFF"/>
        </w:rPr>
        <w:footnoteReference w:id="3"/>
      </w:r>
      <w:r w:rsidRPr="00710BE8">
        <w:rPr>
          <w:rFonts w:cs="Arial"/>
          <w:szCs w:val="24"/>
          <w:shd w:val="clear" w:color="auto" w:fill="FFFFFF"/>
        </w:rPr>
        <w:t xml:space="preserve"> </w:t>
      </w:r>
    </w:p>
    <w:p w14:paraId="301FEEC2" w14:textId="77777777" w:rsidR="009C1A06" w:rsidRPr="00710BE8" w:rsidRDefault="009C1A06" w:rsidP="009C1A06">
      <w:pPr>
        <w:spacing w:after="120"/>
        <w:jc w:val="both"/>
        <w:rPr>
          <w:rFonts w:cs="Arial"/>
          <w:szCs w:val="24"/>
          <w:shd w:val="clear" w:color="auto" w:fill="FFFFFF"/>
        </w:rPr>
      </w:pPr>
      <w:r w:rsidRPr="00710BE8">
        <w:rPr>
          <w:rFonts w:cs="Arial"/>
          <w:szCs w:val="24"/>
          <w:shd w:val="clear" w:color="auto" w:fill="FFFFFF"/>
        </w:rPr>
        <w:t>Similarly, informal carers have concrete knowledge of the conditions of the patients. They play a key role in the daily life of patient and in the management of their situation, whether care is delivered in an institution or at home.</w:t>
      </w:r>
    </w:p>
    <w:p w14:paraId="3DDCA520" w14:textId="77777777" w:rsidR="003B27A8" w:rsidRPr="00710BE8" w:rsidRDefault="00A94115" w:rsidP="004F6201">
      <w:pPr>
        <w:spacing w:after="120"/>
        <w:jc w:val="both"/>
        <w:rPr>
          <w:rFonts w:cstheme="minorHAnsi"/>
          <w:szCs w:val="24"/>
        </w:rPr>
      </w:pPr>
      <w:r w:rsidRPr="00710BE8">
        <w:rPr>
          <w:rFonts w:cstheme="minorHAnsi"/>
          <w:szCs w:val="24"/>
        </w:rPr>
        <w:t xml:space="preserve">Literature indicates that patients’ willingness to get involved varies, for example people in an acute situation or facing a very severe illness are less willing and able to be involved in decision-making, whereas patients who are managing chronic conditions routinely are more willing and able to do so even in a hospital environment, which can often be profoundly disempowering for patients. Other factors include characteristics of patients, such as demographic characteristics, and the attitude of health professionals. </w:t>
      </w:r>
    </w:p>
    <w:p w14:paraId="54B7A048" w14:textId="3F2DD9A7" w:rsidR="00514939" w:rsidRPr="00710BE8" w:rsidRDefault="00514939" w:rsidP="00312695">
      <w:pPr>
        <w:spacing w:after="120"/>
        <w:jc w:val="both"/>
        <w:rPr>
          <w:rFonts w:cstheme="minorHAnsi"/>
          <w:szCs w:val="24"/>
        </w:rPr>
      </w:pPr>
      <w:r w:rsidRPr="00710BE8">
        <w:rPr>
          <w:szCs w:val="24"/>
        </w:rPr>
        <w:t xml:space="preserve">According to a recent </w:t>
      </w:r>
      <w:r w:rsidR="007263FD">
        <w:rPr>
          <w:szCs w:val="24"/>
        </w:rPr>
        <w:t xml:space="preserve">UK </w:t>
      </w:r>
      <w:r w:rsidRPr="00710BE8">
        <w:rPr>
          <w:szCs w:val="24"/>
        </w:rPr>
        <w:t>research project</w:t>
      </w:r>
      <w:r w:rsidR="00312695">
        <w:rPr>
          <w:szCs w:val="24"/>
        </w:rPr>
        <w:t xml:space="preserve"> presented at the EPF </w:t>
      </w:r>
      <w:r w:rsidR="00287D97">
        <w:rPr>
          <w:szCs w:val="24"/>
        </w:rPr>
        <w:t>Conference</w:t>
      </w:r>
      <w:r w:rsidRPr="00710BE8">
        <w:rPr>
          <w:szCs w:val="24"/>
        </w:rPr>
        <w:t>, lay expertise could be the backbone of patient saf</w:t>
      </w:r>
      <w:r w:rsidR="00F82FA8">
        <w:rPr>
          <w:szCs w:val="24"/>
        </w:rPr>
        <w:t>ety, especially in acute illness, but there are barriers. P</w:t>
      </w:r>
      <w:r w:rsidRPr="00710BE8">
        <w:rPr>
          <w:szCs w:val="24"/>
        </w:rPr>
        <w:t>atients often “sense intuitively” that something is wrong before physical or clinical markers manifest themselves. However, their concerns are often not taken seriously.</w:t>
      </w:r>
      <w:r w:rsidR="007263FD">
        <w:rPr>
          <w:szCs w:val="24"/>
        </w:rPr>
        <w:t xml:space="preserve"> Key findings included that m</w:t>
      </w:r>
      <w:r w:rsidR="007263FD" w:rsidRPr="007263FD">
        <w:rPr>
          <w:szCs w:val="24"/>
        </w:rPr>
        <w:t>ost patients were informed and engaged in self</w:t>
      </w:r>
      <w:r w:rsidR="007263FD">
        <w:rPr>
          <w:szCs w:val="24"/>
        </w:rPr>
        <w:t>-</w:t>
      </w:r>
      <w:r w:rsidR="007263FD" w:rsidRPr="007263FD">
        <w:rPr>
          <w:szCs w:val="24"/>
        </w:rPr>
        <w:t xml:space="preserve">monitoring and asked for help </w:t>
      </w:r>
      <w:r w:rsidR="007263FD">
        <w:rPr>
          <w:szCs w:val="24"/>
        </w:rPr>
        <w:t>; p</w:t>
      </w:r>
      <w:r w:rsidR="007263FD" w:rsidRPr="007263FD">
        <w:rPr>
          <w:szCs w:val="24"/>
        </w:rPr>
        <w:t xml:space="preserve">atients’ confidence and ability to contribute </w:t>
      </w:r>
      <w:r w:rsidR="007263FD">
        <w:rPr>
          <w:szCs w:val="24"/>
        </w:rPr>
        <w:t xml:space="preserve">were </w:t>
      </w:r>
      <w:r w:rsidR="007263FD" w:rsidRPr="007263FD">
        <w:rPr>
          <w:szCs w:val="24"/>
        </w:rPr>
        <w:t xml:space="preserve">influenced by </w:t>
      </w:r>
      <w:r w:rsidR="007263FD">
        <w:rPr>
          <w:szCs w:val="24"/>
        </w:rPr>
        <w:t xml:space="preserve">the </w:t>
      </w:r>
      <w:r w:rsidR="007263FD" w:rsidRPr="007263FD">
        <w:rPr>
          <w:szCs w:val="24"/>
        </w:rPr>
        <w:t xml:space="preserve">nature of </w:t>
      </w:r>
      <w:r w:rsidR="007263FD">
        <w:rPr>
          <w:szCs w:val="24"/>
        </w:rPr>
        <w:t xml:space="preserve">their </w:t>
      </w:r>
      <w:r w:rsidR="007263FD" w:rsidRPr="007263FD">
        <w:rPr>
          <w:szCs w:val="24"/>
        </w:rPr>
        <w:t xml:space="preserve">illness, age, experience of </w:t>
      </w:r>
      <w:r w:rsidR="007263FD">
        <w:rPr>
          <w:szCs w:val="24"/>
        </w:rPr>
        <w:t xml:space="preserve">the </w:t>
      </w:r>
      <w:r w:rsidR="007263FD" w:rsidRPr="007263FD">
        <w:rPr>
          <w:szCs w:val="24"/>
        </w:rPr>
        <w:t>health system</w:t>
      </w:r>
      <w:r w:rsidR="007263FD">
        <w:rPr>
          <w:szCs w:val="24"/>
        </w:rPr>
        <w:t xml:space="preserve"> and</w:t>
      </w:r>
      <w:r w:rsidR="007263FD" w:rsidRPr="007263FD">
        <w:rPr>
          <w:szCs w:val="24"/>
        </w:rPr>
        <w:t xml:space="preserve"> models of care</w:t>
      </w:r>
      <w:r w:rsidR="007263FD">
        <w:rPr>
          <w:szCs w:val="24"/>
        </w:rPr>
        <w:t>; p</w:t>
      </w:r>
      <w:r w:rsidR="007263FD" w:rsidRPr="007263FD">
        <w:rPr>
          <w:szCs w:val="24"/>
        </w:rPr>
        <w:t>atients</w:t>
      </w:r>
      <w:r w:rsidR="007263FD">
        <w:rPr>
          <w:szCs w:val="24"/>
        </w:rPr>
        <w:t xml:space="preserve"> had</w:t>
      </w:r>
      <w:r w:rsidR="007263FD" w:rsidRPr="007263FD">
        <w:rPr>
          <w:szCs w:val="24"/>
        </w:rPr>
        <w:t xml:space="preserve"> concerns about overloading the system, upsetting staff and </w:t>
      </w:r>
      <w:r w:rsidR="007263FD">
        <w:rPr>
          <w:szCs w:val="24"/>
        </w:rPr>
        <w:t xml:space="preserve">compromising their own care if speaking up; and that </w:t>
      </w:r>
      <w:r w:rsidR="007263FD" w:rsidRPr="007263FD">
        <w:rPr>
          <w:szCs w:val="24"/>
        </w:rPr>
        <w:t>response from staff</w:t>
      </w:r>
      <w:r w:rsidR="007263FD">
        <w:rPr>
          <w:szCs w:val="24"/>
        </w:rPr>
        <w:t xml:space="preserve"> was variable.</w:t>
      </w:r>
      <w:r w:rsidR="00312695">
        <w:rPr>
          <w:szCs w:val="24"/>
        </w:rPr>
        <w:t xml:space="preserve"> Some perceived attributes of patients made it even harder to speak up: ethnic minority background, l</w:t>
      </w:r>
      <w:r w:rsidR="00312695" w:rsidRPr="00312695">
        <w:rPr>
          <w:szCs w:val="24"/>
        </w:rPr>
        <w:t>evel of education</w:t>
      </w:r>
      <w:r w:rsidR="00312695">
        <w:rPr>
          <w:szCs w:val="24"/>
        </w:rPr>
        <w:t>, s</w:t>
      </w:r>
      <w:r w:rsidR="00312695" w:rsidRPr="00312695">
        <w:rPr>
          <w:szCs w:val="24"/>
        </w:rPr>
        <w:t xml:space="preserve">tigma, </w:t>
      </w:r>
      <w:r w:rsidR="00312695">
        <w:rPr>
          <w:szCs w:val="24"/>
        </w:rPr>
        <w:t xml:space="preserve">being seen as a </w:t>
      </w:r>
      <w:r w:rsidR="00312695" w:rsidRPr="00312695">
        <w:rPr>
          <w:szCs w:val="24"/>
        </w:rPr>
        <w:t xml:space="preserve">‘difficult patient’ </w:t>
      </w:r>
      <w:r w:rsidR="00312695">
        <w:rPr>
          <w:szCs w:val="24"/>
        </w:rPr>
        <w:t xml:space="preserve">for example if having </w:t>
      </w:r>
      <w:r w:rsidR="00312695" w:rsidRPr="00312695">
        <w:rPr>
          <w:szCs w:val="24"/>
        </w:rPr>
        <w:t xml:space="preserve">mental health or substance abuse </w:t>
      </w:r>
      <w:r w:rsidR="00312695">
        <w:rPr>
          <w:szCs w:val="24"/>
        </w:rPr>
        <w:t>issues</w:t>
      </w:r>
      <w:r w:rsidR="00312695" w:rsidRPr="00312695">
        <w:rPr>
          <w:szCs w:val="24"/>
        </w:rPr>
        <w:t>,</w:t>
      </w:r>
      <w:r w:rsidR="00312695">
        <w:rPr>
          <w:szCs w:val="24"/>
        </w:rPr>
        <w:t xml:space="preserve"> (lack of) a</w:t>
      </w:r>
      <w:r w:rsidR="00312695" w:rsidRPr="00312695">
        <w:rPr>
          <w:szCs w:val="24"/>
        </w:rPr>
        <w:t>bility to speak English</w:t>
      </w:r>
      <w:r w:rsidR="00312695">
        <w:rPr>
          <w:szCs w:val="24"/>
        </w:rPr>
        <w:t>, and b</w:t>
      </w:r>
      <w:r w:rsidR="00312695" w:rsidRPr="00312695">
        <w:rPr>
          <w:szCs w:val="24"/>
        </w:rPr>
        <w:t>eing alone</w:t>
      </w:r>
      <w:r w:rsidR="00312695">
        <w:rPr>
          <w:szCs w:val="24"/>
        </w:rPr>
        <w:t>.</w:t>
      </w:r>
      <w:r w:rsidRPr="00710BE8">
        <w:rPr>
          <w:rStyle w:val="FootnoteReference"/>
          <w:szCs w:val="24"/>
        </w:rPr>
        <w:footnoteReference w:id="4"/>
      </w:r>
    </w:p>
    <w:p w14:paraId="5EF83716" w14:textId="28958126" w:rsidR="00211EA4" w:rsidRPr="00710BE8" w:rsidRDefault="00484EA8" w:rsidP="009C1A06">
      <w:pPr>
        <w:spacing w:after="120"/>
        <w:jc w:val="both"/>
        <w:rPr>
          <w:sz w:val="20"/>
        </w:rPr>
      </w:pPr>
      <w:r w:rsidRPr="00710BE8">
        <w:rPr>
          <w:rFonts w:cstheme="minorHAnsi"/>
          <w:szCs w:val="24"/>
        </w:rPr>
        <w:t xml:space="preserve">Thus, when thinking about this topic it is vital to </w:t>
      </w:r>
      <w:r w:rsidRPr="00710BE8">
        <w:rPr>
          <w:rFonts w:cstheme="minorHAnsi"/>
          <w:i/>
          <w:szCs w:val="24"/>
        </w:rPr>
        <w:t>consider the context</w:t>
      </w:r>
      <w:r w:rsidRPr="00710BE8">
        <w:rPr>
          <w:rFonts w:cstheme="minorHAnsi"/>
          <w:szCs w:val="24"/>
        </w:rPr>
        <w:t xml:space="preserve">. Depending, for example, on the </w:t>
      </w:r>
      <w:r w:rsidR="008364C5" w:rsidRPr="00710BE8">
        <w:rPr>
          <w:rFonts w:cstheme="minorHAnsi"/>
          <w:szCs w:val="24"/>
        </w:rPr>
        <w:t>social-economic, including educational,</w:t>
      </w:r>
      <w:r w:rsidR="00257580" w:rsidRPr="00710BE8">
        <w:rPr>
          <w:rFonts w:cstheme="minorHAnsi"/>
          <w:szCs w:val="24"/>
        </w:rPr>
        <w:t xml:space="preserve"> </w:t>
      </w:r>
      <w:r w:rsidRPr="00710BE8">
        <w:rPr>
          <w:rFonts w:cstheme="minorHAnsi"/>
          <w:szCs w:val="24"/>
        </w:rPr>
        <w:t xml:space="preserve">background of the patient, the healthcare environment, and the patient’s degree of vulnerability (e.g. </w:t>
      </w:r>
      <w:r w:rsidR="008364C5" w:rsidRPr="00710BE8">
        <w:rPr>
          <w:rFonts w:cstheme="minorHAnsi"/>
          <w:szCs w:val="24"/>
        </w:rPr>
        <w:t xml:space="preserve">routine chronic vs. </w:t>
      </w:r>
      <w:r w:rsidRPr="00710BE8">
        <w:rPr>
          <w:rFonts w:cstheme="minorHAnsi"/>
          <w:szCs w:val="24"/>
        </w:rPr>
        <w:t xml:space="preserve">acute care), different possibilities and degrees of involvement can be envisaged. </w:t>
      </w:r>
      <w:r w:rsidR="00F02CE8">
        <w:rPr>
          <w:rFonts w:cstheme="minorHAnsi"/>
          <w:szCs w:val="24"/>
        </w:rPr>
        <w:t xml:space="preserve">We cannot stress enough the importance of an </w:t>
      </w:r>
      <w:r w:rsidR="00F02CE8" w:rsidRPr="00F02CE8">
        <w:rPr>
          <w:rFonts w:cstheme="minorHAnsi"/>
          <w:i/>
          <w:szCs w:val="24"/>
        </w:rPr>
        <w:t>enabling, empowering environment</w:t>
      </w:r>
      <w:r w:rsidR="00F02CE8">
        <w:rPr>
          <w:rFonts w:cstheme="minorHAnsi"/>
          <w:szCs w:val="24"/>
        </w:rPr>
        <w:t xml:space="preserve"> – which will require fundamental cultural and systems change, not only actions aimed at patients and families.</w:t>
      </w:r>
    </w:p>
    <w:p w14:paraId="370A2B36" w14:textId="424A9584" w:rsidR="007706A5" w:rsidRPr="0089354F" w:rsidRDefault="007706A5" w:rsidP="007706A5">
      <w:pPr>
        <w:pStyle w:val="Heading1"/>
        <w:spacing w:line="240" w:lineRule="auto"/>
        <w:ind w:left="357" w:hanging="357"/>
      </w:pPr>
      <w:bookmarkStart w:id="9" w:name="_Toc503254568"/>
      <w:r>
        <w:lastRenderedPageBreak/>
        <w:t xml:space="preserve">Key competences for </w:t>
      </w:r>
      <w:r w:rsidRPr="008364C5">
        <w:t>patients</w:t>
      </w:r>
      <w:r w:rsidR="00590244" w:rsidRPr="008364C5">
        <w:t xml:space="preserve">, </w:t>
      </w:r>
      <w:r w:rsidRPr="008364C5">
        <w:t>families</w:t>
      </w:r>
      <w:r w:rsidR="00590244" w:rsidRPr="008364C5">
        <w:t xml:space="preserve"> and carers</w:t>
      </w:r>
      <w:bookmarkEnd w:id="9"/>
    </w:p>
    <w:p w14:paraId="65CDD235" w14:textId="1EA64646" w:rsidR="009C1A06" w:rsidRPr="00710BE8" w:rsidRDefault="00302102" w:rsidP="004E1BDA">
      <w:pPr>
        <w:spacing w:after="120"/>
        <w:jc w:val="both"/>
        <w:rPr>
          <w:szCs w:val="24"/>
        </w:rPr>
      </w:pPr>
      <w:r w:rsidRPr="00710BE8">
        <w:rPr>
          <w:szCs w:val="24"/>
        </w:rPr>
        <w:t xml:space="preserve">Below, we present a list of </w:t>
      </w:r>
      <w:r w:rsidR="00287D97" w:rsidRPr="00287D97">
        <w:rPr>
          <w:b/>
          <w:szCs w:val="24"/>
        </w:rPr>
        <w:t>possible</w:t>
      </w:r>
      <w:r w:rsidR="00287D97">
        <w:rPr>
          <w:szCs w:val="24"/>
        </w:rPr>
        <w:t xml:space="preserve"> </w:t>
      </w:r>
      <w:r w:rsidR="00A77684" w:rsidRPr="00710BE8">
        <w:rPr>
          <w:b/>
          <w:szCs w:val="24"/>
        </w:rPr>
        <w:t>core competences</w:t>
      </w:r>
      <w:r w:rsidR="00A77684" w:rsidRPr="00710BE8">
        <w:rPr>
          <w:szCs w:val="24"/>
        </w:rPr>
        <w:t xml:space="preserve"> </w:t>
      </w:r>
      <w:r w:rsidR="00A77684" w:rsidRPr="00710BE8">
        <w:rPr>
          <w:b/>
          <w:szCs w:val="24"/>
        </w:rPr>
        <w:t>that found broad agreement</w:t>
      </w:r>
      <w:r w:rsidR="00A77684" w:rsidRPr="00710BE8">
        <w:rPr>
          <w:szCs w:val="24"/>
        </w:rPr>
        <w:t xml:space="preserve"> within </w:t>
      </w:r>
      <w:r w:rsidR="004E1BDA" w:rsidRPr="00710BE8">
        <w:rPr>
          <w:szCs w:val="24"/>
        </w:rPr>
        <w:t xml:space="preserve">the </w:t>
      </w:r>
      <w:r w:rsidR="00287D97">
        <w:rPr>
          <w:szCs w:val="24"/>
        </w:rPr>
        <w:t>Task Force</w:t>
      </w:r>
      <w:r w:rsidR="000F1EB3" w:rsidRPr="00710BE8">
        <w:rPr>
          <w:szCs w:val="24"/>
        </w:rPr>
        <w:t>.</w:t>
      </w:r>
      <w:r w:rsidR="004E1BDA" w:rsidRPr="00710BE8">
        <w:rPr>
          <w:szCs w:val="24"/>
        </w:rPr>
        <w:t xml:space="preserve"> </w:t>
      </w:r>
      <w:r w:rsidR="000F1EB3" w:rsidRPr="00710BE8">
        <w:rPr>
          <w:szCs w:val="24"/>
        </w:rPr>
        <w:t xml:space="preserve">In order to </w:t>
      </w:r>
      <w:r w:rsidR="00E80C1D">
        <w:rPr>
          <w:szCs w:val="24"/>
        </w:rPr>
        <w:t>follow the</w:t>
      </w:r>
      <w:r w:rsidR="000F1EB3" w:rsidRPr="00710BE8">
        <w:rPr>
          <w:szCs w:val="24"/>
        </w:rPr>
        <w:t xml:space="preserve"> </w:t>
      </w:r>
      <w:r w:rsidR="00E80C1D">
        <w:rPr>
          <w:szCs w:val="24"/>
        </w:rPr>
        <w:t xml:space="preserve">wording of the Council recommendation, </w:t>
      </w:r>
      <w:r w:rsidR="004E1BDA" w:rsidRPr="00710BE8">
        <w:rPr>
          <w:szCs w:val="24"/>
        </w:rPr>
        <w:t xml:space="preserve">these </w:t>
      </w:r>
      <w:r w:rsidR="000F1EB3" w:rsidRPr="00710BE8">
        <w:rPr>
          <w:szCs w:val="24"/>
        </w:rPr>
        <w:t xml:space="preserve">were </w:t>
      </w:r>
      <w:r w:rsidR="004E1BDA" w:rsidRPr="00710BE8">
        <w:rPr>
          <w:szCs w:val="24"/>
        </w:rPr>
        <w:t xml:space="preserve">divided into </w:t>
      </w:r>
      <w:r w:rsidR="004E1BDA" w:rsidRPr="00710BE8">
        <w:rPr>
          <w:i/>
          <w:szCs w:val="24"/>
        </w:rPr>
        <w:t>knowledge, skills and attitudes</w:t>
      </w:r>
      <w:r w:rsidR="004E1BDA" w:rsidRPr="00710BE8">
        <w:rPr>
          <w:szCs w:val="24"/>
        </w:rPr>
        <w:t xml:space="preserve">, although </w:t>
      </w:r>
      <w:r w:rsidR="007718D7" w:rsidRPr="00710BE8">
        <w:rPr>
          <w:szCs w:val="24"/>
        </w:rPr>
        <w:t xml:space="preserve">we recognise that </w:t>
      </w:r>
      <w:r w:rsidR="00E80C1D">
        <w:rPr>
          <w:szCs w:val="24"/>
        </w:rPr>
        <w:t>thos</w:t>
      </w:r>
      <w:r w:rsidR="004E1BDA" w:rsidRPr="00710BE8">
        <w:rPr>
          <w:szCs w:val="24"/>
        </w:rPr>
        <w:t>e categories are</w:t>
      </w:r>
      <w:r w:rsidR="000F1EB3" w:rsidRPr="00710BE8">
        <w:rPr>
          <w:szCs w:val="24"/>
        </w:rPr>
        <w:t xml:space="preserve"> complementary and</w:t>
      </w:r>
      <w:r w:rsidR="004E1BDA" w:rsidRPr="00710BE8">
        <w:rPr>
          <w:szCs w:val="24"/>
        </w:rPr>
        <w:t xml:space="preserve"> to some extent overlapping. </w:t>
      </w:r>
      <w:r w:rsidR="009C1A06" w:rsidRPr="00710BE8">
        <w:rPr>
          <w:szCs w:val="24"/>
        </w:rPr>
        <w:t>In addi</w:t>
      </w:r>
      <w:r w:rsidR="007718D7" w:rsidRPr="00710BE8">
        <w:rPr>
          <w:szCs w:val="24"/>
        </w:rPr>
        <w:t xml:space="preserve">tion, </w:t>
      </w:r>
      <w:r w:rsidR="009C1A06" w:rsidRPr="00710BE8">
        <w:rPr>
          <w:szCs w:val="24"/>
        </w:rPr>
        <w:t xml:space="preserve">many of the identified points overlap across the document. For example, patients’ rights will be found under </w:t>
      </w:r>
      <w:r w:rsidR="007718D7" w:rsidRPr="00710BE8">
        <w:rPr>
          <w:szCs w:val="24"/>
        </w:rPr>
        <w:t xml:space="preserve">the </w:t>
      </w:r>
      <w:r w:rsidR="009C1A06" w:rsidRPr="00710BE8">
        <w:rPr>
          <w:szCs w:val="24"/>
        </w:rPr>
        <w:t>healthcare system, as they should exist</w:t>
      </w:r>
      <w:r w:rsidR="007718D7" w:rsidRPr="00710BE8">
        <w:rPr>
          <w:szCs w:val="24"/>
        </w:rPr>
        <w:t xml:space="preserve"> within a legislative framework and be implemented</w:t>
      </w:r>
      <w:r w:rsidR="009C1A06" w:rsidRPr="00710BE8">
        <w:rPr>
          <w:szCs w:val="24"/>
        </w:rPr>
        <w:t xml:space="preserve">; but also under </w:t>
      </w:r>
      <w:r w:rsidR="007718D7" w:rsidRPr="00710BE8">
        <w:rPr>
          <w:szCs w:val="24"/>
        </w:rPr>
        <w:t xml:space="preserve">the </w:t>
      </w:r>
      <w:r w:rsidR="009C1A06" w:rsidRPr="00710BE8">
        <w:rPr>
          <w:szCs w:val="24"/>
        </w:rPr>
        <w:t>competences of p</w:t>
      </w:r>
      <w:r w:rsidR="0099533C" w:rsidRPr="00710BE8">
        <w:rPr>
          <w:szCs w:val="24"/>
        </w:rPr>
        <w:t xml:space="preserve">atients and professionals, as the latter </w:t>
      </w:r>
      <w:r w:rsidR="009C1A06" w:rsidRPr="00710BE8">
        <w:rPr>
          <w:szCs w:val="24"/>
        </w:rPr>
        <w:t xml:space="preserve">need to </w:t>
      </w:r>
      <w:r w:rsidR="00287D97">
        <w:rPr>
          <w:szCs w:val="24"/>
        </w:rPr>
        <w:t xml:space="preserve">be aware of them and </w:t>
      </w:r>
      <w:r w:rsidR="0099533C" w:rsidRPr="00710BE8">
        <w:rPr>
          <w:szCs w:val="24"/>
        </w:rPr>
        <w:t>apply</w:t>
      </w:r>
      <w:r w:rsidR="009C1A06" w:rsidRPr="00710BE8">
        <w:rPr>
          <w:szCs w:val="24"/>
        </w:rPr>
        <w:t xml:space="preserve"> </w:t>
      </w:r>
      <w:r w:rsidR="0099533C" w:rsidRPr="00710BE8">
        <w:rPr>
          <w:szCs w:val="24"/>
        </w:rPr>
        <w:t>them</w:t>
      </w:r>
      <w:r w:rsidR="009C1A06" w:rsidRPr="00710BE8">
        <w:rPr>
          <w:szCs w:val="24"/>
        </w:rPr>
        <w:t xml:space="preserve"> in daily life</w:t>
      </w:r>
      <w:r w:rsidR="0099533C" w:rsidRPr="00710BE8">
        <w:rPr>
          <w:szCs w:val="24"/>
        </w:rPr>
        <w:t xml:space="preserve"> and professional practice</w:t>
      </w:r>
      <w:r w:rsidR="009C1A06" w:rsidRPr="00710BE8">
        <w:rPr>
          <w:szCs w:val="24"/>
        </w:rPr>
        <w:t>.</w:t>
      </w:r>
    </w:p>
    <w:p w14:paraId="767BDC03" w14:textId="4C5AC8A7" w:rsidR="00FD0189" w:rsidRPr="00710BE8" w:rsidRDefault="00FD0189" w:rsidP="004E1BDA">
      <w:pPr>
        <w:spacing w:after="120"/>
        <w:jc w:val="both"/>
        <w:rPr>
          <w:szCs w:val="24"/>
        </w:rPr>
      </w:pPr>
      <w:r w:rsidRPr="00710BE8">
        <w:rPr>
          <w:szCs w:val="24"/>
        </w:rPr>
        <w:t xml:space="preserve">The discussion around patient </w:t>
      </w:r>
      <w:r w:rsidRPr="00710BE8">
        <w:rPr>
          <w:i/>
          <w:szCs w:val="24"/>
        </w:rPr>
        <w:t>empowerment</w:t>
      </w:r>
      <w:r w:rsidRPr="00710BE8">
        <w:rPr>
          <w:szCs w:val="24"/>
        </w:rPr>
        <w:t xml:space="preserve"> and </w:t>
      </w:r>
      <w:r w:rsidR="009C1A06" w:rsidRPr="00710BE8">
        <w:rPr>
          <w:szCs w:val="24"/>
        </w:rPr>
        <w:t xml:space="preserve">the </w:t>
      </w:r>
      <w:r w:rsidRPr="00710BE8">
        <w:rPr>
          <w:i/>
          <w:szCs w:val="24"/>
        </w:rPr>
        <w:t>competences</w:t>
      </w:r>
      <w:r w:rsidRPr="00710BE8">
        <w:rPr>
          <w:szCs w:val="24"/>
        </w:rPr>
        <w:t xml:space="preserve"> of patients and their supporting </w:t>
      </w:r>
      <w:r w:rsidR="009C1A06" w:rsidRPr="00710BE8">
        <w:rPr>
          <w:szCs w:val="24"/>
        </w:rPr>
        <w:t xml:space="preserve">persons – be </w:t>
      </w:r>
      <w:r w:rsidRPr="00710BE8">
        <w:rPr>
          <w:szCs w:val="24"/>
        </w:rPr>
        <w:t>it fa</w:t>
      </w:r>
      <w:r w:rsidR="009C1A06" w:rsidRPr="00710BE8">
        <w:rPr>
          <w:szCs w:val="24"/>
        </w:rPr>
        <w:t xml:space="preserve">mily or other (informal) carers – always </w:t>
      </w:r>
      <w:r w:rsidR="00BC6DC6" w:rsidRPr="00710BE8">
        <w:rPr>
          <w:szCs w:val="24"/>
        </w:rPr>
        <w:t xml:space="preserve">needs to find the right </w:t>
      </w:r>
      <w:r w:rsidRPr="00710BE8">
        <w:rPr>
          <w:szCs w:val="24"/>
        </w:rPr>
        <w:t xml:space="preserve">balance between </w:t>
      </w:r>
      <w:r w:rsidR="009C1A06" w:rsidRPr="00710BE8">
        <w:rPr>
          <w:szCs w:val="24"/>
        </w:rPr>
        <w:t>enabling</w:t>
      </w:r>
      <w:r w:rsidRPr="00710BE8">
        <w:rPr>
          <w:szCs w:val="24"/>
        </w:rPr>
        <w:t xml:space="preserve"> patient</w:t>
      </w:r>
      <w:r w:rsidR="009C1A06" w:rsidRPr="00710BE8">
        <w:rPr>
          <w:szCs w:val="24"/>
        </w:rPr>
        <w:t xml:space="preserve">s to take control </w:t>
      </w:r>
      <w:r w:rsidRPr="00710BE8">
        <w:rPr>
          <w:szCs w:val="24"/>
        </w:rPr>
        <w:t xml:space="preserve">without </w:t>
      </w:r>
      <w:r w:rsidR="009C1A06" w:rsidRPr="00710BE8">
        <w:rPr>
          <w:szCs w:val="24"/>
        </w:rPr>
        <w:t>placing</w:t>
      </w:r>
      <w:r w:rsidRPr="00710BE8">
        <w:rPr>
          <w:szCs w:val="24"/>
        </w:rPr>
        <w:t xml:space="preserve"> too much of a burden on them.</w:t>
      </w:r>
      <w:r w:rsidR="009C1A06" w:rsidRPr="00710BE8">
        <w:rPr>
          <w:rStyle w:val="FootnoteReference"/>
          <w:szCs w:val="24"/>
        </w:rPr>
        <w:footnoteReference w:id="5"/>
      </w:r>
      <w:r w:rsidRPr="00710BE8">
        <w:rPr>
          <w:szCs w:val="24"/>
        </w:rPr>
        <w:t xml:space="preserve"> This mean that patient</w:t>
      </w:r>
      <w:r w:rsidR="00BC6DC6" w:rsidRPr="00710BE8">
        <w:rPr>
          <w:szCs w:val="24"/>
        </w:rPr>
        <w:t>s</w:t>
      </w:r>
      <w:r w:rsidR="00915948" w:rsidRPr="00710BE8">
        <w:rPr>
          <w:szCs w:val="24"/>
        </w:rPr>
        <w:t xml:space="preserve"> and carers</w:t>
      </w:r>
      <w:r w:rsidR="00BC6DC6" w:rsidRPr="00710BE8">
        <w:rPr>
          <w:szCs w:val="24"/>
        </w:rPr>
        <w:t xml:space="preserve"> should indeed be regarded as part of the caring team and experts through lived experience, and those who wish</w:t>
      </w:r>
      <w:r w:rsidRPr="00710BE8">
        <w:rPr>
          <w:szCs w:val="24"/>
        </w:rPr>
        <w:t xml:space="preserve"> to take further steps </w:t>
      </w:r>
      <w:r w:rsidR="00BC6DC6" w:rsidRPr="00710BE8">
        <w:rPr>
          <w:szCs w:val="24"/>
        </w:rPr>
        <w:t>in becoming actively involved in their care should be given the right support, while</w:t>
      </w:r>
      <w:r w:rsidRPr="00710BE8">
        <w:rPr>
          <w:szCs w:val="24"/>
        </w:rPr>
        <w:t xml:space="preserve"> at the same time </w:t>
      </w:r>
      <w:r w:rsidR="00BC6DC6" w:rsidRPr="00710BE8">
        <w:rPr>
          <w:szCs w:val="24"/>
        </w:rPr>
        <w:t>bearing</w:t>
      </w:r>
      <w:r w:rsidRPr="00710BE8">
        <w:rPr>
          <w:szCs w:val="24"/>
        </w:rPr>
        <w:t xml:space="preserve"> in mind that </w:t>
      </w:r>
      <w:r w:rsidR="00BC6DC6" w:rsidRPr="00710BE8">
        <w:rPr>
          <w:szCs w:val="24"/>
        </w:rPr>
        <w:t xml:space="preserve">all </w:t>
      </w:r>
      <w:r w:rsidRPr="00710BE8">
        <w:rPr>
          <w:szCs w:val="24"/>
        </w:rPr>
        <w:t xml:space="preserve">patients </w:t>
      </w:r>
      <w:r w:rsidR="00BC6DC6" w:rsidRPr="00710BE8">
        <w:rPr>
          <w:szCs w:val="24"/>
        </w:rPr>
        <w:t>are to some extent vulnerable and need appropriate help and support in dealing with their condition</w:t>
      </w:r>
      <w:r w:rsidRPr="00710BE8">
        <w:rPr>
          <w:szCs w:val="24"/>
        </w:rPr>
        <w:t>.</w:t>
      </w:r>
      <w:r w:rsidR="00915948" w:rsidRPr="00710BE8">
        <w:rPr>
          <w:szCs w:val="24"/>
        </w:rPr>
        <w:t xml:space="preserve"> The specific support needs of carers should also be recognised.</w:t>
      </w:r>
    </w:p>
    <w:p w14:paraId="7A9BCC5C" w14:textId="7F218752" w:rsidR="00FD0189" w:rsidRPr="00710BE8" w:rsidRDefault="00FD0189" w:rsidP="004E1BDA">
      <w:pPr>
        <w:spacing w:after="120"/>
        <w:jc w:val="both"/>
        <w:rPr>
          <w:szCs w:val="24"/>
        </w:rPr>
      </w:pPr>
      <w:r w:rsidRPr="00710BE8">
        <w:rPr>
          <w:i/>
          <w:szCs w:val="24"/>
        </w:rPr>
        <w:t>Knowledge</w:t>
      </w:r>
      <w:r w:rsidRPr="00710BE8">
        <w:rPr>
          <w:szCs w:val="24"/>
        </w:rPr>
        <w:t xml:space="preserve"> refers to the information that patients should </w:t>
      </w:r>
      <w:r w:rsidR="000079E2" w:rsidRPr="00710BE8">
        <w:rPr>
          <w:szCs w:val="24"/>
        </w:rPr>
        <w:t>have</w:t>
      </w:r>
      <w:r w:rsidRPr="00710BE8">
        <w:rPr>
          <w:szCs w:val="24"/>
        </w:rPr>
        <w:t xml:space="preserve"> and be able to apply in their daily life when navigating through the healthcare system. </w:t>
      </w:r>
      <w:r w:rsidR="000079E2" w:rsidRPr="00710BE8">
        <w:rPr>
          <w:szCs w:val="24"/>
        </w:rPr>
        <w:t>First</w:t>
      </w:r>
      <w:r w:rsidRPr="00710BE8">
        <w:rPr>
          <w:szCs w:val="24"/>
        </w:rPr>
        <w:t xml:space="preserve"> and foremost</w:t>
      </w:r>
      <w:r w:rsidR="000079E2" w:rsidRPr="00710BE8">
        <w:rPr>
          <w:szCs w:val="24"/>
        </w:rPr>
        <w:t xml:space="preserve">, </w:t>
      </w:r>
      <w:r w:rsidRPr="00710BE8">
        <w:rPr>
          <w:szCs w:val="24"/>
        </w:rPr>
        <w:t xml:space="preserve">patients should be aware of their rights </w:t>
      </w:r>
      <w:r w:rsidR="000079E2" w:rsidRPr="00710BE8">
        <w:rPr>
          <w:szCs w:val="24"/>
        </w:rPr>
        <w:t xml:space="preserve">– as patients specifically, and as citizens. </w:t>
      </w:r>
      <w:r w:rsidRPr="00710BE8">
        <w:rPr>
          <w:szCs w:val="24"/>
        </w:rPr>
        <w:t>Other information</w:t>
      </w:r>
      <w:r w:rsidR="000079E2" w:rsidRPr="00710BE8">
        <w:rPr>
          <w:szCs w:val="24"/>
        </w:rPr>
        <w:t xml:space="preserve">, such as common standards, </w:t>
      </w:r>
      <w:r w:rsidR="00E473B9" w:rsidRPr="00710BE8">
        <w:rPr>
          <w:szCs w:val="24"/>
        </w:rPr>
        <w:t>also concern</w:t>
      </w:r>
      <w:r w:rsidR="000079E2" w:rsidRPr="00710BE8">
        <w:rPr>
          <w:szCs w:val="24"/>
        </w:rPr>
        <w:t>s</w:t>
      </w:r>
      <w:r w:rsidR="00E473B9" w:rsidRPr="00710BE8">
        <w:rPr>
          <w:szCs w:val="24"/>
        </w:rPr>
        <w:t xml:space="preserve"> patients as this often distinguishes </w:t>
      </w:r>
      <w:r w:rsidR="000079E2" w:rsidRPr="00710BE8">
        <w:rPr>
          <w:szCs w:val="24"/>
        </w:rPr>
        <w:t>authorised and safe practices, products or organisations (an example is the common EU logo for online pharmacies)</w:t>
      </w:r>
      <w:r w:rsidR="00E473B9" w:rsidRPr="00710BE8">
        <w:rPr>
          <w:szCs w:val="24"/>
        </w:rPr>
        <w:t>.</w:t>
      </w:r>
      <w:r w:rsidR="000079E2" w:rsidRPr="00710BE8">
        <w:rPr>
          <w:szCs w:val="24"/>
        </w:rPr>
        <w:t xml:space="preserve"> B</w:t>
      </w:r>
      <w:r w:rsidR="00E473B9" w:rsidRPr="00710BE8">
        <w:rPr>
          <w:szCs w:val="24"/>
        </w:rPr>
        <w:t xml:space="preserve">asic information about the </w:t>
      </w:r>
      <w:r w:rsidR="00967132" w:rsidRPr="00710BE8">
        <w:rPr>
          <w:szCs w:val="24"/>
        </w:rPr>
        <w:t xml:space="preserve">specific </w:t>
      </w:r>
      <w:r w:rsidR="00E473B9" w:rsidRPr="00710BE8">
        <w:rPr>
          <w:szCs w:val="24"/>
        </w:rPr>
        <w:t xml:space="preserve">medicine </w:t>
      </w:r>
      <w:r w:rsidR="000C6726" w:rsidRPr="00710BE8">
        <w:rPr>
          <w:szCs w:val="24"/>
        </w:rPr>
        <w:t>or medical device a patient is using, and related knowledge such as understanding the use of generic</w:t>
      </w:r>
      <w:r w:rsidR="00967132" w:rsidRPr="00710BE8">
        <w:rPr>
          <w:szCs w:val="24"/>
        </w:rPr>
        <w:t xml:space="preserve">s </w:t>
      </w:r>
      <w:r w:rsidR="000C6726" w:rsidRPr="00710BE8">
        <w:rPr>
          <w:szCs w:val="24"/>
        </w:rPr>
        <w:t xml:space="preserve">and knowing about antibiotic resistance, is of great importance. Knowing what </w:t>
      </w:r>
      <w:r w:rsidR="00967132" w:rsidRPr="00710BE8">
        <w:rPr>
          <w:szCs w:val="24"/>
        </w:rPr>
        <w:t xml:space="preserve">peer support and </w:t>
      </w:r>
      <w:r w:rsidR="00E473B9" w:rsidRPr="00710BE8">
        <w:rPr>
          <w:szCs w:val="24"/>
        </w:rPr>
        <w:t xml:space="preserve">patient </w:t>
      </w:r>
      <w:r w:rsidR="000C6726" w:rsidRPr="00710BE8">
        <w:rPr>
          <w:szCs w:val="24"/>
        </w:rPr>
        <w:t xml:space="preserve">organisations exist in one’s disease-area is </w:t>
      </w:r>
      <w:r w:rsidR="00967132" w:rsidRPr="00710BE8">
        <w:rPr>
          <w:szCs w:val="24"/>
        </w:rPr>
        <w:t xml:space="preserve">very </w:t>
      </w:r>
      <w:r w:rsidR="000C6726" w:rsidRPr="00710BE8">
        <w:rPr>
          <w:szCs w:val="24"/>
        </w:rPr>
        <w:t>helpful.</w:t>
      </w:r>
    </w:p>
    <w:p w14:paraId="5A68CB7D" w14:textId="123D896C" w:rsidR="003000BE" w:rsidRPr="00710BE8" w:rsidRDefault="00E473B9" w:rsidP="004E1BDA">
      <w:pPr>
        <w:spacing w:after="120"/>
        <w:jc w:val="both"/>
        <w:rPr>
          <w:szCs w:val="24"/>
        </w:rPr>
      </w:pPr>
      <w:r w:rsidRPr="00710BE8">
        <w:rPr>
          <w:szCs w:val="24"/>
        </w:rPr>
        <w:t xml:space="preserve">Being able to find this information or being aware of </w:t>
      </w:r>
      <w:r w:rsidR="003000BE" w:rsidRPr="00710BE8">
        <w:rPr>
          <w:szCs w:val="24"/>
        </w:rPr>
        <w:t>it</w:t>
      </w:r>
      <w:r w:rsidRPr="00710BE8">
        <w:rPr>
          <w:szCs w:val="24"/>
        </w:rPr>
        <w:t xml:space="preserve"> is not the goal </w:t>
      </w:r>
      <w:r w:rsidR="003000BE" w:rsidRPr="00710BE8">
        <w:rPr>
          <w:szCs w:val="24"/>
        </w:rPr>
        <w:t>in</w:t>
      </w:r>
      <w:r w:rsidRPr="00710BE8">
        <w:rPr>
          <w:szCs w:val="24"/>
        </w:rPr>
        <w:t xml:space="preserve"> itself</w:t>
      </w:r>
      <w:r w:rsidR="003000BE" w:rsidRPr="00710BE8">
        <w:rPr>
          <w:szCs w:val="24"/>
        </w:rPr>
        <w:t xml:space="preserve"> – rather, patients should be able to find, understand and appraise information and then apply it effectively in order to make meaningful choices in their own life. This is called </w:t>
      </w:r>
      <w:r w:rsidR="003000BE" w:rsidRPr="00710BE8">
        <w:rPr>
          <w:i/>
          <w:szCs w:val="24"/>
        </w:rPr>
        <w:t>health literacy</w:t>
      </w:r>
      <w:r w:rsidR="003000BE" w:rsidRPr="00710BE8">
        <w:rPr>
          <w:szCs w:val="24"/>
        </w:rPr>
        <w:t>.</w:t>
      </w:r>
      <w:r w:rsidR="00233FCF" w:rsidRPr="00710BE8">
        <w:rPr>
          <w:rStyle w:val="FootnoteReference"/>
          <w:szCs w:val="24"/>
        </w:rPr>
        <w:footnoteReference w:id="6"/>
      </w:r>
      <w:r w:rsidR="003000BE" w:rsidRPr="00710BE8">
        <w:rPr>
          <w:szCs w:val="24"/>
        </w:rPr>
        <w:t xml:space="preserve"> Health literacy, including digital health literacy, is gaining in importance particularly with the </w:t>
      </w:r>
      <w:r w:rsidRPr="00710BE8">
        <w:rPr>
          <w:szCs w:val="24"/>
        </w:rPr>
        <w:t>availability of vast amounts of online information</w:t>
      </w:r>
      <w:r w:rsidR="003000BE" w:rsidRPr="00710BE8">
        <w:rPr>
          <w:szCs w:val="24"/>
        </w:rPr>
        <w:t xml:space="preserve"> of varying quality. </w:t>
      </w:r>
    </w:p>
    <w:p w14:paraId="73A57055" w14:textId="2A44655C" w:rsidR="003000BE" w:rsidRPr="00710BE8" w:rsidRDefault="00710BE8" w:rsidP="004E1BDA">
      <w:pPr>
        <w:spacing w:after="120"/>
        <w:jc w:val="both"/>
        <w:rPr>
          <w:szCs w:val="24"/>
        </w:rPr>
      </w:pPr>
      <w:r w:rsidRPr="00710BE8">
        <w:rPr>
          <w:szCs w:val="24"/>
        </w:rPr>
        <w:t>P</w:t>
      </w:r>
      <w:r w:rsidR="003000BE" w:rsidRPr="00710BE8">
        <w:rPr>
          <w:szCs w:val="24"/>
        </w:rPr>
        <w:t>atients</w:t>
      </w:r>
      <w:r>
        <w:rPr>
          <w:szCs w:val="24"/>
        </w:rPr>
        <w:t xml:space="preserve"> </w:t>
      </w:r>
      <w:r w:rsidR="003000BE" w:rsidRPr="00710BE8">
        <w:rPr>
          <w:szCs w:val="24"/>
        </w:rPr>
        <w:t xml:space="preserve">seek </w:t>
      </w:r>
      <w:r w:rsidR="003000BE" w:rsidRPr="00156A0A">
        <w:rPr>
          <w:i/>
          <w:szCs w:val="24"/>
        </w:rPr>
        <w:t xml:space="preserve">information </w:t>
      </w:r>
      <w:r w:rsidR="00156A0A">
        <w:rPr>
          <w:i/>
          <w:szCs w:val="24"/>
        </w:rPr>
        <w:t>on the Internet.</w:t>
      </w:r>
      <w:r w:rsidR="003000BE" w:rsidRPr="00710BE8">
        <w:rPr>
          <w:szCs w:val="24"/>
        </w:rPr>
        <w:t xml:space="preserve"> </w:t>
      </w:r>
      <w:r w:rsidR="00156A0A">
        <w:rPr>
          <w:szCs w:val="24"/>
        </w:rPr>
        <w:t>This is often presented as a threat, but a</w:t>
      </w:r>
      <w:r>
        <w:rPr>
          <w:szCs w:val="24"/>
        </w:rPr>
        <w:t>ppropriate</w:t>
      </w:r>
      <w:r w:rsidR="00156A0A">
        <w:rPr>
          <w:szCs w:val="24"/>
        </w:rPr>
        <w:t xml:space="preserve"> </w:t>
      </w:r>
      <w:r>
        <w:rPr>
          <w:szCs w:val="24"/>
        </w:rPr>
        <w:t xml:space="preserve">online information </w:t>
      </w:r>
      <w:r w:rsidR="003000BE" w:rsidRPr="00710BE8">
        <w:rPr>
          <w:szCs w:val="24"/>
        </w:rPr>
        <w:t xml:space="preserve">can be an effective way of engaging people in taking an active role in their health. At the same time, </w:t>
      </w:r>
      <w:r w:rsidR="00156A0A">
        <w:rPr>
          <w:szCs w:val="24"/>
        </w:rPr>
        <w:t xml:space="preserve">there is an overwhelming amount of information online, often of dubious quality, which does not contribute towards empowerment. Likewise, </w:t>
      </w:r>
      <w:r w:rsidR="003000BE" w:rsidRPr="00710BE8">
        <w:rPr>
          <w:szCs w:val="24"/>
        </w:rPr>
        <w:t xml:space="preserve">many patients do not discuss such information with their health professionals – sometimes out of apprehension – and they are still likely to trust the information given by a healthcare professional. </w:t>
      </w:r>
      <w:r>
        <w:rPr>
          <w:szCs w:val="24"/>
        </w:rPr>
        <w:t xml:space="preserve">Health professionals </w:t>
      </w:r>
      <w:r w:rsidR="003000BE" w:rsidRPr="00710BE8">
        <w:rPr>
          <w:szCs w:val="24"/>
        </w:rPr>
        <w:t>should</w:t>
      </w:r>
      <w:r>
        <w:rPr>
          <w:szCs w:val="24"/>
        </w:rPr>
        <w:t xml:space="preserve"> have </w:t>
      </w:r>
      <w:r>
        <w:rPr>
          <w:szCs w:val="24"/>
        </w:rPr>
        <w:lastRenderedPageBreak/>
        <w:t xml:space="preserve">the right skills to have </w:t>
      </w:r>
      <w:r w:rsidR="003000BE" w:rsidRPr="00710BE8">
        <w:rPr>
          <w:szCs w:val="24"/>
        </w:rPr>
        <w:t xml:space="preserve">conversations </w:t>
      </w:r>
      <w:r>
        <w:rPr>
          <w:szCs w:val="24"/>
        </w:rPr>
        <w:t xml:space="preserve">about online information </w:t>
      </w:r>
      <w:r w:rsidR="003000BE" w:rsidRPr="00710BE8">
        <w:rPr>
          <w:szCs w:val="24"/>
        </w:rPr>
        <w:t xml:space="preserve">with patients, talking them through </w:t>
      </w:r>
      <w:r>
        <w:rPr>
          <w:szCs w:val="24"/>
        </w:rPr>
        <w:t xml:space="preserve">the </w:t>
      </w:r>
      <w:r w:rsidR="003000BE" w:rsidRPr="00710BE8">
        <w:rPr>
          <w:szCs w:val="24"/>
        </w:rPr>
        <w:t xml:space="preserve">information </w:t>
      </w:r>
      <w:r>
        <w:rPr>
          <w:szCs w:val="24"/>
        </w:rPr>
        <w:t xml:space="preserve">and providing explanations and context </w:t>
      </w:r>
      <w:r w:rsidR="00D100B6" w:rsidRPr="00710BE8">
        <w:rPr>
          <w:szCs w:val="24"/>
        </w:rPr>
        <w:t>in a non-judgemental way</w:t>
      </w:r>
      <w:r w:rsidR="003000BE" w:rsidRPr="00710BE8">
        <w:rPr>
          <w:szCs w:val="24"/>
        </w:rPr>
        <w:t xml:space="preserve">. </w:t>
      </w:r>
    </w:p>
    <w:p w14:paraId="0EC239A7" w14:textId="4D3D6907" w:rsidR="00E473B9" w:rsidRPr="00710BE8" w:rsidRDefault="00E473B9" w:rsidP="004E1BDA">
      <w:pPr>
        <w:spacing w:after="120"/>
        <w:jc w:val="both"/>
        <w:rPr>
          <w:szCs w:val="24"/>
        </w:rPr>
      </w:pPr>
      <w:r w:rsidRPr="00710BE8">
        <w:rPr>
          <w:szCs w:val="24"/>
        </w:rPr>
        <w:t xml:space="preserve">The </w:t>
      </w:r>
      <w:r w:rsidR="00E13046" w:rsidRPr="00710BE8">
        <w:rPr>
          <w:szCs w:val="24"/>
        </w:rPr>
        <w:t xml:space="preserve">above underlines the importance of </w:t>
      </w:r>
      <w:r w:rsidR="00E13046" w:rsidRPr="00710BE8">
        <w:rPr>
          <w:i/>
          <w:szCs w:val="24"/>
        </w:rPr>
        <w:t>communication</w:t>
      </w:r>
      <w:r w:rsidR="00E13046" w:rsidRPr="00710BE8">
        <w:rPr>
          <w:szCs w:val="24"/>
        </w:rPr>
        <w:t xml:space="preserve"> – for the patient, </w:t>
      </w:r>
      <w:r w:rsidRPr="00710BE8">
        <w:rPr>
          <w:szCs w:val="24"/>
        </w:rPr>
        <w:t>understanding of one</w:t>
      </w:r>
      <w:r w:rsidR="00786B44" w:rsidRPr="00710BE8">
        <w:rPr>
          <w:szCs w:val="24"/>
        </w:rPr>
        <w:t>’</w:t>
      </w:r>
      <w:r w:rsidRPr="00710BE8">
        <w:rPr>
          <w:szCs w:val="24"/>
        </w:rPr>
        <w:t xml:space="preserve">s needs and the ability to communicate them </w:t>
      </w:r>
      <w:r w:rsidR="00E13046" w:rsidRPr="00710BE8">
        <w:rPr>
          <w:szCs w:val="24"/>
        </w:rPr>
        <w:t>effectively</w:t>
      </w:r>
      <w:r w:rsidRPr="00710BE8">
        <w:rPr>
          <w:szCs w:val="24"/>
        </w:rPr>
        <w:t xml:space="preserve"> </w:t>
      </w:r>
      <w:r w:rsidR="00E13046" w:rsidRPr="00710BE8">
        <w:rPr>
          <w:szCs w:val="24"/>
        </w:rPr>
        <w:t xml:space="preserve">to health professionals is equally </w:t>
      </w:r>
      <w:r w:rsidRPr="00710BE8">
        <w:rPr>
          <w:szCs w:val="24"/>
        </w:rPr>
        <w:t xml:space="preserve">important </w:t>
      </w:r>
      <w:r w:rsidR="00E13046" w:rsidRPr="00710BE8">
        <w:rPr>
          <w:szCs w:val="24"/>
        </w:rPr>
        <w:t>as for professionals to be able to communicate well with the patient and carers/family members</w:t>
      </w:r>
      <w:r w:rsidR="00D15B31" w:rsidRPr="00710BE8">
        <w:rPr>
          <w:szCs w:val="24"/>
        </w:rPr>
        <w:t>, as well as among themselves</w:t>
      </w:r>
      <w:r w:rsidR="00E13046" w:rsidRPr="00710BE8">
        <w:rPr>
          <w:szCs w:val="24"/>
        </w:rPr>
        <w:t>.</w:t>
      </w:r>
      <w:r w:rsidRPr="00710BE8">
        <w:rPr>
          <w:szCs w:val="24"/>
        </w:rPr>
        <w:t xml:space="preserve"> </w:t>
      </w:r>
      <w:r w:rsidR="00D15B31" w:rsidRPr="00710BE8">
        <w:rPr>
          <w:szCs w:val="24"/>
        </w:rPr>
        <w:t xml:space="preserve">As the EPF conference workshop of November 2016 concluded: are there any situations where patient-professional communication is </w:t>
      </w:r>
      <w:r w:rsidR="00D15B31" w:rsidRPr="00710BE8">
        <w:rPr>
          <w:i/>
          <w:iCs/>
          <w:szCs w:val="24"/>
        </w:rPr>
        <w:t xml:space="preserve">not </w:t>
      </w:r>
      <w:r w:rsidR="00D15B31" w:rsidRPr="00710BE8">
        <w:rPr>
          <w:szCs w:val="24"/>
        </w:rPr>
        <w:t xml:space="preserve">critical? </w:t>
      </w:r>
    </w:p>
    <w:p w14:paraId="0145081A" w14:textId="77777777" w:rsidR="00CC696A" w:rsidRPr="00CC696A" w:rsidRDefault="00CC696A" w:rsidP="004E1BDA">
      <w:pPr>
        <w:spacing w:after="120"/>
        <w:jc w:val="both"/>
        <w:rPr>
          <w:sz w:val="12"/>
          <w:szCs w:val="12"/>
        </w:rPr>
      </w:pPr>
    </w:p>
    <w:p w14:paraId="4BED4CEF" w14:textId="77777777" w:rsidR="003D15B4" w:rsidRDefault="003D15B4">
      <w:pPr>
        <w:spacing w:after="200" w:line="276" w:lineRule="auto"/>
        <w:rPr>
          <w:b/>
        </w:rPr>
      </w:pPr>
      <w:r>
        <w:rPr>
          <w:b/>
        </w:rPr>
        <w:br w:type="page"/>
      </w:r>
    </w:p>
    <w:p w14:paraId="5C90BAC9" w14:textId="2FC5A23A" w:rsidR="0039275A" w:rsidRPr="00CC696A" w:rsidRDefault="00CC696A" w:rsidP="00CC696A">
      <w:pPr>
        <w:spacing w:after="120"/>
        <w:jc w:val="center"/>
        <w:rPr>
          <w:b/>
        </w:rPr>
      </w:pPr>
      <w:r w:rsidRPr="00CC696A">
        <w:rPr>
          <w:b/>
        </w:rPr>
        <w:lastRenderedPageBreak/>
        <w:t>Table: Key knowledge skills and attitudes for patients to contribute to safer care</w:t>
      </w:r>
    </w:p>
    <w:tbl>
      <w:tblPr>
        <w:tblStyle w:val="TableGrid"/>
        <w:tblW w:w="0" w:type="auto"/>
        <w:tblInd w:w="534" w:type="dxa"/>
        <w:tblLook w:val="04A0" w:firstRow="1" w:lastRow="0" w:firstColumn="1" w:lastColumn="0" w:noHBand="0" w:noVBand="1"/>
      </w:tblPr>
      <w:tblGrid>
        <w:gridCol w:w="623"/>
        <w:gridCol w:w="7784"/>
      </w:tblGrid>
      <w:tr w:rsidR="007706A5" w:rsidRPr="0089354F" w14:paraId="4561A004" w14:textId="77777777" w:rsidTr="00CC696A">
        <w:trPr>
          <w:cantSplit/>
          <w:trHeight w:val="1134"/>
        </w:trPr>
        <w:tc>
          <w:tcPr>
            <w:tcW w:w="608" w:type="dxa"/>
            <w:textDirection w:val="btLr"/>
          </w:tcPr>
          <w:p w14:paraId="375A92BA" w14:textId="77777777" w:rsidR="007706A5" w:rsidRPr="0089354F" w:rsidRDefault="007706A5" w:rsidP="00CC696A">
            <w:pPr>
              <w:spacing w:after="120" w:line="276" w:lineRule="auto"/>
              <w:ind w:left="113" w:right="113"/>
              <w:jc w:val="center"/>
              <w:rPr>
                <w:rFonts w:cstheme="minorHAnsi"/>
                <w:b/>
                <w:sz w:val="20"/>
              </w:rPr>
            </w:pPr>
            <w:r w:rsidRPr="0089354F">
              <w:rPr>
                <w:rFonts w:cstheme="minorHAnsi"/>
                <w:b/>
                <w:sz w:val="20"/>
              </w:rPr>
              <w:t>Knowledge</w:t>
            </w:r>
          </w:p>
        </w:tc>
        <w:tc>
          <w:tcPr>
            <w:tcW w:w="7784" w:type="dxa"/>
          </w:tcPr>
          <w:p w14:paraId="77D032DF" w14:textId="43E9A474" w:rsidR="00FD0189" w:rsidRPr="003D15B4" w:rsidRDefault="00DF631B" w:rsidP="00FD0189">
            <w:pPr>
              <w:numPr>
                <w:ilvl w:val="0"/>
                <w:numId w:val="2"/>
              </w:numPr>
              <w:spacing w:after="0" w:line="240" w:lineRule="auto"/>
              <w:ind w:left="301"/>
              <w:contextualSpacing/>
              <w:rPr>
                <w:rFonts w:cstheme="minorHAnsi"/>
                <w:sz w:val="20"/>
                <w:szCs w:val="24"/>
              </w:rPr>
            </w:pPr>
            <w:r w:rsidRPr="003D15B4">
              <w:rPr>
                <w:rFonts w:cstheme="minorHAnsi"/>
                <w:sz w:val="20"/>
                <w:szCs w:val="24"/>
              </w:rPr>
              <w:t>About your</w:t>
            </w:r>
            <w:r w:rsidR="0094108E" w:rsidRPr="003D15B4">
              <w:rPr>
                <w:rFonts w:cstheme="minorHAnsi"/>
                <w:sz w:val="20"/>
                <w:szCs w:val="24"/>
              </w:rPr>
              <w:t xml:space="preserve"> rights </w:t>
            </w:r>
            <w:r w:rsidRPr="003D15B4">
              <w:rPr>
                <w:rFonts w:cstheme="minorHAnsi"/>
                <w:sz w:val="20"/>
                <w:szCs w:val="24"/>
              </w:rPr>
              <w:t xml:space="preserve">as </w:t>
            </w:r>
            <w:r w:rsidR="0065662C" w:rsidRPr="003D15B4">
              <w:rPr>
                <w:rFonts w:cstheme="minorHAnsi"/>
                <w:sz w:val="20"/>
                <w:szCs w:val="24"/>
              </w:rPr>
              <w:t xml:space="preserve">a </w:t>
            </w:r>
            <w:r w:rsidRPr="003D15B4">
              <w:rPr>
                <w:rFonts w:cstheme="minorHAnsi"/>
                <w:sz w:val="20"/>
                <w:szCs w:val="24"/>
              </w:rPr>
              <w:t>patient</w:t>
            </w:r>
            <w:r w:rsidR="0094108E" w:rsidRPr="003D15B4">
              <w:rPr>
                <w:rFonts w:cstheme="minorHAnsi"/>
                <w:sz w:val="20"/>
                <w:szCs w:val="24"/>
              </w:rPr>
              <w:t xml:space="preserve"> </w:t>
            </w:r>
            <w:r w:rsidR="0065662C" w:rsidRPr="003D15B4">
              <w:rPr>
                <w:rFonts w:cstheme="minorHAnsi"/>
                <w:sz w:val="20"/>
                <w:szCs w:val="24"/>
              </w:rPr>
              <w:t>(</w:t>
            </w:r>
            <w:r w:rsidRPr="003D15B4">
              <w:rPr>
                <w:rFonts w:cstheme="minorHAnsi"/>
                <w:sz w:val="20"/>
                <w:szCs w:val="24"/>
              </w:rPr>
              <w:t>and citizen</w:t>
            </w:r>
            <w:r w:rsidR="0065662C" w:rsidRPr="003D15B4">
              <w:rPr>
                <w:rFonts w:cstheme="minorHAnsi"/>
                <w:sz w:val="20"/>
                <w:szCs w:val="24"/>
              </w:rPr>
              <w:t>)</w:t>
            </w:r>
          </w:p>
          <w:p w14:paraId="0DB1BF30" w14:textId="60975065" w:rsidR="00875AFC" w:rsidRPr="003D15B4" w:rsidRDefault="00875AFC" w:rsidP="00875AFC">
            <w:pPr>
              <w:numPr>
                <w:ilvl w:val="0"/>
                <w:numId w:val="2"/>
              </w:numPr>
              <w:spacing w:after="0" w:line="240" w:lineRule="auto"/>
              <w:ind w:left="301"/>
              <w:contextualSpacing/>
              <w:rPr>
                <w:rFonts w:cstheme="minorHAnsi"/>
                <w:sz w:val="20"/>
                <w:szCs w:val="24"/>
              </w:rPr>
            </w:pPr>
            <w:r w:rsidRPr="003D15B4">
              <w:rPr>
                <w:rFonts w:cstheme="minorHAnsi"/>
                <w:sz w:val="20"/>
                <w:szCs w:val="24"/>
              </w:rPr>
              <w:t>About your condition and any relevant issues, e.g. genetic or lifestyle factors</w:t>
            </w:r>
          </w:p>
          <w:p w14:paraId="68CCCC26" w14:textId="77777777" w:rsidR="00875AFC" w:rsidRPr="003D15B4" w:rsidRDefault="00875AFC" w:rsidP="00875AFC">
            <w:pPr>
              <w:numPr>
                <w:ilvl w:val="0"/>
                <w:numId w:val="2"/>
              </w:numPr>
              <w:spacing w:after="0" w:line="240" w:lineRule="auto"/>
              <w:ind w:left="301"/>
              <w:contextualSpacing/>
              <w:rPr>
                <w:rFonts w:cstheme="minorHAnsi"/>
                <w:sz w:val="20"/>
                <w:szCs w:val="24"/>
              </w:rPr>
            </w:pPr>
            <w:r w:rsidRPr="003D15B4">
              <w:rPr>
                <w:rFonts w:cstheme="minorHAnsi"/>
                <w:sz w:val="20"/>
                <w:szCs w:val="24"/>
              </w:rPr>
              <w:t>About your own goals, values and priorities for your health, life and well-being – to support discussions on benefits and risks of treatments and generally in the planning of your care</w:t>
            </w:r>
          </w:p>
          <w:p w14:paraId="3E9645C8" w14:textId="11FC368F" w:rsidR="00875AFC" w:rsidRPr="003D15B4" w:rsidRDefault="00DF631B" w:rsidP="00314A97">
            <w:pPr>
              <w:numPr>
                <w:ilvl w:val="0"/>
                <w:numId w:val="2"/>
              </w:numPr>
              <w:spacing w:after="0" w:line="240" w:lineRule="auto"/>
              <w:ind w:left="301"/>
              <w:contextualSpacing/>
              <w:rPr>
                <w:rFonts w:cstheme="minorHAnsi"/>
                <w:sz w:val="20"/>
                <w:szCs w:val="24"/>
              </w:rPr>
            </w:pPr>
            <w:r w:rsidRPr="003D15B4">
              <w:rPr>
                <w:rFonts w:cstheme="minorHAnsi"/>
                <w:sz w:val="20"/>
                <w:szCs w:val="24"/>
              </w:rPr>
              <w:t xml:space="preserve">About </w:t>
            </w:r>
            <w:r w:rsidR="007706A5" w:rsidRPr="003D15B4">
              <w:rPr>
                <w:rFonts w:cstheme="minorHAnsi"/>
                <w:sz w:val="20"/>
                <w:szCs w:val="24"/>
              </w:rPr>
              <w:t>your medicines</w:t>
            </w:r>
            <w:r w:rsidR="00875AFC" w:rsidRPr="003D15B4">
              <w:rPr>
                <w:rFonts w:cstheme="minorHAnsi"/>
                <w:sz w:val="20"/>
                <w:szCs w:val="24"/>
              </w:rPr>
              <w:t>, whether or not they are branded or generics, prescription or over-the-counter</w:t>
            </w:r>
          </w:p>
          <w:p w14:paraId="13C5C4E6" w14:textId="1233D3BD" w:rsidR="00875AFC" w:rsidRPr="003D15B4" w:rsidRDefault="00875AFC" w:rsidP="00314A97">
            <w:pPr>
              <w:numPr>
                <w:ilvl w:val="0"/>
                <w:numId w:val="2"/>
              </w:numPr>
              <w:spacing w:after="0" w:line="240" w:lineRule="auto"/>
              <w:ind w:left="301"/>
              <w:contextualSpacing/>
              <w:rPr>
                <w:rFonts w:cstheme="minorHAnsi"/>
                <w:sz w:val="20"/>
                <w:szCs w:val="24"/>
              </w:rPr>
            </w:pPr>
            <w:r w:rsidRPr="003D15B4">
              <w:rPr>
                <w:rFonts w:cstheme="minorHAnsi"/>
                <w:sz w:val="20"/>
                <w:szCs w:val="24"/>
              </w:rPr>
              <w:t>About other therapies you may be taking, e.g. herbal remedies or supplements, and how they might interact with medicines</w:t>
            </w:r>
          </w:p>
          <w:p w14:paraId="582516B7" w14:textId="77777777" w:rsidR="00875AFC" w:rsidRPr="003D15B4" w:rsidRDefault="00875AFC" w:rsidP="00875AFC">
            <w:pPr>
              <w:numPr>
                <w:ilvl w:val="0"/>
                <w:numId w:val="2"/>
              </w:numPr>
              <w:spacing w:after="0" w:line="240" w:lineRule="auto"/>
              <w:ind w:left="301"/>
              <w:contextualSpacing/>
              <w:rPr>
                <w:rFonts w:cstheme="minorHAnsi"/>
                <w:sz w:val="20"/>
                <w:szCs w:val="24"/>
              </w:rPr>
            </w:pPr>
            <w:r w:rsidRPr="003D15B4">
              <w:rPr>
                <w:rFonts w:cstheme="minorHAnsi"/>
                <w:sz w:val="20"/>
                <w:szCs w:val="24"/>
              </w:rPr>
              <w:t>About antibiotic resistance where relevant and how to use antibiotics correctly</w:t>
            </w:r>
          </w:p>
          <w:p w14:paraId="28BBBE04" w14:textId="694EA737" w:rsidR="007706A5" w:rsidRPr="003D15B4" w:rsidRDefault="00875AFC" w:rsidP="00314A97">
            <w:pPr>
              <w:numPr>
                <w:ilvl w:val="0"/>
                <w:numId w:val="2"/>
              </w:numPr>
              <w:spacing w:after="0" w:line="240" w:lineRule="auto"/>
              <w:ind w:left="301"/>
              <w:contextualSpacing/>
              <w:rPr>
                <w:rFonts w:cstheme="minorHAnsi"/>
                <w:sz w:val="20"/>
                <w:szCs w:val="24"/>
              </w:rPr>
            </w:pPr>
            <w:r w:rsidRPr="003D15B4">
              <w:rPr>
                <w:rFonts w:cstheme="minorHAnsi"/>
                <w:sz w:val="20"/>
                <w:szCs w:val="24"/>
              </w:rPr>
              <w:t xml:space="preserve">About your </w:t>
            </w:r>
            <w:r w:rsidR="00931830" w:rsidRPr="003D15B4">
              <w:rPr>
                <w:rFonts w:cstheme="minorHAnsi"/>
                <w:sz w:val="20"/>
                <w:szCs w:val="24"/>
              </w:rPr>
              <w:t>medical device</w:t>
            </w:r>
            <w:r w:rsidRPr="003D15B4">
              <w:rPr>
                <w:rFonts w:cstheme="minorHAnsi"/>
                <w:sz w:val="20"/>
                <w:szCs w:val="24"/>
              </w:rPr>
              <w:t>(</w:t>
            </w:r>
            <w:r w:rsidR="00931830" w:rsidRPr="003D15B4">
              <w:rPr>
                <w:rFonts w:cstheme="minorHAnsi"/>
                <w:sz w:val="20"/>
                <w:szCs w:val="24"/>
              </w:rPr>
              <w:t>s</w:t>
            </w:r>
            <w:r w:rsidRPr="003D15B4">
              <w:rPr>
                <w:rFonts w:cstheme="minorHAnsi"/>
                <w:sz w:val="20"/>
                <w:szCs w:val="24"/>
              </w:rPr>
              <w:t>) and how to use them</w:t>
            </w:r>
          </w:p>
          <w:p w14:paraId="09A183DB" w14:textId="30247C01" w:rsidR="007706A5" w:rsidRPr="003D15B4" w:rsidRDefault="00DF631B" w:rsidP="00314A97">
            <w:pPr>
              <w:numPr>
                <w:ilvl w:val="0"/>
                <w:numId w:val="2"/>
              </w:numPr>
              <w:spacing w:after="0" w:line="240" w:lineRule="auto"/>
              <w:ind w:left="301"/>
              <w:contextualSpacing/>
              <w:rPr>
                <w:rFonts w:cstheme="minorHAnsi"/>
                <w:sz w:val="20"/>
                <w:szCs w:val="24"/>
              </w:rPr>
            </w:pPr>
            <w:r w:rsidRPr="003D15B4">
              <w:rPr>
                <w:rFonts w:cstheme="minorHAnsi"/>
                <w:sz w:val="20"/>
                <w:szCs w:val="24"/>
              </w:rPr>
              <w:t xml:space="preserve">About </w:t>
            </w:r>
            <w:r w:rsidR="007706A5" w:rsidRPr="003D15B4">
              <w:rPr>
                <w:rFonts w:cstheme="minorHAnsi"/>
                <w:sz w:val="20"/>
                <w:szCs w:val="24"/>
              </w:rPr>
              <w:t>the healthcare system and how it works</w:t>
            </w:r>
          </w:p>
          <w:p w14:paraId="0DA2BBD9" w14:textId="0C3826A9" w:rsidR="00875AFC" w:rsidRPr="003D15B4" w:rsidRDefault="00875AFC" w:rsidP="00DF631B">
            <w:pPr>
              <w:numPr>
                <w:ilvl w:val="0"/>
                <w:numId w:val="2"/>
              </w:numPr>
              <w:spacing w:after="0" w:line="240" w:lineRule="auto"/>
              <w:ind w:left="301"/>
              <w:contextualSpacing/>
              <w:rPr>
                <w:rFonts w:cstheme="minorHAnsi"/>
                <w:sz w:val="20"/>
                <w:szCs w:val="24"/>
              </w:rPr>
            </w:pPr>
            <w:r w:rsidRPr="003D15B4">
              <w:rPr>
                <w:rFonts w:cstheme="minorHAnsi"/>
                <w:sz w:val="20"/>
                <w:szCs w:val="24"/>
              </w:rPr>
              <w:t>About the safety and quality standards applied in your healthcare facility, e.g. hospital</w:t>
            </w:r>
          </w:p>
          <w:p w14:paraId="2AB5D4A4" w14:textId="24E05737" w:rsidR="007706A5" w:rsidRPr="003D15B4" w:rsidRDefault="00DF631B" w:rsidP="00DF631B">
            <w:pPr>
              <w:numPr>
                <w:ilvl w:val="0"/>
                <w:numId w:val="2"/>
              </w:numPr>
              <w:spacing w:after="0" w:line="240" w:lineRule="auto"/>
              <w:ind w:left="301"/>
              <w:contextualSpacing/>
              <w:rPr>
                <w:rFonts w:cstheme="minorHAnsi"/>
                <w:sz w:val="20"/>
                <w:szCs w:val="24"/>
              </w:rPr>
            </w:pPr>
            <w:r w:rsidRPr="003D15B4">
              <w:rPr>
                <w:rFonts w:cstheme="minorHAnsi"/>
                <w:sz w:val="20"/>
                <w:szCs w:val="24"/>
              </w:rPr>
              <w:t xml:space="preserve">About </w:t>
            </w:r>
            <w:r w:rsidR="00875AFC" w:rsidRPr="003D15B4">
              <w:rPr>
                <w:rFonts w:cstheme="minorHAnsi"/>
                <w:sz w:val="20"/>
                <w:szCs w:val="24"/>
              </w:rPr>
              <w:t xml:space="preserve">quality marks, such as </w:t>
            </w:r>
            <w:r w:rsidRPr="003D15B4">
              <w:rPr>
                <w:rFonts w:cstheme="minorHAnsi"/>
                <w:sz w:val="20"/>
                <w:szCs w:val="24"/>
              </w:rPr>
              <w:t>the common EU logo for legal online pharmacies</w:t>
            </w:r>
          </w:p>
          <w:p w14:paraId="7ABC1CC6" w14:textId="65BDB4E8" w:rsidR="00875AFC" w:rsidRPr="003D15B4" w:rsidRDefault="001975BE" w:rsidP="00875AFC">
            <w:pPr>
              <w:numPr>
                <w:ilvl w:val="0"/>
                <w:numId w:val="2"/>
              </w:numPr>
              <w:spacing w:after="0" w:line="240" w:lineRule="auto"/>
              <w:ind w:left="301"/>
              <w:contextualSpacing/>
              <w:rPr>
                <w:rFonts w:cstheme="minorHAnsi"/>
                <w:sz w:val="20"/>
                <w:szCs w:val="24"/>
              </w:rPr>
            </w:pPr>
            <w:r w:rsidRPr="003D15B4">
              <w:rPr>
                <w:rFonts w:cstheme="minorHAnsi"/>
                <w:sz w:val="20"/>
                <w:szCs w:val="24"/>
              </w:rPr>
              <w:t>About where</w:t>
            </w:r>
            <w:r w:rsidR="00875AFC" w:rsidRPr="003D15B4">
              <w:rPr>
                <w:rFonts w:cstheme="minorHAnsi"/>
                <w:sz w:val="20"/>
                <w:szCs w:val="24"/>
              </w:rPr>
              <w:t xml:space="preserve"> to find peer support or a patient organisation in your disease-area/locality</w:t>
            </w:r>
          </w:p>
          <w:p w14:paraId="0A544618" w14:textId="643AF4E9" w:rsidR="00875AFC" w:rsidRPr="003D15B4" w:rsidRDefault="001975BE" w:rsidP="001975BE">
            <w:pPr>
              <w:numPr>
                <w:ilvl w:val="0"/>
                <w:numId w:val="2"/>
              </w:numPr>
              <w:spacing w:after="0" w:line="240" w:lineRule="auto"/>
              <w:ind w:left="301"/>
              <w:contextualSpacing/>
              <w:rPr>
                <w:rFonts w:cstheme="minorHAnsi"/>
                <w:sz w:val="20"/>
                <w:szCs w:val="24"/>
              </w:rPr>
            </w:pPr>
            <w:r w:rsidRPr="003D15B4">
              <w:rPr>
                <w:rFonts w:cstheme="minorHAnsi"/>
                <w:sz w:val="20"/>
                <w:szCs w:val="24"/>
              </w:rPr>
              <w:t>S</w:t>
            </w:r>
            <w:r w:rsidR="00875AFC" w:rsidRPr="003D15B4">
              <w:rPr>
                <w:rFonts w:cstheme="minorHAnsi"/>
                <w:sz w:val="20"/>
                <w:szCs w:val="24"/>
              </w:rPr>
              <w:t>pecific</w:t>
            </w:r>
            <w:r w:rsidRPr="003D15B4">
              <w:rPr>
                <w:rFonts w:cstheme="minorHAnsi"/>
                <w:sz w:val="20"/>
                <w:szCs w:val="24"/>
              </w:rPr>
              <w:t xml:space="preserve"> knowledge relevant for carers includes: knowledge of the health</w:t>
            </w:r>
            <w:r w:rsidR="00875AFC" w:rsidRPr="003D15B4">
              <w:rPr>
                <w:rFonts w:cstheme="minorHAnsi"/>
                <w:sz w:val="20"/>
                <w:szCs w:val="24"/>
              </w:rPr>
              <w:t xml:space="preserve">care </w:t>
            </w:r>
            <w:r w:rsidRPr="003D15B4">
              <w:rPr>
                <w:rFonts w:cstheme="minorHAnsi"/>
                <w:sz w:val="20"/>
                <w:szCs w:val="24"/>
              </w:rPr>
              <w:t xml:space="preserve">and social protection system and how they work, </w:t>
            </w:r>
            <w:r w:rsidR="00875AFC" w:rsidRPr="003D15B4">
              <w:rPr>
                <w:rFonts w:cstheme="minorHAnsi"/>
                <w:sz w:val="20"/>
                <w:szCs w:val="24"/>
              </w:rPr>
              <w:t xml:space="preserve">knowledge about the condition of the person </w:t>
            </w:r>
            <w:r w:rsidRPr="003D15B4">
              <w:rPr>
                <w:rFonts w:cstheme="minorHAnsi"/>
                <w:sz w:val="20"/>
                <w:szCs w:val="24"/>
              </w:rPr>
              <w:t>cared for</w:t>
            </w:r>
            <w:r w:rsidR="00875AFC" w:rsidRPr="003D15B4">
              <w:rPr>
                <w:rFonts w:cstheme="minorHAnsi"/>
                <w:sz w:val="20"/>
                <w:szCs w:val="24"/>
              </w:rPr>
              <w:t>, practical knowledge about how to care</w:t>
            </w:r>
            <w:r w:rsidRPr="003D15B4">
              <w:rPr>
                <w:rFonts w:cstheme="minorHAnsi"/>
                <w:sz w:val="20"/>
                <w:szCs w:val="24"/>
              </w:rPr>
              <w:t xml:space="preserve">, knowing what support is available, where to find a carers’ support organisation </w:t>
            </w:r>
          </w:p>
          <w:p w14:paraId="0BBBF98F" w14:textId="5E11CFC6" w:rsidR="00D877DB" w:rsidRPr="003D15B4" w:rsidRDefault="00D877DB" w:rsidP="001975BE">
            <w:pPr>
              <w:numPr>
                <w:ilvl w:val="0"/>
                <w:numId w:val="2"/>
              </w:numPr>
              <w:spacing w:after="0" w:line="240" w:lineRule="auto"/>
              <w:ind w:left="301"/>
              <w:contextualSpacing/>
              <w:rPr>
                <w:rFonts w:cstheme="minorHAnsi"/>
                <w:sz w:val="20"/>
                <w:szCs w:val="24"/>
              </w:rPr>
            </w:pPr>
            <w:r w:rsidRPr="003D15B4">
              <w:rPr>
                <w:rFonts w:cstheme="minorHAnsi"/>
                <w:sz w:val="20"/>
                <w:szCs w:val="24"/>
              </w:rPr>
              <w:t>Knowing what to do in an emergency (both patient and carer)</w:t>
            </w:r>
          </w:p>
        </w:tc>
      </w:tr>
      <w:tr w:rsidR="007706A5" w:rsidRPr="0089354F" w14:paraId="6163B7F0" w14:textId="77777777" w:rsidTr="00CC696A">
        <w:trPr>
          <w:cantSplit/>
          <w:trHeight w:val="1134"/>
        </w:trPr>
        <w:tc>
          <w:tcPr>
            <w:tcW w:w="608" w:type="dxa"/>
            <w:textDirection w:val="btLr"/>
          </w:tcPr>
          <w:p w14:paraId="4D4494B7" w14:textId="251F60D5" w:rsidR="007706A5" w:rsidRPr="0089354F" w:rsidRDefault="007706A5" w:rsidP="00CC696A">
            <w:pPr>
              <w:spacing w:after="120" w:line="276" w:lineRule="auto"/>
              <w:ind w:left="113" w:right="113"/>
              <w:jc w:val="center"/>
              <w:rPr>
                <w:rFonts w:cstheme="minorHAnsi"/>
                <w:b/>
                <w:sz w:val="20"/>
              </w:rPr>
            </w:pPr>
            <w:r w:rsidRPr="0089354F">
              <w:rPr>
                <w:rFonts w:cstheme="minorHAnsi"/>
                <w:b/>
                <w:sz w:val="20"/>
              </w:rPr>
              <w:t>Skills</w:t>
            </w:r>
          </w:p>
        </w:tc>
        <w:tc>
          <w:tcPr>
            <w:tcW w:w="7784" w:type="dxa"/>
          </w:tcPr>
          <w:p w14:paraId="5B0A1376" w14:textId="43227083" w:rsidR="007706A5" w:rsidRPr="003D15B4" w:rsidRDefault="00D877DB" w:rsidP="00314A97">
            <w:pPr>
              <w:numPr>
                <w:ilvl w:val="0"/>
                <w:numId w:val="2"/>
              </w:numPr>
              <w:spacing w:after="0" w:line="240" w:lineRule="auto"/>
              <w:ind w:left="301"/>
              <w:contextualSpacing/>
              <w:rPr>
                <w:rFonts w:cstheme="minorHAnsi"/>
                <w:sz w:val="20"/>
                <w:szCs w:val="24"/>
              </w:rPr>
            </w:pPr>
            <w:r w:rsidRPr="003D15B4">
              <w:rPr>
                <w:rFonts w:cstheme="minorHAnsi"/>
                <w:sz w:val="20"/>
                <w:szCs w:val="24"/>
              </w:rPr>
              <w:t xml:space="preserve">How to find information online and how to </w:t>
            </w:r>
            <w:r w:rsidR="007706A5" w:rsidRPr="003D15B4">
              <w:rPr>
                <w:rFonts w:cstheme="minorHAnsi"/>
                <w:sz w:val="20"/>
                <w:szCs w:val="24"/>
              </w:rPr>
              <w:t xml:space="preserve">appraise </w:t>
            </w:r>
            <w:r w:rsidRPr="003D15B4">
              <w:rPr>
                <w:rFonts w:cstheme="minorHAnsi"/>
                <w:sz w:val="20"/>
                <w:szCs w:val="24"/>
              </w:rPr>
              <w:t>(judge) its quality and trustworthiness</w:t>
            </w:r>
            <w:r w:rsidR="007706A5" w:rsidRPr="003D15B4">
              <w:rPr>
                <w:rFonts w:cstheme="minorHAnsi"/>
                <w:sz w:val="20"/>
                <w:szCs w:val="24"/>
              </w:rPr>
              <w:t xml:space="preserve"> </w:t>
            </w:r>
          </w:p>
          <w:p w14:paraId="2C996DAF" w14:textId="3BD18C75" w:rsidR="007706A5" w:rsidRPr="003D15B4" w:rsidRDefault="00D877DB" w:rsidP="00314A97">
            <w:pPr>
              <w:numPr>
                <w:ilvl w:val="0"/>
                <w:numId w:val="2"/>
              </w:numPr>
              <w:spacing w:after="0" w:line="240" w:lineRule="auto"/>
              <w:ind w:left="301"/>
              <w:contextualSpacing/>
              <w:rPr>
                <w:rFonts w:cstheme="minorHAnsi"/>
                <w:sz w:val="20"/>
                <w:szCs w:val="24"/>
              </w:rPr>
            </w:pPr>
            <w:r w:rsidRPr="003D15B4">
              <w:rPr>
                <w:rFonts w:cstheme="minorHAnsi"/>
                <w:sz w:val="20"/>
                <w:szCs w:val="24"/>
              </w:rPr>
              <w:t>How</w:t>
            </w:r>
            <w:r w:rsidR="007706A5" w:rsidRPr="003D15B4">
              <w:rPr>
                <w:rFonts w:cstheme="minorHAnsi"/>
                <w:sz w:val="20"/>
                <w:szCs w:val="24"/>
              </w:rPr>
              <w:t xml:space="preserve"> to communicate effectively</w:t>
            </w:r>
            <w:r w:rsidRPr="003D15B4">
              <w:rPr>
                <w:rFonts w:cstheme="minorHAnsi"/>
                <w:sz w:val="20"/>
                <w:szCs w:val="24"/>
              </w:rPr>
              <w:t xml:space="preserve"> in different situations, e.g. during cons</w:t>
            </w:r>
            <w:r w:rsidR="00D53634" w:rsidRPr="003D15B4">
              <w:rPr>
                <w:rFonts w:cstheme="minorHAnsi"/>
                <w:sz w:val="20"/>
                <w:szCs w:val="24"/>
              </w:rPr>
              <w:t xml:space="preserve">ultation or in an emergency </w:t>
            </w:r>
          </w:p>
          <w:p w14:paraId="236D9C35" w14:textId="77777777" w:rsidR="00D877DB" w:rsidRPr="003D15B4" w:rsidRDefault="00D877DB" w:rsidP="00D877DB">
            <w:pPr>
              <w:numPr>
                <w:ilvl w:val="0"/>
                <w:numId w:val="2"/>
              </w:numPr>
              <w:spacing w:after="0" w:line="240" w:lineRule="auto"/>
              <w:ind w:left="301"/>
              <w:contextualSpacing/>
              <w:rPr>
                <w:rFonts w:cstheme="minorHAnsi"/>
                <w:sz w:val="20"/>
                <w:szCs w:val="24"/>
              </w:rPr>
            </w:pPr>
            <w:r w:rsidRPr="003D15B4">
              <w:rPr>
                <w:rFonts w:cstheme="minorHAnsi"/>
                <w:sz w:val="20"/>
                <w:szCs w:val="24"/>
              </w:rPr>
              <w:t>Strategies</w:t>
            </w:r>
            <w:r w:rsidR="007706A5" w:rsidRPr="003D15B4">
              <w:rPr>
                <w:rFonts w:cstheme="minorHAnsi"/>
                <w:sz w:val="20"/>
                <w:szCs w:val="24"/>
              </w:rPr>
              <w:t xml:space="preserve"> for dealing with different situations, e.g. preparing for consultations, </w:t>
            </w:r>
            <w:r w:rsidRPr="003D15B4">
              <w:rPr>
                <w:rFonts w:cstheme="minorHAnsi"/>
                <w:sz w:val="20"/>
                <w:szCs w:val="24"/>
              </w:rPr>
              <w:t>follow up on consultations, whom to address with queries, how to counter paternalistic attitudes</w:t>
            </w:r>
          </w:p>
          <w:p w14:paraId="1511A7EC" w14:textId="50346ACC" w:rsidR="00CF737F" w:rsidRPr="003D15B4" w:rsidRDefault="00CF737F" w:rsidP="00D877DB">
            <w:pPr>
              <w:numPr>
                <w:ilvl w:val="0"/>
                <w:numId w:val="2"/>
              </w:numPr>
              <w:spacing w:after="0" w:line="240" w:lineRule="auto"/>
              <w:ind w:left="301"/>
              <w:contextualSpacing/>
              <w:rPr>
                <w:rFonts w:cstheme="minorHAnsi"/>
                <w:sz w:val="20"/>
                <w:szCs w:val="24"/>
              </w:rPr>
            </w:pPr>
            <w:r w:rsidRPr="003D15B4">
              <w:rPr>
                <w:rFonts w:cstheme="minorHAnsi"/>
                <w:sz w:val="20"/>
                <w:szCs w:val="24"/>
              </w:rPr>
              <w:t>Speci</w:t>
            </w:r>
            <w:r w:rsidR="00D53634" w:rsidRPr="003D15B4">
              <w:rPr>
                <w:rFonts w:cstheme="minorHAnsi"/>
                <w:sz w:val="20"/>
                <w:szCs w:val="24"/>
              </w:rPr>
              <w:t xml:space="preserve">fic skills relevant for carers include: transversal skills such as </w:t>
            </w:r>
            <w:r w:rsidR="0065662C" w:rsidRPr="003D15B4">
              <w:rPr>
                <w:rFonts w:cstheme="minorHAnsi"/>
                <w:sz w:val="20"/>
                <w:szCs w:val="24"/>
              </w:rPr>
              <w:t>c</w:t>
            </w:r>
            <w:r w:rsidRPr="003D15B4">
              <w:rPr>
                <w:rFonts w:cstheme="minorHAnsi"/>
                <w:sz w:val="20"/>
                <w:szCs w:val="24"/>
              </w:rPr>
              <w:t>ommunication, time management, priorities management, stress managemen</w:t>
            </w:r>
            <w:r w:rsidR="00D53634" w:rsidRPr="003D15B4">
              <w:rPr>
                <w:rFonts w:cstheme="minorHAnsi"/>
                <w:sz w:val="20"/>
                <w:szCs w:val="24"/>
              </w:rPr>
              <w:t>t</w:t>
            </w:r>
          </w:p>
        </w:tc>
      </w:tr>
      <w:tr w:rsidR="007706A5" w:rsidRPr="0089354F" w14:paraId="3FBF1426" w14:textId="77777777" w:rsidTr="00CC696A">
        <w:trPr>
          <w:cantSplit/>
          <w:trHeight w:val="1134"/>
        </w:trPr>
        <w:tc>
          <w:tcPr>
            <w:tcW w:w="608" w:type="dxa"/>
            <w:textDirection w:val="btLr"/>
          </w:tcPr>
          <w:p w14:paraId="49945CA9" w14:textId="77777777" w:rsidR="007706A5" w:rsidRPr="0089354F" w:rsidRDefault="007706A5" w:rsidP="00CC696A">
            <w:pPr>
              <w:spacing w:after="120" w:line="276" w:lineRule="auto"/>
              <w:ind w:left="113" w:right="113"/>
              <w:jc w:val="center"/>
              <w:rPr>
                <w:rFonts w:cstheme="minorHAnsi"/>
                <w:b/>
                <w:sz w:val="20"/>
              </w:rPr>
            </w:pPr>
            <w:r w:rsidRPr="0089354F">
              <w:rPr>
                <w:rFonts w:cstheme="minorHAnsi"/>
                <w:b/>
                <w:sz w:val="20"/>
              </w:rPr>
              <w:t>Attitudes</w:t>
            </w:r>
          </w:p>
        </w:tc>
        <w:tc>
          <w:tcPr>
            <w:tcW w:w="7784" w:type="dxa"/>
          </w:tcPr>
          <w:p w14:paraId="5BB39D81" w14:textId="77777777" w:rsidR="007706A5" w:rsidRPr="003D15B4" w:rsidRDefault="007706A5" w:rsidP="00314A97">
            <w:pPr>
              <w:numPr>
                <w:ilvl w:val="0"/>
                <w:numId w:val="2"/>
              </w:numPr>
              <w:spacing w:after="0" w:line="240" w:lineRule="auto"/>
              <w:ind w:left="301"/>
              <w:contextualSpacing/>
              <w:rPr>
                <w:rFonts w:cstheme="minorHAnsi"/>
                <w:sz w:val="20"/>
                <w:szCs w:val="24"/>
              </w:rPr>
            </w:pPr>
            <w:r w:rsidRPr="003D15B4">
              <w:rPr>
                <w:rFonts w:cstheme="minorHAnsi"/>
                <w:sz w:val="20"/>
                <w:szCs w:val="24"/>
              </w:rPr>
              <w:t>Realistic</w:t>
            </w:r>
          </w:p>
          <w:p w14:paraId="14AE3D1A" w14:textId="0DD04678" w:rsidR="007706A5" w:rsidRPr="003D15B4" w:rsidRDefault="00D53634" w:rsidP="00314A97">
            <w:pPr>
              <w:numPr>
                <w:ilvl w:val="0"/>
                <w:numId w:val="2"/>
              </w:numPr>
              <w:spacing w:after="0" w:line="240" w:lineRule="auto"/>
              <w:ind w:left="301"/>
              <w:contextualSpacing/>
              <w:rPr>
                <w:rFonts w:cstheme="minorHAnsi"/>
                <w:sz w:val="20"/>
                <w:szCs w:val="24"/>
              </w:rPr>
            </w:pPr>
            <w:r w:rsidRPr="003D15B4">
              <w:rPr>
                <w:rFonts w:cstheme="minorHAnsi"/>
                <w:sz w:val="20"/>
                <w:szCs w:val="24"/>
              </w:rPr>
              <w:t xml:space="preserve">Curious </w:t>
            </w:r>
          </w:p>
          <w:p w14:paraId="7B6ABCBF" w14:textId="38DD24C7" w:rsidR="007706A5" w:rsidRPr="003D15B4" w:rsidRDefault="00D53634" w:rsidP="00314A97">
            <w:pPr>
              <w:numPr>
                <w:ilvl w:val="0"/>
                <w:numId w:val="2"/>
              </w:numPr>
              <w:spacing w:after="0" w:line="240" w:lineRule="auto"/>
              <w:ind w:left="301"/>
              <w:contextualSpacing/>
              <w:rPr>
                <w:rFonts w:cstheme="minorHAnsi"/>
                <w:sz w:val="20"/>
                <w:szCs w:val="24"/>
              </w:rPr>
            </w:pPr>
            <w:r w:rsidRPr="003D15B4">
              <w:rPr>
                <w:rFonts w:cstheme="minorHAnsi"/>
                <w:sz w:val="20"/>
                <w:szCs w:val="24"/>
              </w:rPr>
              <w:t>“Full disclosure”, i.e. t</w:t>
            </w:r>
            <w:r w:rsidR="007706A5" w:rsidRPr="003D15B4">
              <w:rPr>
                <w:rFonts w:cstheme="minorHAnsi"/>
                <w:sz w:val="20"/>
                <w:szCs w:val="24"/>
              </w:rPr>
              <w:t xml:space="preserve">ell your health professional </w:t>
            </w:r>
            <w:r w:rsidRPr="003D15B4">
              <w:rPr>
                <w:rFonts w:cstheme="minorHAnsi"/>
                <w:sz w:val="20"/>
                <w:szCs w:val="24"/>
              </w:rPr>
              <w:t xml:space="preserve">everything that is relevant, including what medicines or any other therapies you are taking </w:t>
            </w:r>
          </w:p>
          <w:p w14:paraId="48D7F554" w14:textId="2C62E6E3" w:rsidR="007706A5" w:rsidRPr="003D15B4" w:rsidRDefault="00D53634" w:rsidP="00314A97">
            <w:pPr>
              <w:numPr>
                <w:ilvl w:val="0"/>
                <w:numId w:val="2"/>
              </w:numPr>
              <w:spacing w:after="0" w:line="240" w:lineRule="auto"/>
              <w:ind w:left="301"/>
              <w:contextualSpacing/>
              <w:rPr>
                <w:rFonts w:cstheme="minorHAnsi"/>
                <w:sz w:val="20"/>
                <w:szCs w:val="24"/>
              </w:rPr>
            </w:pPr>
            <w:r w:rsidRPr="003D15B4">
              <w:rPr>
                <w:rFonts w:cstheme="minorHAnsi"/>
                <w:sz w:val="20"/>
                <w:szCs w:val="24"/>
              </w:rPr>
              <w:t>C</w:t>
            </w:r>
            <w:r w:rsidR="007706A5" w:rsidRPr="003D15B4">
              <w:rPr>
                <w:rFonts w:cstheme="minorHAnsi"/>
                <w:sz w:val="20"/>
                <w:szCs w:val="24"/>
              </w:rPr>
              <w:t>hallenging paternalist culture</w:t>
            </w:r>
          </w:p>
          <w:p w14:paraId="1FEB80CB" w14:textId="2194F9AE" w:rsidR="007706A5" w:rsidRPr="003D15B4" w:rsidRDefault="00D53634" w:rsidP="00314A97">
            <w:pPr>
              <w:numPr>
                <w:ilvl w:val="0"/>
                <w:numId w:val="2"/>
              </w:numPr>
              <w:spacing w:after="0" w:line="240" w:lineRule="auto"/>
              <w:ind w:left="301"/>
              <w:contextualSpacing/>
              <w:rPr>
                <w:rFonts w:cstheme="minorHAnsi"/>
                <w:sz w:val="20"/>
                <w:szCs w:val="24"/>
              </w:rPr>
            </w:pPr>
            <w:r w:rsidRPr="003D15B4">
              <w:rPr>
                <w:rFonts w:cstheme="minorHAnsi"/>
                <w:sz w:val="20"/>
                <w:szCs w:val="24"/>
              </w:rPr>
              <w:t xml:space="preserve">Understanding </w:t>
            </w:r>
            <w:r w:rsidR="007706A5" w:rsidRPr="003D15B4">
              <w:rPr>
                <w:rFonts w:cstheme="minorHAnsi"/>
                <w:sz w:val="20"/>
                <w:szCs w:val="24"/>
              </w:rPr>
              <w:t xml:space="preserve">the limits of your knowledge </w:t>
            </w:r>
          </w:p>
          <w:p w14:paraId="28B8A717" w14:textId="6DE3DE62" w:rsidR="007706A5" w:rsidRPr="003D15B4" w:rsidRDefault="00D53634" w:rsidP="00314A97">
            <w:pPr>
              <w:numPr>
                <w:ilvl w:val="0"/>
                <w:numId w:val="2"/>
              </w:numPr>
              <w:spacing w:after="0" w:line="240" w:lineRule="auto"/>
              <w:ind w:left="301"/>
              <w:contextualSpacing/>
              <w:rPr>
                <w:rFonts w:cstheme="minorHAnsi"/>
                <w:sz w:val="20"/>
                <w:szCs w:val="24"/>
              </w:rPr>
            </w:pPr>
            <w:r w:rsidRPr="003D15B4">
              <w:rPr>
                <w:rFonts w:cstheme="minorHAnsi"/>
                <w:sz w:val="20"/>
                <w:szCs w:val="24"/>
              </w:rPr>
              <w:t xml:space="preserve">Sense </w:t>
            </w:r>
            <w:r w:rsidR="007706A5" w:rsidRPr="003D15B4">
              <w:rPr>
                <w:rFonts w:cstheme="minorHAnsi"/>
                <w:sz w:val="20"/>
                <w:szCs w:val="24"/>
              </w:rPr>
              <w:t>o</w:t>
            </w:r>
            <w:r w:rsidRPr="003D15B4">
              <w:rPr>
                <w:rFonts w:cstheme="minorHAnsi"/>
                <w:sz w:val="20"/>
                <w:szCs w:val="24"/>
              </w:rPr>
              <w:t>f responsibility and</w:t>
            </w:r>
            <w:r w:rsidR="007706A5" w:rsidRPr="003D15B4">
              <w:rPr>
                <w:rFonts w:cstheme="minorHAnsi"/>
                <w:sz w:val="20"/>
                <w:szCs w:val="24"/>
              </w:rPr>
              <w:t xml:space="preserve"> agency</w:t>
            </w:r>
          </w:p>
          <w:p w14:paraId="1CC07AAA" w14:textId="58BECAD1" w:rsidR="00D53634" w:rsidRPr="003D15B4" w:rsidRDefault="00D53634" w:rsidP="00314A97">
            <w:pPr>
              <w:numPr>
                <w:ilvl w:val="0"/>
                <w:numId w:val="2"/>
              </w:numPr>
              <w:spacing w:after="0" w:line="240" w:lineRule="auto"/>
              <w:ind w:left="301"/>
              <w:contextualSpacing/>
              <w:rPr>
                <w:rFonts w:cstheme="minorHAnsi"/>
                <w:sz w:val="20"/>
                <w:szCs w:val="24"/>
              </w:rPr>
            </w:pPr>
            <w:r w:rsidRPr="003D15B4">
              <w:rPr>
                <w:rFonts w:cstheme="minorHAnsi"/>
                <w:sz w:val="20"/>
                <w:szCs w:val="24"/>
              </w:rPr>
              <w:t>C</w:t>
            </w:r>
            <w:r w:rsidR="007706A5" w:rsidRPr="003D15B4">
              <w:rPr>
                <w:rFonts w:cstheme="minorHAnsi"/>
                <w:sz w:val="20"/>
                <w:szCs w:val="24"/>
              </w:rPr>
              <w:t>o-operative</w:t>
            </w:r>
            <w:r w:rsidR="0065662C" w:rsidRPr="003D15B4">
              <w:rPr>
                <w:rFonts w:cstheme="minorHAnsi"/>
                <w:sz w:val="20"/>
                <w:szCs w:val="24"/>
              </w:rPr>
              <w:t xml:space="preserve"> and listening to the perspective of health professionals </w:t>
            </w:r>
          </w:p>
          <w:p w14:paraId="4EEEF1CD" w14:textId="0D3EA384" w:rsidR="00CF737F" w:rsidRPr="003D15B4" w:rsidRDefault="00D53634" w:rsidP="00CF737F">
            <w:pPr>
              <w:numPr>
                <w:ilvl w:val="0"/>
                <w:numId w:val="2"/>
              </w:numPr>
              <w:spacing w:after="0" w:line="240" w:lineRule="auto"/>
              <w:ind w:left="275"/>
              <w:contextualSpacing/>
              <w:rPr>
                <w:rFonts w:cstheme="minorHAnsi"/>
                <w:sz w:val="20"/>
                <w:szCs w:val="24"/>
              </w:rPr>
            </w:pPr>
            <w:r w:rsidRPr="003D15B4">
              <w:rPr>
                <w:rFonts w:cstheme="minorHAnsi"/>
                <w:sz w:val="20"/>
                <w:szCs w:val="24"/>
              </w:rPr>
              <w:t>S</w:t>
            </w:r>
            <w:r w:rsidR="00CF737F" w:rsidRPr="003D15B4">
              <w:rPr>
                <w:rFonts w:cstheme="minorHAnsi"/>
                <w:sz w:val="20"/>
                <w:szCs w:val="24"/>
              </w:rPr>
              <w:t>pecific attitude</w:t>
            </w:r>
            <w:r w:rsidRPr="003D15B4">
              <w:rPr>
                <w:rFonts w:cstheme="minorHAnsi"/>
                <w:sz w:val="20"/>
                <w:szCs w:val="24"/>
              </w:rPr>
              <w:t>s</w:t>
            </w:r>
            <w:r w:rsidR="00CF737F" w:rsidRPr="003D15B4">
              <w:rPr>
                <w:rFonts w:cstheme="minorHAnsi"/>
                <w:sz w:val="20"/>
                <w:szCs w:val="24"/>
              </w:rPr>
              <w:t xml:space="preserve"> relevant for informal carers:  being aware of the specificities and the challenges attached to the role of carer, managing one’s own</w:t>
            </w:r>
            <w:r w:rsidRPr="003D15B4">
              <w:rPr>
                <w:rFonts w:cstheme="minorHAnsi"/>
                <w:sz w:val="20"/>
                <w:szCs w:val="24"/>
              </w:rPr>
              <w:t xml:space="preserve"> (physical and mental) health, </w:t>
            </w:r>
            <w:r w:rsidR="00CF737F" w:rsidRPr="003D15B4">
              <w:rPr>
                <w:rFonts w:cstheme="minorHAnsi"/>
                <w:sz w:val="20"/>
                <w:szCs w:val="24"/>
              </w:rPr>
              <w:t>as</w:t>
            </w:r>
            <w:r w:rsidRPr="003D15B4">
              <w:rPr>
                <w:rFonts w:cstheme="minorHAnsi"/>
                <w:sz w:val="20"/>
                <w:szCs w:val="24"/>
              </w:rPr>
              <w:t>king proactively for information and support</w:t>
            </w:r>
          </w:p>
        </w:tc>
      </w:tr>
    </w:tbl>
    <w:p w14:paraId="2074C502" w14:textId="77777777" w:rsidR="00E735D0" w:rsidRDefault="00E735D0" w:rsidP="000F0A8F">
      <w:pPr>
        <w:spacing w:after="120" w:line="252" w:lineRule="auto"/>
        <w:jc w:val="both"/>
        <w:rPr>
          <w:rFonts w:cstheme="minorHAnsi"/>
          <w:sz w:val="24"/>
          <w:szCs w:val="24"/>
        </w:rPr>
      </w:pPr>
    </w:p>
    <w:p w14:paraId="1239B686" w14:textId="7583DE15" w:rsidR="00AE07D3" w:rsidRDefault="00AE07D3" w:rsidP="000F0A8F">
      <w:pPr>
        <w:spacing w:after="120" w:line="252" w:lineRule="auto"/>
        <w:jc w:val="both"/>
        <w:rPr>
          <w:rFonts w:cstheme="minorHAnsi"/>
          <w:b/>
          <w:color w:val="FF0000"/>
          <w:sz w:val="24"/>
          <w:szCs w:val="24"/>
        </w:rPr>
      </w:pPr>
      <w:r w:rsidRPr="00AE07D3">
        <w:rPr>
          <w:rFonts w:cstheme="minorHAnsi"/>
          <w:b/>
          <w:color w:val="FF0000"/>
          <w:sz w:val="24"/>
          <w:szCs w:val="24"/>
        </w:rPr>
        <w:t>Please fee</w:t>
      </w:r>
      <w:r>
        <w:rPr>
          <w:rFonts w:cstheme="minorHAnsi"/>
          <w:b/>
          <w:color w:val="FF0000"/>
          <w:sz w:val="24"/>
          <w:szCs w:val="24"/>
        </w:rPr>
        <w:t>l free to comment on the above including:</w:t>
      </w:r>
    </w:p>
    <w:p w14:paraId="5BD1CA6E" w14:textId="77777777" w:rsidR="00AE07D3" w:rsidRPr="00AE07D3" w:rsidRDefault="00AE07D3" w:rsidP="00AE07D3">
      <w:pPr>
        <w:pStyle w:val="ListParagraph"/>
        <w:numPr>
          <w:ilvl w:val="0"/>
          <w:numId w:val="13"/>
        </w:numPr>
        <w:spacing w:after="120" w:line="252" w:lineRule="auto"/>
        <w:jc w:val="both"/>
        <w:rPr>
          <w:rFonts w:cstheme="minorHAnsi"/>
          <w:b/>
          <w:color w:val="FF0000"/>
          <w:sz w:val="24"/>
          <w:szCs w:val="24"/>
        </w:rPr>
      </w:pPr>
      <w:r w:rsidRPr="00AE07D3">
        <w:rPr>
          <w:rFonts w:cstheme="minorHAnsi"/>
          <w:b/>
          <w:color w:val="FF0000"/>
          <w:sz w:val="24"/>
          <w:szCs w:val="24"/>
        </w:rPr>
        <w:t xml:space="preserve">Are any key competences missing? </w:t>
      </w:r>
    </w:p>
    <w:p w14:paraId="31BBCF1C" w14:textId="1A4FD22D" w:rsidR="00AE07D3" w:rsidRPr="00AE07D3" w:rsidRDefault="00AE07D3" w:rsidP="00AE07D3">
      <w:pPr>
        <w:pStyle w:val="ListParagraph"/>
        <w:numPr>
          <w:ilvl w:val="0"/>
          <w:numId w:val="13"/>
        </w:numPr>
        <w:spacing w:after="120" w:line="252" w:lineRule="auto"/>
        <w:jc w:val="both"/>
        <w:rPr>
          <w:rFonts w:cstheme="minorHAnsi"/>
          <w:b/>
          <w:color w:val="FF0000"/>
          <w:sz w:val="24"/>
          <w:szCs w:val="24"/>
        </w:rPr>
      </w:pPr>
      <w:r w:rsidRPr="00AE07D3">
        <w:rPr>
          <w:rFonts w:cstheme="minorHAnsi"/>
          <w:b/>
          <w:color w:val="FF0000"/>
          <w:sz w:val="24"/>
          <w:szCs w:val="24"/>
        </w:rPr>
        <w:t xml:space="preserve">Are there any you do not agree with?  </w:t>
      </w:r>
    </w:p>
    <w:p w14:paraId="3AB690FA" w14:textId="74C14692" w:rsidR="006C6E07" w:rsidRDefault="008747D4" w:rsidP="006C6E07">
      <w:pPr>
        <w:pStyle w:val="Heading1"/>
        <w:spacing w:line="240" w:lineRule="auto"/>
        <w:ind w:left="357" w:hanging="357"/>
      </w:pPr>
      <w:bookmarkStart w:id="10" w:name="_Toc503254569"/>
      <w:r>
        <w:t>An empowering healthcare environment</w:t>
      </w:r>
      <w:bookmarkEnd w:id="10"/>
    </w:p>
    <w:p w14:paraId="08E4A9F4" w14:textId="34FF4EE3" w:rsidR="003C454D" w:rsidRPr="003D15B4" w:rsidRDefault="003C454D" w:rsidP="003F0215">
      <w:pPr>
        <w:spacing w:after="120"/>
        <w:jc w:val="both"/>
        <w:rPr>
          <w:rFonts w:cs="Arial"/>
          <w:color w:val="000000"/>
          <w:szCs w:val="24"/>
          <w:shd w:val="clear" w:color="auto" w:fill="FFFFFF"/>
        </w:rPr>
      </w:pPr>
      <w:r w:rsidRPr="003D15B4">
        <w:rPr>
          <w:rFonts w:cs="Arial"/>
          <w:color w:val="000000"/>
          <w:szCs w:val="24"/>
          <w:shd w:val="clear" w:color="auto" w:fill="FFFFFF"/>
        </w:rPr>
        <w:t xml:space="preserve">We asserted in the beginning that the burden of safety must not be placed on patients inappropriately, and that patients face barriers to getting involved, some of which are structural, </w:t>
      </w:r>
      <w:r w:rsidRPr="003D15B4">
        <w:rPr>
          <w:rFonts w:cs="Arial"/>
          <w:color w:val="000000"/>
          <w:szCs w:val="24"/>
          <w:shd w:val="clear" w:color="auto" w:fill="FFFFFF"/>
        </w:rPr>
        <w:lastRenderedPageBreak/>
        <w:t xml:space="preserve">relating to the healthcare </w:t>
      </w:r>
      <w:r w:rsidR="00A020A8">
        <w:rPr>
          <w:rFonts w:cs="Arial"/>
          <w:color w:val="000000"/>
          <w:szCs w:val="24"/>
          <w:shd w:val="clear" w:color="auto" w:fill="FFFFFF"/>
        </w:rPr>
        <w:t>setting</w:t>
      </w:r>
      <w:r w:rsidRPr="003D15B4">
        <w:rPr>
          <w:rFonts w:cs="Arial"/>
          <w:color w:val="000000"/>
          <w:szCs w:val="24"/>
          <w:shd w:val="clear" w:color="auto" w:fill="FFFFFF"/>
        </w:rPr>
        <w:t xml:space="preserve">, but many of which have to do with human relationships. </w:t>
      </w:r>
      <w:r w:rsidR="00A020A8">
        <w:rPr>
          <w:rFonts w:cs="Arial"/>
          <w:color w:val="000000"/>
          <w:szCs w:val="24"/>
          <w:shd w:val="clear" w:color="auto" w:fill="FFFFFF"/>
        </w:rPr>
        <w:t xml:space="preserve">We also stressed the importance of an </w:t>
      </w:r>
      <w:r w:rsidR="00A020A8" w:rsidRPr="00A020A8">
        <w:rPr>
          <w:rFonts w:cs="Arial"/>
          <w:i/>
          <w:color w:val="000000"/>
          <w:szCs w:val="24"/>
          <w:shd w:val="clear" w:color="auto" w:fill="FFFFFF"/>
        </w:rPr>
        <w:t>enabling environment</w:t>
      </w:r>
      <w:r w:rsidR="00A020A8">
        <w:rPr>
          <w:rFonts w:cs="Arial"/>
          <w:color w:val="000000"/>
          <w:szCs w:val="24"/>
          <w:shd w:val="clear" w:color="auto" w:fill="FFFFFF"/>
        </w:rPr>
        <w:t xml:space="preserve"> which empowers the person </w:t>
      </w:r>
      <w:r w:rsidR="00A020A8" w:rsidRPr="00A020A8">
        <w:rPr>
          <w:rFonts w:cs="Arial"/>
          <w:i/>
          <w:color w:val="000000"/>
          <w:szCs w:val="24"/>
          <w:shd w:val="clear" w:color="auto" w:fill="FFFFFF"/>
        </w:rPr>
        <w:t>vis a vis</w:t>
      </w:r>
      <w:r w:rsidR="00A020A8">
        <w:rPr>
          <w:rFonts w:cs="Arial"/>
          <w:color w:val="000000"/>
          <w:szCs w:val="24"/>
          <w:shd w:val="clear" w:color="auto" w:fill="FFFFFF"/>
        </w:rPr>
        <w:t xml:space="preserve"> the system. </w:t>
      </w:r>
      <w:r w:rsidRPr="003D15B4">
        <w:rPr>
          <w:rFonts w:cs="Arial"/>
          <w:color w:val="000000"/>
          <w:szCs w:val="24"/>
          <w:shd w:val="clear" w:color="auto" w:fill="FFFFFF"/>
        </w:rPr>
        <w:t xml:space="preserve">For this </w:t>
      </w:r>
      <w:r w:rsidR="00257580" w:rsidRPr="003D15B4">
        <w:rPr>
          <w:rFonts w:cs="Arial"/>
          <w:color w:val="000000"/>
          <w:szCs w:val="24"/>
          <w:shd w:val="clear" w:color="auto" w:fill="FFFFFF"/>
        </w:rPr>
        <w:t>reason,</w:t>
      </w:r>
      <w:r w:rsidRPr="003D15B4">
        <w:rPr>
          <w:rFonts w:cs="Arial"/>
          <w:color w:val="000000"/>
          <w:szCs w:val="24"/>
          <w:shd w:val="clear" w:color="auto" w:fill="FFFFFF"/>
        </w:rPr>
        <w:t xml:space="preserve"> it would not be appropriate to present a mere check-list of competences for </w:t>
      </w:r>
      <w:r w:rsidR="006E4516" w:rsidRPr="003D15B4">
        <w:rPr>
          <w:rFonts w:cs="Arial"/>
          <w:color w:val="000000"/>
          <w:szCs w:val="24"/>
          <w:shd w:val="clear" w:color="auto" w:fill="FFFFFF"/>
        </w:rPr>
        <w:t>patients, families and carers; w</w:t>
      </w:r>
      <w:r w:rsidRPr="003D15B4">
        <w:rPr>
          <w:rFonts w:cs="Arial"/>
          <w:color w:val="000000"/>
          <w:szCs w:val="24"/>
          <w:shd w:val="clear" w:color="auto" w:fill="FFFFFF"/>
        </w:rPr>
        <w:t>e must also address healthcare professionals and</w:t>
      </w:r>
      <w:r w:rsidR="00A020A8">
        <w:rPr>
          <w:rFonts w:cs="Arial"/>
          <w:color w:val="000000"/>
          <w:szCs w:val="24"/>
          <w:shd w:val="clear" w:color="auto" w:fill="FFFFFF"/>
        </w:rPr>
        <w:t xml:space="preserve"> beyond that,</w:t>
      </w:r>
      <w:r w:rsidRPr="003D15B4">
        <w:rPr>
          <w:rFonts w:cs="Arial"/>
          <w:color w:val="000000"/>
          <w:szCs w:val="24"/>
          <w:shd w:val="clear" w:color="auto" w:fill="FFFFFF"/>
        </w:rPr>
        <w:t xml:space="preserve"> the wider healthcare system.</w:t>
      </w:r>
      <w:r w:rsidR="003961C5" w:rsidRPr="003D15B4">
        <w:rPr>
          <w:rFonts w:cs="Arial"/>
          <w:color w:val="000000"/>
          <w:szCs w:val="24"/>
          <w:shd w:val="clear" w:color="auto" w:fill="FFFFFF"/>
        </w:rPr>
        <w:t xml:space="preserve"> </w:t>
      </w:r>
    </w:p>
    <w:p w14:paraId="5D27B24F" w14:textId="7F8F4BFA" w:rsidR="00F53052" w:rsidRDefault="008747D4" w:rsidP="00F53052">
      <w:pPr>
        <w:pStyle w:val="Heading2"/>
        <w:rPr>
          <w:shd w:val="clear" w:color="auto" w:fill="FFFFFF"/>
        </w:rPr>
      </w:pPr>
      <w:bookmarkStart w:id="11" w:name="_Toc503254570"/>
      <w:r>
        <w:rPr>
          <w:shd w:val="clear" w:color="auto" w:fill="FFFFFF"/>
        </w:rPr>
        <w:t xml:space="preserve">Key competences for </w:t>
      </w:r>
      <w:r w:rsidR="00F53052">
        <w:rPr>
          <w:shd w:val="clear" w:color="auto" w:fill="FFFFFF"/>
        </w:rPr>
        <w:t>Healthcare professionals</w:t>
      </w:r>
      <w:bookmarkEnd w:id="11"/>
    </w:p>
    <w:p w14:paraId="4758B508" w14:textId="729E2EAC" w:rsidR="005A381D" w:rsidRPr="003D15B4" w:rsidRDefault="00302102" w:rsidP="003F0215">
      <w:pPr>
        <w:spacing w:after="120"/>
        <w:jc w:val="both"/>
        <w:rPr>
          <w:rFonts w:cs="Arial"/>
          <w:color w:val="000000"/>
          <w:szCs w:val="24"/>
          <w:shd w:val="clear" w:color="auto" w:fill="FFFFFF"/>
        </w:rPr>
      </w:pPr>
      <w:r w:rsidRPr="003D15B4">
        <w:rPr>
          <w:rFonts w:cs="Arial"/>
          <w:color w:val="000000"/>
          <w:szCs w:val="24"/>
          <w:shd w:val="clear" w:color="auto" w:fill="FFFFFF"/>
        </w:rPr>
        <w:t xml:space="preserve">Equipping patients with the capacity to take active part in their care and creating an enabling environment for this to happen – </w:t>
      </w:r>
      <w:r w:rsidRPr="003D15B4">
        <w:rPr>
          <w:rFonts w:cs="Arial"/>
          <w:i/>
          <w:color w:val="000000"/>
          <w:szCs w:val="24"/>
          <w:shd w:val="clear" w:color="auto" w:fill="FFFFFF"/>
        </w:rPr>
        <w:t>patient empowerment</w:t>
      </w:r>
      <w:r w:rsidRPr="003D15B4">
        <w:rPr>
          <w:rFonts w:cs="Arial"/>
          <w:color w:val="000000"/>
          <w:szCs w:val="24"/>
          <w:shd w:val="clear" w:color="auto" w:fill="FFFFFF"/>
        </w:rPr>
        <w:t xml:space="preserve"> – requires committed efforts </w:t>
      </w:r>
      <w:r w:rsidR="00731F2B" w:rsidRPr="003D15B4">
        <w:rPr>
          <w:rFonts w:cs="Arial"/>
          <w:color w:val="000000"/>
          <w:szCs w:val="24"/>
          <w:shd w:val="clear" w:color="auto" w:fill="FFFFFF"/>
        </w:rPr>
        <w:t xml:space="preserve">to upgrade the skills of healthcare professionals, as well as </w:t>
      </w:r>
      <w:r w:rsidRPr="003D15B4">
        <w:rPr>
          <w:rFonts w:cs="Arial"/>
          <w:color w:val="000000"/>
          <w:szCs w:val="24"/>
          <w:shd w:val="clear" w:color="auto" w:fill="FFFFFF"/>
        </w:rPr>
        <w:t>a change in attitudes regarding the “proper role” of patients</w:t>
      </w:r>
      <w:r w:rsidR="00CF737F" w:rsidRPr="003D15B4">
        <w:rPr>
          <w:rFonts w:cs="Arial"/>
          <w:color w:val="000000"/>
          <w:szCs w:val="24"/>
          <w:shd w:val="clear" w:color="auto" w:fill="FFFFFF"/>
        </w:rPr>
        <w:t xml:space="preserve"> as well as informal carers</w:t>
      </w:r>
      <w:r w:rsidRPr="003D15B4">
        <w:rPr>
          <w:rFonts w:cs="Arial"/>
          <w:color w:val="000000"/>
          <w:szCs w:val="24"/>
          <w:shd w:val="clear" w:color="auto" w:fill="FFFFFF"/>
        </w:rPr>
        <w:t xml:space="preserve">. </w:t>
      </w:r>
    </w:p>
    <w:p w14:paraId="3125C102" w14:textId="60D006DF" w:rsidR="00321758" w:rsidRPr="003D15B4" w:rsidRDefault="00A020A8" w:rsidP="003F0215">
      <w:pPr>
        <w:spacing w:after="120"/>
        <w:jc w:val="both"/>
        <w:rPr>
          <w:iCs/>
          <w:szCs w:val="24"/>
        </w:rPr>
      </w:pPr>
      <w:r w:rsidRPr="003D15B4">
        <w:rPr>
          <w:iCs/>
          <w:noProof/>
          <w:szCs w:val="24"/>
          <w:lang w:val="en-US"/>
        </w:rPr>
        <mc:AlternateContent>
          <mc:Choice Requires="wps">
            <w:drawing>
              <wp:anchor distT="45720" distB="45720" distL="114300" distR="114300" simplePos="0" relativeHeight="251659264" behindDoc="1" locked="0" layoutInCell="1" allowOverlap="1" wp14:anchorId="71B5FB3D" wp14:editId="5A88C909">
                <wp:simplePos x="0" y="0"/>
                <wp:positionH relativeFrom="margin">
                  <wp:align>right</wp:align>
                </wp:positionH>
                <wp:positionV relativeFrom="paragraph">
                  <wp:posOffset>201493</wp:posOffset>
                </wp:positionV>
                <wp:extent cx="2673985" cy="2296795"/>
                <wp:effectExtent l="0" t="0" r="0" b="8255"/>
                <wp:wrapTight wrapText="bothSides">
                  <wp:wrapPolygon edited="0">
                    <wp:start x="0" y="0"/>
                    <wp:lineTo x="0" y="21498"/>
                    <wp:lineTo x="21390" y="21498"/>
                    <wp:lineTo x="2139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2296795"/>
                        </a:xfrm>
                        <a:prstGeom prst="rect">
                          <a:avLst/>
                        </a:prstGeom>
                        <a:solidFill>
                          <a:srgbClr val="FFFFFF"/>
                        </a:solidFill>
                        <a:ln w="9525">
                          <a:noFill/>
                          <a:miter lim="800000"/>
                          <a:headEnd/>
                          <a:tailEnd/>
                        </a:ln>
                      </wps:spPr>
                      <wps:txbx>
                        <w:txbxContent>
                          <w:p w14:paraId="0842554F" w14:textId="77777777" w:rsidR="008857EC" w:rsidRPr="003F0215" w:rsidRDefault="008857EC" w:rsidP="00FB6951">
                            <w:pPr>
                              <w:spacing w:after="0" w:line="240" w:lineRule="auto"/>
                              <w:rPr>
                                <w:color w:val="17365D" w:themeColor="text2" w:themeShade="BF"/>
                                <w:szCs w:val="21"/>
                              </w:rPr>
                            </w:pPr>
                            <w:r w:rsidRPr="003F0215">
                              <w:rPr>
                                <w:color w:val="17365D" w:themeColor="text2" w:themeShade="BF"/>
                                <w:szCs w:val="21"/>
                              </w:rPr>
                              <w:t>“A safety culture is where staff within an organisation have a constant and active awareness of the potential for things to go wrong. Both the staff and the organisation are able to acknowledge mistakes, learn from them, and take action to put things right ... patient safety needs to be addressed at an institutional level, ‘from trust board to ward’, as well as by designing out errors in processes and equipment.”</w:t>
                            </w:r>
                          </w:p>
                          <w:p w14:paraId="73CF5F55" w14:textId="77777777" w:rsidR="008857EC" w:rsidRPr="003F0215" w:rsidRDefault="008857EC" w:rsidP="00A020A8">
                            <w:pPr>
                              <w:pStyle w:val="ListParagraph"/>
                              <w:numPr>
                                <w:ilvl w:val="0"/>
                                <w:numId w:val="5"/>
                              </w:numPr>
                              <w:spacing w:after="0" w:line="240" w:lineRule="auto"/>
                              <w:ind w:left="2410" w:hanging="153"/>
                              <w:contextualSpacing w:val="0"/>
                              <w:rPr>
                                <w:color w:val="17365D" w:themeColor="text2" w:themeShade="BF"/>
                                <w:sz w:val="21"/>
                                <w:szCs w:val="21"/>
                              </w:rPr>
                            </w:pPr>
                            <w:r w:rsidRPr="003F0215">
                              <w:rPr>
                                <w:color w:val="17365D" w:themeColor="text2" w:themeShade="BF"/>
                                <w:sz w:val="21"/>
                                <w:szCs w:val="21"/>
                              </w:rPr>
                              <w:t xml:space="preserve">Source: </w:t>
                            </w:r>
                            <w:hyperlink r:id="rId9" w:history="1">
                              <w:r w:rsidRPr="003F0215">
                                <w:rPr>
                                  <w:rStyle w:val="Hyperlink"/>
                                  <w:sz w:val="21"/>
                                  <w:szCs w:val="21"/>
                                </w:rPr>
                                <w:t>NHS</w:t>
                              </w:r>
                            </w:hyperlink>
                            <w:r w:rsidRPr="003F0215">
                              <w:rPr>
                                <w:color w:val="17365D" w:themeColor="text2" w:themeShade="BF"/>
                                <w:sz w:val="21"/>
                                <w:szCs w:val="21"/>
                              </w:rPr>
                              <w:t xml:space="preserve">, UK </w:t>
                            </w:r>
                          </w:p>
                          <w:p w14:paraId="75894373" w14:textId="77777777" w:rsidR="008857EC" w:rsidRDefault="008857EC" w:rsidP="00321758">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B5FB3D" id="_x0000_t202" coordsize="21600,21600" o:spt="202" path="m,l,21600r21600,l21600,xe">
                <v:stroke joinstyle="miter"/>
                <v:path gradientshapeok="t" o:connecttype="rect"/>
              </v:shapetype>
              <v:shape id="Text Box 2" o:spid="_x0000_s1026" type="#_x0000_t202" style="position:absolute;left:0;text-align:left;margin-left:159.35pt;margin-top:15.85pt;width:210.55pt;height:180.8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" stroked="f">
                <v:textbox>
                  <w:txbxContent>
                    <w:p w14:paraId="0842554F" w14:textId="77777777" w:rsidR="008857EC" w:rsidRPr="003F0215" w:rsidRDefault="008857EC" w:rsidP="00FB6951">
                      <w:pPr>
                        <w:spacing w:after="0" w:line="240" w:lineRule="auto"/>
                        <w:rPr>
                          <w:color w:val="17365D" w:themeColor="text2" w:themeShade="BF"/>
                          <w:szCs w:val="21"/>
                        </w:rPr>
                      </w:pPr>
                      <w:r w:rsidRPr="003F0215">
                        <w:rPr>
                          <w:color w:val="17365D" w:themeColor="text2" w:themeShade="BF"/>
                          <w:szCs w:val="21"/>
                        </w:rPr>
                        <w:t>“A safety culture is where staff within an organisation have a constant and active awareness of the potential for things to go wrong. Both the staff and the organisation are able to acknowledge mistakes, learn from them, and take action to put things right ... patient safety needs to be addressed at an institutional level, ‘from trust board to ward’, as well as by designing out errors in processes and equipment.”</w:t>
                      </w:r>
                    </w:p>
                    <w:p w14:paraId="73CF5F55" w14:textId="77777777" w:rsidR="008857EC" w:rsidRPr="003F0215" w:rsidRDefault="008857EC" w:rsidP="00A020A8">
                      <w:pPr>
                        <w:pStyle w:val="ListParagraph"/>
                        <w:numPr>
                          <w:ilvl w:val="0"/>
                          <w:numId w:val="5"/>
                        </w:numPr>
                        <w:spacing w:after="0" w:line="240" w:lineRule="auto"/>
                        <w:ind w:left="2410" w:hanging="153"/>
                        <w:contextualSpacing w:val="0"/>
                        <w:rPr>
                          <w:color w:val="17365D" w:themeColor="text2" w:themeShade="BF"/>
                          <w:sz w:val="21"/>
                          <w:szCs w:val="21"/>
                        </w:rPr>
                      </w:pPr>
                      <w:r w:rsidRPr="003F0215">
                        <w:rPr>
                          <w:color w:val="17365D" w:themeColor="text2" w:themeShade="BF"/>
                          <w:sz w:val="21"/>
                          <w:szCs w:val="21"/>
                        </w:rPr>
                        <w:t xml:space="preserve">Source: </w:t>
                      </w:r>
                      <w:hyperlink r:id="rId10" w:history="1">
                        <w:r w:rsidRPr="003F0215">
                          <w:rPr>
                            <w:rStyle w:val="Hyperlink"/>
                            <w:sz w:val="21"/>
                            <w:szCs w:val="21"/>
                          </w:rPr>
                          <w:t>NHS</w:t>
                        </w:r>
                      </w:hyperlink>
                      <w:r w:rsidRPr="003F0215">
                        <w:rPr>
                          <w:color w:val="17365D" w:themeColor="text2" w:themeShade="BF"/>
                          <w:sz w:val="21"/>
                          <w:szCs w:val="21"/>
                        </w:rPr>
                        <w:t xml:space="preserve">, UK </w:t>
                      </w:r>
                    </w:p>
                    <w:p w14:paraId="75894373" w14:textId="77777777" w:rsidR="008857EC" w:rsidRDefault="008857EC" w:rsidP="00321758">
                      <w:pPr>
                        <w:spacing w:after="120"/>
                      </w:pPr>
                    </w:p>
                  </w:txbxContent>
                </v:textbox>
                <w10:wrap type="tight" anchorx="margin"/>
              </v:shape>
            </w:pict>
          </mc:Fallback>
        </mc:AlternateContent>
      </w:r>
      <w:r w:rsidR="00FB6951" w:rsidRPr="003D15B4">
        <w:rPr>
          <w:iCs/>
          <w:noProof/>
          <w:szCs w:val="24"/>
          <w:lang w:val="en-US"/>
        </w:rPr>
        <mc:AlternateContent>
          <mc:Choice Requires="wps">
            <w:drawing>
              <wp:anchor distT="0" distB="0" distL="114300" distR="114300" simplePos="0" relativeHeight="251660288" behindDoc="0" locked="0" layoutInCell="1" allowOverlap="1" wp14:anchorId="6B03E430" wp14:editId="70BC848D">
                <wp:simplePos x="0" y="0"/>
                <wp:positionH relativeFrom="margin">
                  <wp:posOffset>3013862</wp:posOffset>
                </wp:positionH>
                <wp:positionV relativeFrom="paragraph">
                  <wp:posOffset>28804</wp:posOffset>
                </wp:positionV>
                <wp:extent cx="2685796" cy="2428646"/>
                <wp:effectExtent l="0" t="0" r="19685" b="10160"/>
                <wp:wrapNone/>
                <wp:docPr id="2" name="Rectangle: Rounded Corners 2"/>
                <wp:cNvGraphicFramePr/>
                <a:graphic xmlns:a="http://schemas.openxmlformats.org/drawingml/2006/main">
                  <a:graphicData uri="http://schemas.microsoft.com/office/word/2010/wordprocessingShape">
                    <wps:wsp>
                      <wps:cNvSpPr/>
                      <wps:spPr>
                        <a:xfrm>
                          <a:off x="0" y="0"/>
                          <a:ext cx="2685796" cy="2428646"/>
                        </a:xfrm>
                        <a:prstGeom prst="roundRect">
                          <a:avLst>
                            <a:gd name="adj" fmla="val 3274"/>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3CE582" id="Rectangle: Rounded Corners 2" o:spid="_x0000_s1026" style="position:absolute;margin-left:237.3pt;margin-top:2.25pt;width:211.5pt;height:191.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1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" filled="f" strokecolor="#243f60 [1604]" strokeweight="1pt">
                <w10:wrap anchorx="margin"/>
              </v:roundrect>
            </w:pict>
          </mc:Fallback>
        </mc:AlternateContent>
      </w:r>
      <w:r w:rsidR="00321758" w:rsidRPr="003D15B4">
        <w:rPr>
          <w:rFonts w:cs="Arial"/>
          <w:color w:val="000000"/>
          <w:szCs w:val="24"/>
          <w:shd w:val="clear" w:color="auto" w:fill="FFFFFF"/>
        </w:rPr>
        <w:t xml:space="preserve">These measures are part of building a </w:t>
      </w:r>
      <w:r w:rsidR="00321758" w:rsidRPr="003D15B4">
        <w:rPr>
          <w:rFonts w:cs="Arial"/>
          <w:i/>
          <w:color w:val="000000"/>
          <w:szCs w:val="24"/>
          <w:shd w:val="clear" w:color="auto" w:fill="FFFFFF"/>
        </w:rPr>
        <w:t>patient safety culture</w:t>
      </w:r>
      <w:r w:rsidR="008F24A1" w:rsidRPr="003D15B4">
        <w:rPr>
          <w:rFonts w:cs="Arial"/>
          <w:color w:val="000000"/>
          <w:szCs w:val="24"/>
          <w:shd w:val="clear" w:color="auto" w:fill="FFFFFF"/>
        </w:rPr>
        <w:t xml:space="preserve"> (see box, right).</w:t>
      </w:r>
      <w:r w:rsidR="00321758" w:rsidRPr="003D15B4">
        <w:rPr>
          <w:rFonts w:cs="Arial"/>
          <w:color w:val="000000"/>
          <w:szCs w:val="24"/>
          <w:shd w:val="clear" w:color="auto" w:fill="FFFFFF"/>
        </w:rPr>
        <w:t xml:space="preserve"> </w:t>
      </w:r>
      <w:r w:rsidR="00321758" w:rsidRPr="003D15B4">
        <w:rPr>
          <w:iCs/>
          <w:szCs w:val="24"/>
        </w:rPr>
        <w:t>Building a patient safety culture might require changing the attitudes of professionals, developing teamwork, translating research evidence into practice, considering patients as partners in the healthcare process (to the extent they can and wish to participate) and ensuring that expectations for outcomes are realistic and in the best interest of patients. Safety culture starts with recognising the possibility of error and ensuring continuous learning and improvement processes are in place. Senior leadership accountability is very important to build a culture of safety in any organisation.</w:t>
      </w:r>
      <w:r w:rsidR="00321758" w:rsidRPr="003D15B4">
        <w:rPr>
          <w:rStyle w:val="FootnoteReference"/>
          <w:iCs/>
          <w:szCs w:val="24"/>
        </w:rPr>
        <w:footnoteReference w:id="7"/>
      </w:r>
      <w:r w:rsidR="00321758" w:rsidRPr="003D15B4">
        <w:rPr>
          <w:iCs/>
          <w:szCs w:val="24"/>
        </w:rPr>
        <w:t xml:space="preserve"> </w:t>
      </w:r>
    </w:p>
    <w:p w14:paraId="24287D51" w14:textId="647ED950" w:rsidR="00145CA3" w:rsidRPr="00FB6951" w:rsidRDefault="00145CA3" w:rsidP="00CF145D">
      <w:pPr>
        <w:spacing w:after="120"/>
        <w:jc w:val="both"/>
        <w:rPr>
          <w:szCs w:val="24"/>
        </w:rPr>
      </w:pPr>
      <w:r w:rsidRPr="00FB6951">
        <w:rPr>
          <w:szCs w:val="24"/>
        </w:rPr>
        <w:t>The knowledge and ski</w:t>
      </w:r>
      <w:r w:rsidR="008F24A1" w:rsidRPr="00FB6951">
        <w:rPr>
          <w:szCs w:val="24"/>
        </w:rPr>
        <w:t xml:space="preserve">lls referred to in this section are </w:t>
      </w:r>
      <w:r w:rsidRPr="00FB6951">
        <w:rPr>
          <w:szCs w:val="24"/>
        </w:rPr>
        <w:t>linked to the broader function of the healthcare system</w:t>
      </w:r>
      <w:r w:rsidR="008F24A1" w:rsidRPr="00FB6951">
        <w:rPr>
          <w:szCs w:val="24"/>
        </w:rPr>
        <w:t>,</w:t>
      </w:r>
      <w:r w:rsidRPr="00FB6951">
        <w:rPr>
          <w:szCs w:val="24"/>
        </w:rPr>
        <w:t xml:space="preserve"> and </w:t>
      </w:r>
      <w:r w:rsidR="008F24A1" w:rsidRPr="00FB6951">
        <w:rPr>
          <w:szCs w:val="24"/>
        </w:rPr>
        <w:t>rather than the medical/scientific</w:t>
      </w:r>
      <w:r w:rsidRPr="00FB6951">
        <w:rPr>
          <w:szCs w:val="24"/>
        </w:rPr>
        <w:t xml:space="preserve"> expertise that the professional is expected and assumed to have. </w:t>
      </w:r>
      <w:r w:rsidR="008F24A1" w:rsidRPr="00FB6951">
        <w:rPr>
          <w:szCs w:val="24"/>
        </w:rPr>
        <w:t xml:space="preserve">Knowledge of the broader healthcare system includes having links with patient organisations, social care and other </w:t>
      </w:r>
      <w:r w:rsidR="004F0A81" w:rsidRPr="00FB6951">
        <w:rPr>
          <w:szCs w:val="24"/>
        </w:rPr>
        <w:t>support</w:t>
      </w:r>
      <w:r w:rsidR="008F24A1" w:rsidRPr="00FB6951">
        <w:rPr>
          <w:szCs w:val="24"/>
        </w:rPr>
        <w:t xml:space="preserve"> groups</w:t>
      </w:r>
      <w:r w:rsidR="004F0A81" w:rsidRPr="00FB6951">
        <w:rPr>
          <w:szCs w:val="24"/>
        </w:rPr>
        <w:t xml:space="preserve">. Professionals should take into account their broader social context </w:t>
      </w:r>
      <w:r w:rsidR="008F24A1" w:rsidRPr="00FB6951">
        <w:rPr>
          <w:szCs w:val="24"/>
        </w:rPr>
        <w:t xml:space="preserve">of patients, </w:t>
      </w:r>
      <w:r w:rsidR="004F0A81" w:rsidRPr="00FB6951">
        <w:rPr>
          <w:szCs w:val="24"/>
        </w:rPr>
        <w:t xml:space="preserve">such as family, friends, </w:t>
      </w:r>
      <w:r w:rsidR="008F24A1" w:rsidRPr="00FB6951">
        <w:rPr>
          <w:szCs w:val="24"/>
        </w:rPr>
        <w:t xml:space="preserve">and </w:t>
      </w:r>
      <w:r w:rsidR="004F0A81" w:rsidRPr="00FB6951">
        <w:rPr>
          <w:szCs w:val="24"/>
        </w:rPr>
        <w:t>work. For them to be able to provide patients with the holistic care that they require, they need to know about the different actors that can participate in the care of the patient</w:t>
      </w:r>
      <w:r w:rsidR="008F24A1" w:rsidRPr="00FB6951">
        <w:rPr>
          <w:szCs w:val="24"/>
        </w:rPr>
        <w:t>, often based in the community</w:t>
      </w:r>
      <w:r w:rsidR="004F0A81" w:rsidRPr="00FB6951">
        <w:rPr>
          <w:szCs w:val="24"/>
        </w:rPr>
        <w:t>.</w:t>
      </w:r>
    </w:p>
    <w:p w14:paraId="53C0FFDC" w14:textId="7A8BB673" w:rsidR="004F0A81" w:rsidRPr="00C545D5" w:rsidRDefault="00DD1A54" w:rsidP="004F0A81">
      <w:pPr>
        <w:spacing w:after="120"/>
        <w:jc w:val="both"/>
        <w:rPr>
          <w:szCs w:val="24"/>
        </w:rPr>
      </w:pPr>
      <w:r w:rsidRPr="00FB6951">
        <w:rPr>
          <w:szCs w:val="24"/>
        </w:rPr>
        <w:t>In addition,</w:t>
      </w:r>
      <w:r w:rsidR="004F0A81" w:rsidRPr="00FB6951">
        <w:rPr>
          <w:szCs w:val="24"/>
        </w:rPr>
        <w:t xml:space="preserve"> </w:t>
      </w:r>
      <w:r w:rsidRPr="00FB6951">
        <w:rPr>
          <w:szCs w:val="24"/>
        </w:rPr>
        <w:t xml:space="preserve">we place high importance on </w:t>
      </w:r>
      <w:r w:rsidRPr="00FB6951">
        <w:rPr>
          <w:i/>
          <w:szCs w:val="24"/>
        </w:rPr>
        <w:t xml:space="preserve">“soft </w:t>
      </w:r>
      <w:r w:rsidR="004F0A81" w:rsidRPr="00FB6951">
        <w:rPr>
          <w:i/>
          <w:szCs w:val="24"/>
        </w:rPr>
        <w:t>skills</w:t>
      </w:r>
      <w:r w:rsidRPr="00FB6951">
        <w:rPr>
          <w:i/>
          <w:szCs w:val="24"/>
        </w:rPr>
        <w:t>” and</w:t>
      </w:r>
      <w:r w:rsidR="004F0A81" w:rsidRPr="00FB6951">
        <w:rPr>
          <w:i/>
          <w:szCs w:val="24"/>
        </w:rPr>
        <w:t xml:space="preserve"> attitudes</w:t>
      </w:r>
      <w:r w:rsidR="004F0A81" w:rsidRPr="00FB6951">
        <w:rPr>
          <w:szCs w:val="24"/>
        </w:rPr>
        <w:t>.</w:t>
      </w:r>
      <w:r w:rsidR="00606823" w:rsidRPr="00FB6951">
        <w:rPr>
          <w:szCs w:val="24"/>
        </w:rPr>
        <w:t xml:space="preserve"> Identifying the reasons behind the lack of </w:t>
      </w:r>
      <w:r w:rsidRPr="00FB6951">
        <w:rPr>
          <w:szCs w:val="24"/>
        </w:rPr>
        <w:t>such</w:t>
      </w:r>
      <w:r w:rsidR="00606823" w:rsidRPr="00FB6951">
        <w:rPr>
          <w:szCs w:val="24"/>
        </w:rPr>
        <w:t xml:space="preserve"> skills </w:t>
      </w:r>
      <w:r w:rsidRPr="00FB6951">
        <w:rPr>
          <w:szCs w:val="24"/>
        </w:rPr>
        <w:t>and</w:t>
      </w:r>
      <w:r w:rsidR="00606823" w:rsidRPr="00FB6951">
        <w:rPr>
          <w:szCs w:val="24"/>
        </w:rPr>
        <w:t xml:space="preserve"> attitudes </w:t>
      </w:r>
      <w:r w:rsidRPr="00FB6951">
        <w:rPr>
          <w:szCs w:val="24"/>
        </w:rPr>
        <w:t>as perceived by patients</w:t>
      </w:r>
      <w:r w:rsidRPr="00FB6951">
        <w:rPr>
          <w:rStyle w:val="FootnoteReference"/>
          <w:szCs w:val="24"/>
        </w:rPr>
        <w:footnoteReference w:id="8"/>
      </w:r>
      <w:r w:rsidR="00606823" w:rsidRPr="00FB6951">
        <w:rPr>
          <w:szCs w:val="24"/>
        </w:rPr>
        <w:t xml:space="preserve"> is not within the scope of this document. Nevertheless, the majority of </w:t>
      </w:r>
      <w:r w:rsidR="006F0017" w:rsidRPr="00FB6951">
        <w:rPr>
          <w:szCs w:val="24"/>
        </w:rPr>
        <w:t>the input into this document</w:t>
      </w:r>
      <w:r w:rsidR="00606823" w:rsidRPr="00FB6951">
        <w:rPr>
          <w:szCs w:val="24"/>
        </w:rPr>
        <w:t xml:space="preserve"> related to the skills and attitudes of professionals. </w:t>
      </w:r>
      <w:r w:rsidR="0069269B" w:rsidRPr="00FB6951">
        <w:rPr>
          <w:szCs w:val="24"/>
        </w:rPr>
        <w:t>Adopting a genuine</w:t>
      </w:r>
      <w:r w:rsidR="00606823" w:rsidRPr="00FB6951">
        <w:rPr>
          <w:szCs w:val="24"/>
        </w:rPr>
        <w:t xml:space="preserve"> team-work approach </w:t>
      </w:r>
      <w:r w:rsidR="0069269B" w:rsidRPr="00FB6951">
        <w:rPr>
          <w:szCs w:val="24"/>
        </w:rPr>
        <w:t xml:space="preserve">each patient is integral to care that is well-coordinated from the patient’s and family’s viewpoint. This can be a structural or </w:t>
      </w:r>
      <w:r w:rsidR="0069269B" w:rsidRPr="00FB6951">
        <w:rPr>
          <w:szCs w:val="24"/>
        </w:rPr>
        <w:lastRenderedPageBreak/>
        <w:t>organisational question, but it also requires a willingness to work as a team, potentially relinquish some “power” and also to accept the patient and their carer as an equal member of “the team”.</w:t>
      </w:r>
      <w:r w:rsidR="00606823" w:rsidRPr="00FB6951">
        <w:rPr>
          <w:szCs w:val="24"/>
        </w:rPr>
        <w:t xml:space="preserve">  </w:t>
      </w:r>
    </w:p>
    <w:p w14:paraId="0CDD819F" w14:textId="24E55296" w:rsidR="004F0A81" w:rsidRPr="0069269B" w:rsidRDefault="0069269B" w:rsidP="006A0050">
      <w:pPr>
        <w:spacing w:after="200" w:line="276" w:lineRule="auto"/>
        <w:jc w:val="center"/>
        <w:rPr>
          <w:b/>
          <w:szCs w:val="24"/>
        </w:rPr>
      </w:pPr>
      <w:r w:rsidRPr="0069269B">
        <w:rPr>
          <w:b/>
          <w:szCs w:val="24"/>
        </w:rPr>
        <w:t xml:space="preserve">Table 2. </w:t>
      </w:r>
      <w:r w:rsidR="004F0A81" w:rsidRPr="0069269B">
        <w:rPr>
          <w:b/>
          <w:szCs w:val="24"/>
        </w:rPr>
        <w:t>Key competencies for healthcare professionals</w:t>
      </w:r>
    </w:p>
    <w:tbl>
      <w:tblPr>
        <w:tblStyle w:val="TableGrid"/>
        <w:tblW w:w="0" w:type="auto"/>
        <w:tblInd w:w="392" w:type="dxa"/>
        <w:tblLook w:val="04A0" w:firstRow="1" w:lastRow="0" w:firstColumn="1" w:lastColumn="0" w:noHBand="0" w:noVBand="1"/>
      </w:tblPr>
      <w:tblGrid>
        <w:gridCol w:w="879"/>
        <w:gridCol w:w="7745"/>
      </w:tblGrid>
      <w:tr w:rsidR="00F53052" w:rsidRPr="0089354F" w14:paraId="6254F400" w14:textId="77777777" w:rsidTr="0069269B">
        <w:trPr>
          <w:cantSplit/>
          <w:trHeight w:val="1134"/>
        </w:trPr>
        <w:tc>
          <w:tcPr>
            <w:tcW w:w="879" w:type="dxa"/>
            <w:textDirection w:val="btLr"/>
          </w:tcPr>
          <w:p w14:paraId="55675175" w14:textId="77777777" w:rsidR="00F53052" w:rsidRPr="00936F0A" w:rsidRDefault="00F53052" w:rsidP="0069269B">
            <w:pPr>
              <w:spacing w:after="0" w:line="240" w:lineRule="auto"/>
              <w:ind w:left="-59" w:right="113"/>
              <w:contextualSpacing/>
              <w:jc w:val="center"/>
              <w:rPr>
                <w:rFonts w:cstheme="minorHAnsi"/>
                <w:b/>
                <w:sz w:val="20"/>
              </w:rPr>
            </w:pPr>
            <w:r w:rsidRPr="00936F0A">
              <w:rPr>
                <w:rFonts w:cstheme="minorHAnsi"/>
                <w:b/>
                <w:sz w:val="20"/>
              </w:rPr>
              <w:t>Knowledge</w:t>
            </w:r>
          </w:p>
        </w:tc>
        <w:tc>
          <w:tcPr>
            <w:tcW w:w="7745" w:type="dxa"/>
          </w:tcPr>
          <w:p w14:paraId="77ACD8EE" w14:textId="77777777" w:rsidR="00F53052" w:rsidRPr="002776A4" w:rsidRDefault="00F53052" w:rsidP="00F53052">
            <w:pPr>
              <w:numPr>
                <w:ilvl w:val="0"/>
                <w:numId w:val="2"/>
              </w:numPr>
              <w:spacing w:after="0" w:line="240" w:lineRule="auto"/>
              <w:ind w:left="301"/>
              <w:contextualSpacing/>
              <w:rPr>
                <w:rFonts w:cstheme="minorHAnsi"/>
                <w:sz w:val="20"/>
              </w:rPr>
            </w:pPr>
            <w:r w:rsidRPr="002776A4">
              <w:rPr>
                <w:rFonts w:cstheme="minorHAnsi"/>
                <w:sz w:val="20"/>
              </w:rPr>
              <w:t>Understanding what patients want and need (generally)</w:t>
            </w:r>
          </w:p>
          <w:p w14:paraId="5E155A14" w14:textId="77777777" w:rsidR="00140D39" w:rsidRPr="002776A4" w:rsidRDefault="00140D39" w:rsidP="00F53052">
            <w:pPr>
              <w:numPr>
                <w:ilvl w:val="0"/>
                <w:numId w:val="2"/>
              </w:numPr>
              <w:spacing w:after="0" w:line="240" w:lineRule="auto"/>
              <w:ind w:left="301"/>
              <w:contextualSpacing/>
              <w:rPr>
                <w:rFonts w:cstheme="minorHAnsi"/>
                <w:sz w:val="20"/>
              </w:rPr>
            </w:pPr>
            <w:r w:rsidRPr="002776A4">
              <w:rPr>
                <w:rFonts w:cstheme="minorHAnsi"/>
                <w:sz w:val="20"/>
              </w:rPr>
              <w:t xml:space="preserve">Understanding of the </w:t>
            </w:r>
            <w:r w:rsidR="00F53052" w:rsidRPr="002776A4">
              <w:rPr>
                <w:rFonts w:cstheme="minorHAnsi"/>
                <w:sz w:val="20"/>
              </w:rPr>
              <w:t xml:space="preserve">individual patient’s needs, </w:t>
            </w:r>
            <w:r w:rsidRPr="002776A4">
              <w:rPr>
                <w:rFonts w:cstheme="minorHAnsi"/>
                <w:sz w:val="20"/>
              </w:rPr>
              <w:t>values, priorities and preferences regarding treatment and care</w:t>
            </w:r>
          </w:p>
          <w:p w14:paraId="3D0B2416" w14:textId="2305FA1A" w:rsidR="00F53052" w:rsidRPr="002776A4" w:rsidRDefault="00140D39" w:rsidP="00F53052">
            <w:pPr>
              <w:numPr>
                <w:ilvl w:val="0"/>
                <w:numId w:val="2"/>
              </w:numPr>
              <w:spacing w:after="0" w:line="240" w:lineRule="auto"/>
              <w:ind w:left="301"/>
              <w:contextualSpacing/>
              <w:rPr>
                <w:rFonts w:cstheme="minorHAnsi"/>
                <w:sz w:val="20"/>
              </w:rPr>
            </w:pPr>
            <w:r w:rsidRPr="002776A4">
              <w:rPr>
                <w:rFonts w:cstheme="minorHAnsi"/>
                <w:sz w:val="20"/>
              </w:rPr>
              <w:t>Understanding the patient’s social, family and</w:t>
            </w:r>
            <w:r w:rsidR="00F53052" w:rsidRPr="002776A4">
              <w:rPr>
                <w:rFonts w:cstheme="minorHAnsi"/>
                <w:sz w:val="20"/>
              </w:rPr>
              <w:t xml:space="preserve"> work context</w:t>
            </w:r>
            <w:r w:rsidRPr="002776A4">
              <w:rPr>
                <w:rFonts w:cstheme="minorHAnsi"/>
                <w:sz w:val="20"/>
              </w:rPr>
              <w:t xml:space="preserve"> </w:t>
            </w:r>
          </w:p>
          <w:p w14:paraId="6F74431F" w14:textId="2C7E41C2" w:rsidR="00F53052" w:rsidRPr="002776A4" w:rsidRDefault="00140D39" w:rsidP="00F53052">
            <w:pPr>
              <w:numPr>
                <w:ilvl w:val="0"/>
                <w:numId w:val="2"/>
              </w:numPr>
              <w:spacing w:after="0" w:line="240" w:lineRule="auto"/>
              <w:ind w:left="301"/>
              <w:contextualSpacing/>
              <w:rPr>
                <w:rFonts w:cstheme="minorHAnsi"/>
                <w:sz w:val="20"/>
              </w:rPr>
            </w:pPr>
            <w:r w:rsidRPr="002776A4">
              <w:rPr>
                <w:rFonts w:cstheme="minorHAnsi"/>
                <w:sz w:val="20"/>
                <w:szCs w:val="24"/>
              </w:rPr>
              <w:t xml:space="preserve">Having an up-to-date </w:t>
            </w:r>
            <w:r w:rsidR="00F53052" w:rsidRPr="002776A4">
              <w:rPr>
                <w:rFonts w:cstheme="minorHAnsi"/>
                <w:sz w:val="20"/>
                <w:szCs w:val="24"/>
              </w:rPr>
              <w:t>professional knowledge</w:t>
            </w:r>
          </w:p>
          <w:p w14:paraId="5A3FE203" w14:textId="1E0CDC90" w:rsidR="00F53052" w:rsidRPr="002776A4" w:rsidRDefault="00140D39" w:rsidP="00F53052">
            <w:pPr>
              <w:numPr>
                <w:ilvl w:val="0"/>
                <w:numId w:val="2"/>
              </w:numPr>
              <w:spacing w:after="0" w:line="240" w:lineRule="auto"/>
              <w:ind w:left="301"/>
              <w:contextualSpacing/>
              <w:rPr>
                <w:rFonts w:cstheme="minorHAnsi"/>
                <w:sz w:val="20"/>
              </w:rPr>
            </w:pPr>
            <w:r w:rsidRPr="002776A4">
              <w:rPr>
                <w:rFonts w:cstheme="minorHAnsi"/>
                <w:sz w:val="20"/>
              </w:rPr>
              <w:t xml:space="preserve">Having knowledge of patients’ rights and </w:t>
            </w:r>
            <w:r w:rsidR="00F53052" w:rsidRPr="002776A4">
              <w:rPr>
                <w:rFonts w:cstheme="minorHAnsi"/>
                <w:sz w:val="20"/>
              </w:rPr>
              <w:t>human rights</w:t>
            </w:r>
          </w:p>
          <w:p w14:paraId="5FCE80B4" w14:textId="47245354" w:rsidR="00F53052" w:rsidRPr="002776A4" w:rsidRDefault="00140D39" w:rsidP="00F53052">
            <w:pPr>
              <w:numPr>
                <w:ilvl w:val="0"/>
                <w:numId w:val="2"/>
              </w:numPr>
              <w:spacing w:after="0" w:line="240" w:lineRule="auto"/>
              <w:ind w:left="301"/>
              <w:contextualSpacing/>
              <w:rPr>
                <w:rFonts w:cstheme="minorHAnsi"/>
                <w:sz w:val="20"/>
              </w:rPr>
            </w:pPr>
            <w:r w:rsidRPr="002776A4">
              <w:rPr>
                <w:rFonts w:cstheme="minorHAnsi"/>
                <w:sz w:val="20"/>
              </w:rPr>
              <w:t>Knowing</w:t>
            </w:r>
            <w:r w:rsidR="00F53052" w:rsidRPr="002776A4">
              <w:rPr>
                <w:rFonts w:cstheme="minorHAnsi"/>
                <w:sz w:val="20"/>
              </w:rPr>
              <w:t xml:space="preserve"> where to</w:t>
            </w:r>
            <w:r w:rsidRPr="002776A4">
              <w:rPr>
                <w:rFonts w:cstheme="minorHAnsi"/>
                <w:sz w:val="20"/>
              </w:rPr>
              <w:t xml:space="preserve"> refer the patient for support, including patient organisations</w:t>
            </w:r>
          </w:p>
          <w:p w14:paraId="08A8B329" w14:textId="77777777" w:rsidR="00140D39" w:rsidRPr="002776A4" w:rsidRDefault="00F53052" w:rsidP="00F53052">
            <w:pPr>
              <w:numPr>
                <w:ilvl w:val="0"/>
                <w:numId w:val="2"/>
              </w:numPr>
              <w:spacing w:after="0" w:line="240" w:lineRule="auto"/>
              <w:ind w:left="321"/>
              <w:contextualSpacing/>
              <w:rPr>
                <w:rFonts w:cstheme="minorHAnsi"/>
                <w:sz w:val="20"/>
              </w:rPr>
            </w:pPr>
            <w:r w:rsidRPr="002776A4">
              <w:rPr>
                <w:rFonts w:cstheme="minorHAnsi"/>
                <w:sz w:val="20"/>
              </w:rPr>
              <w:t>Understanding the key role of informal carers, their specific need</w:t>
            </w:r>
            <w:r w:rsidR="00140D39" w:rsidRPr="002776A4">
              <w:rPr>
                <w:rFonts w:cstheme="minorHAnsi"/>
                <w:sz w:val="20"/>
              </w:rPr>
              <w:t>s and the challenges they face</w:t>
            </w:r>
          </w:p>
          <w:p w14:paraId="11115E22" w14:textId="596418FC" w:rsidR="00F53052" w:rsidRPr="002776A4" w:rsidRDefault="00F53052" w:rsidP="00140D39">
            <w:pPr>
              <w:numPr>
                <w:ilvl w:val="0"/>
                <w:numId w:val="2"/>
              </w:numPr>
              <w:spacing w:after="0" w:line="240" w:lineRule="auto"/>
              <w:ind w:left="321"/>
              <w:contextualSpacing/>
              <w:rPr>
                <w:rFonts w:cstheme="minorHAnsi"/>
                <w:sz w:val="20"/>
              </w:rPr>
            </w:pPr>
            <w:r w:rsidRPr="002776A4">
              <w:rPr>
                <w:rFonts w:cstheme="minorHAnsi"/>
                <w:sz w:val="20"/>
              </w:rPr>
              <w:t xml:space="preserve">Knowledge of the support </w:t>
            </w:r>
            <w:r w:rsidR="00140D39" w:rsidRPr="002776A4">
              <w:rPr>
                <w:rFonts w:cstheme="minorHAnsi"/>
                <w:sz w:val="20"/>
              </w:rPr>
              <w:t xml:space="preserve">available </w:t>
            </w:r>
            <w:r w:rsidRPr="002776A4">
              <w:rPr>
                <w:rFonts w:cstheme="minorHAnsi"/>
                <w:sz w:val="20"/>
              </w:rPr>
              <w:t>for informal carers</w:t>
            </w:r>
          </w:p>
        </w:tc>
      </w:tr>
      <w:tr w:rsidR="00F53052" w:rsidRPr="0089354F" w14:paraId="0D90B54F" w14:textId="77777777" w:rsidTr="0069269B">
        <w:trPr>
          <w:cantSplit/>
          <w:trHeight w:val="1134"/>
        </w:trPr>
        <w:tc>
          <w:tcPr>
            <w:tcW w:w="879" w:type="dxa"/>
            <w:textDirection w:val="btLr"/>
          </w:tcPr>
          <w:p w14:paraId="70217FEF" w14:textId="4AEDEF68" w:rsidR="00F53052" w:rsidRPr="00936F0A" w:rsidRDefault="00F53052" w:rsidP="0069269B">
            <w:pPr>
              <w:spacing w:after="0" w:line="240" w:lineRule="auto"/>
              <w:ind w:left="-59" w:right="113"/>
              <w:contextualSpacing/>
              <w:jc w:val="center"/>
              <w:rPr>
                <w:rFonts w:cstheme="minorHAnsi"/>
                <w:b/>
                <w:sz w:val="20"/>
                <w:szCs w:val="24"/>
              </w:rPr>
            </w:pPr>
            <w:r w:rsidRPr="00936F0A">
              <w:rPr>
                <w:rFonts w:cstheme="minorHAnsi"/>
                <w:b/>
                <w:sz w:val="20"/>
                <w:szCs w:val="24"/>
              </w:rPr>
              <w:t>Skills</w:t>
            </w:r>
          </w:p>
        </w:tc>
        <w:tc>
          <w:tcPr>
            <w:tcW w:w="7745" w:type="dxa"/>
          </w:tcPr>
          <w:p w14:paraId="5035EF28" w14:textId="177C98FD" w:rsidR="00F53052" w:rsidRPr="002776A4" w:rsidRDefault="00140D39" w:rsidP="00F53052">
            <w:pPr>
              <w:numPr>
                <w:ilvl w:val="0"/>
                <w:numId w:val="2"/>
              </w:numPr>
              <w:spacing w:after="0" w:line="240" w:lineRule="auto"/>
              <w:ind w:left="301"/>
              <w:contextualSpacing/>
              <w:rPr>
                <w:rFonts w:cstheme="minorHAnsi"/>
                <w:sz w:val="20"/>
                <w:szCs w:val="24"/>
              </w:rPr>
            </w:pPr>
            <w:r w:rsidRPr="002776A4">
              <w:rPr>
                <w:rFonts w:cstheme="minorHAnsi"/>
                <w:sz w:val="20"/>
                <w:szCs w:val="24"/>
              </w:rPr>
              <w:t xml:space="preserve">Being able </w:t>
            </w:r>
            <w:r w:rsidR="00F53052" w:rsidRPr="002776A4">
              <w:rPr>
                <w:rFonts w:cstheme="minorHAnsi"/>
                <w:sz w:val="20"/>
                <w:szCs w:val="24"/>
              </w:rPr>
              <w:t>to communicate effectively</w:t>
            </w:r>
            <w:r w:rsidRPr="002776A4">
              <w:rPr>
                <w:rFonts w:cstheme="minorHAnsi"/>
                <w:sz w:val="20"/>
                <w:szCs w:val="24"/>
              </w:rPr>
              <w:t xml:space="preserve"> with patients, families </w:t>
            </w:r>
            <w:r w:rsidR="00F53052" w:rsidRPr="002776A4">
              <w:rPr>
                <w:rFonts w:cstheme="minorHAnsi"/>
                <w:sz w:val="20"/>
                <w:szCs w:val="24"/>
              </w:rPr>
              <w:t>and informal carers</w:t>
            </w:r>
          </w:p>
          <w:p w14:paraId="7E18D381" w14:textId="62BB7071" w:rsidR="00140D39" w:rsidRPr="002776A4" w:rsidRDefault="00140D39" w:rsidP="00140D39">
            <w:pPr>
              <w:numPr>
                <w:ilvl w:val="0"/>
                <w:numId w:val="2"/>
              </w:numPr>
              <w:spacing w:after="0" w:line="240" w:lineRule="auto"/>
              <w:ind w:left="301"/>
              <w:contextualSpacing/>
              <w:rPr>
                <w:rFonts w:cstheme="minorHAnsi"/>
                <w:sz w:val="20"/>
                <w:szCs w:val="24"/>
              </w:rPr>
            </w:pPr>
            <w:r w:rsidRPr="002776A4">
              <w:rPr>
                <w:rFonts w:cstheme="minorHAnsi"/>
                <w:sz w:val="20"/>
                <w:szCs w:val="24"/>
              </w:rPr>
              <w:t xml:space="preserve">Being able to discuss potential benefits and risks of treatment options </w:t>
            </w:r>
            <w:r w:rsidR="00A35E6E" w:rsidRPr="002776A4">
              <w:rPr>
                <w:rFonts w:cstheme="minorHAnsi"/>
                <w:sz w:val="20"/>
                <w:szCs w:val="24"/>
              </w:rPr>
              <w:t xml:space="preserve">as well as the uncertainties or lack of evidence-base </w:t>
            </w:r>
            <w:r w:rsidRPr="002776A4">
              <w:rPr>
                <w:rFonts w:cstheme="minorHAnsi"/>
                <w:sz w:val="20"/>
                <w:szCs w:val="24"/>
              </w:rPr>
              <w:t>in a way</w:t>
            </w:r>
            <w:r w:rsidR="00A35E6E" w:rsidRPr="002776A4">
              <w:rPr>
                <w:rFonts w:cstheme="minorHAnsi"/>
                <w:sz w:val="20"/>
                <w:szCs w:val="24"/>
              </w:rPr>
              <w:t xml:space="preserve"> patients can easily understand</w:t>
            </w:r>
          </w:p>
          <w:p w14:paraId="4024AAC5" w14:textId="31D3DA5C" w:rsidR="00F53052" w:rsidRPr="002776A4" w:rsidRDefault="00140D39" w:rsidP="00F53052">
            <w:pPr>
              <w:numPr>
                <w:ilvl w:val="0"/>
                <w:numId w:val="2"/>
              </w:numPr>
              <w:spacing w:after="0" w:line="240" w:lineRule="auto"/>
              <w:ind w:left="301"/>
              <w:contextualSpacing/>
              <w:rPr>
                <w:rFonts w:cstheme="minorHAnsi"/>
                <w:sz w:val="20"/>
                <w:szCs w:val="24"/>
              </w:rPr>
            </w:pPr>
            <w:r w:rsidRPr="002776A4">
              <w:rPr>
                <w:rFonts w:cstheme="minorHAnsi"/>
                <w:sz w:val="20"/>
                <w:szCs w:val="24"/>
              </w:rPr>
              <w:t>A</w:t>
            </w:r>
            <w:r w:rsidR="00F53052" w:rsidRPr="002776A4">
              <w:rPr>
                <w:rFonts w:cstheme="minorHAnsi"/>
                <w:sz w:val="20"/>
                <w:szCs w:val="24"/>
              </w:rPr>
              <w:t>ctive</w:t>
            </w:r>
            <w:r w:rsidRPr="002776A4">
              <w:rPr>
                <w:rFonts w:cstheme="minorHAnsi"/>
                <w:sz w:val="20"/>
                <w:szCs w:val="24"/>
              </w:rPr>
              <w:t xml:space="preserve"> </w:t>
            </w:r>
            <w:r w:rsidR="00F53052" w:rsidRPr="002776A4">
              <w:rPr>
                <w:rFonts w:cstheme="minorHAnsi"/>
                <w:sz w:val="20"/>
                <w:szCs w:val="24"/>
              </w:rPr>
              <w:t>listening</w:t>
            </w:r>
          </w:p>
          <w:p w14:paraId="4D7AB99D" w14:textId="06DE0FDB" w:rsidR="00140D39" w:rsidRPr="002776A4" w:rsidRDefault="00140D39" w:rsidP="00F53052">
            <w:pPr>
              <w:numPr>
                <w:ilvl w:val="0"/>
                <w:numId w:val="2"/>
              </w:numPr>
              <w:spacing w:after="0" w:line="240" w:lineRule="auto"/>
              <w:ind w:left="301"/>
              <w:contextualSpacing/>
              <w:rPr>
                <w:rFonts w:cstheme="minorHAnsi"/>
                <w:sz w:val="20"/>
                <w:szCs w:val="24"/>
              </w:rPr>
            </w:pPr>
            <w:r w:rsidRPr="002776A4">
              <w:rPr>
                <w:rFonts w:cstheme="minorHAnsi"/>
                <w:sz w:val="20"/>
                <w:szCs w:val="24"/>
              </w:rPr>
              <w:t>Being able to deal</w:t>
            </w:r>
            <w:r w:rsidR="00F53052" w:rsidRPr="002776A4">
              <w:rPr>
                <w:rFonts w:cstheme="minorHAnsi"/>
                <w:sz w:val="20"/>
                <w:szCs w:val="24"/>
              </w:rPr>
              <w:t xml:space="preserve"> with </w:t>
            </w:r>
            <w:r w:rsidRPr="002776A4">
              <w:rPr>
                <w:rFonts w:cstheme="minorHAnsi"/>
                <w:sz w:val="20"/>
                <w:szCs w:val="24"/>
              </w:rPr>
              <w:t>“informed</w:t>
            </w:r>
            <w:r w:rsidR="00F53052" w:rsidRPr="002776A4">
              <w:rPr>
                <w:rFonts w:cstheme="minorHAnsi"/>
                <w:sz w:val="20"/>
                <w:szCs w:val="24"/>
              </w:rPr>
              <w:t xml:space="preserve"> patient</w:t>
            </w:r>
            <w:r w:rsidRPr="002776A4">
              <w:rPr>
                <w:rFonts w:cstheme="minorHAnsi"/>
                <w:sz w:val="20"/>
                <w:szCs w:val="24"/>
              </w:rPr>
              <w:t>s” in a constructive way</w:t>
            </w:r>
          </w:p>
          <w:p w14:paraId="59B82E38" w14:textId="00572386" w:rsidR="00F53052" w:rsidRPr="002776A4" w:rsidRDefault="00140D39" w:rsidP="00F53052">
            <w:pPr>
              <w:numPr>
                <w:ilvl w:val="0"/>
                <w:numId w:val="2"/>
              </w:numPr>
              <w:spacing w:after="0" w:line="240" w:lineRule="auto"/>
              <w:ind w:left="301"/>
              <w:contextualSpacing/>
              <w:rPr>
                <w:rFonts w:cstheme="minorHAnsi"/>
                <w:sz w:val="20"/>
                <w:szCs w:val="24"/>
              </w:rPr>
            </w:pPr>
            <w:r w:rsidRPr="002776A4">
              <w:rPr>
                <w:rFonts w:cstheme="minorHAnsi"/>
                <w:sz w:val="20"/>
                <w:szCs w:val="24"/>
              </w:rPr>
              <w:t xml:space="preserve">Being able to employ </w:t>
            </w:r>
            <w:r w:rsidR="00F53052" w:rsidRPr="002776A4">
              <w:rPr>
                <w:rFonts w:cstheme="minorHAnsi"/>
                <w:sz w:val="20"/>
                <w:szCs w:val="24"/>
              </w:rPr>
              <w:t xml:space="preserve">strategies </w:t>
            </w:r>
            <w:r w:rsidRPr="002776A4">
              <w:rPr>
                <w:rFonts w:cstheme="minorHAnsi"/>
                <w:sz w:val="20"/>
                <w:szCs w:val="24"/>
              </w:rPr>
              <w:t>and tools of</w:t>
            </w:r>
            <w:r w:rsidR="00F53052" w:rsidRPr="002776A4">
              <w:rPr>
                <w:rFonts w:cstheme="minorHAnsi"/>
                <w:sz w:val="20"/>
                <w:szCs w:val="24"/>
              </w:rPr>
              <w:t xml:space="preserve"> </w:t>
            </w:r>
            <w:r w:rsidRPr="002776A4">
              <w:rPr>
                <w:rFonts w:cstheme="minorHAnsi"/>
                <w:sz w:val="20"/>
                <w:szCs w:val="24"/>
              </w:rPr>
              <w:t xml:space="preserve">meaningful patient involvement and participatory practice in order to involve all patients to the extent they feel comfortable with </w:t>
            </w:r>
          </w:p>
          <w:p w14:paraId="09D1EE58" w14:textId="52467DEB" w:rsidR="00F53052" w:rsidRPr="002776A4" w:rsidRDefault="00140D39" w:rsidP="00F53052">
            <w:pPr>
              <w:numPr>
                <w:ilvl w:val="0"/>
                <w:numId w:val="2"/>
              </w:numPr>
              <w:spacing w:after="0" w:line="240" w:lineRule="auto"/>
              <w:ind w:left="301"/>
              <w:contextualSpacing/>
              <w:rPr>
                <w:rFonts w:cstheme="minorHAnsi"/>
                <w:sz w:val="20"/>
                <w:szCs w:val="24"/>
              </w:rPr>
            </w:pPr>
            <w:r w:rsidRPr="002776A4">
              <w:rPr>
                <w:rFonts w:cstheme="minorHAnsi"/>
                <w:sz w:val="20"/>
                <w:szCs w:val="24"/>
              </w:rPr>
              <w:t>C</w:t>
            </w:r>
            <w:r w:rsidR="00F53052" w:rsidRPr="002776A4">
              <w:rPr>
                <w:rFonts w:cstheme="minorHAnsi"/>
                <w:sz w:val="20"/>
                <w:szCs w:val="24"/>
              </w:rPr>
              <w:t>oaching</w:t>
            </w:r>
            <w:r w:rsidRPr="002776A4">
              <w:rPr>
                <w:rFonts w:cstheme="minorHAnsi"/>
                <w:sz w:val="20"/>
                <w:szCs w:val="24"/>
              </w:rPr>
              <w:t xml:space="preserve"> and </w:t>
            </w:r>
            <w:r w:rsidR="00F53052" w:rsidRPr="002776A4">
              <w:rPr>
                <w:rFonts w:cstheme="minorHAnsi"/>
                <w:sz w:val="20"/>
                <w:szCs w:val="24"/>
              </w:rPr>
              <w:t xml:space="preserve">guiding </w:t>
            </w:r>
            <w:r w:rsidRPr="002776A4">
              <w:rPr>
                <w:rFonts w:cstheme="minorHAnsi"/>
                <w:sz w:val="20"/>
                <w:szCs w:val="24"/>
              </w:rPr>
              <w:t>appropriately, tailored to each patient’s circumstances</w:t>
            </w:r>
            <w:r w:rsidR="00F53052" w:rsidRPr="002776A4">
              <w:rPr>
                <w:rFonts w:cstheme="minorHAnsi"/>
                <w:sz w:val="20"/>
                <w:szCs w:val="24"/>
              </w:rPr>
              <w:t xml:space="preserve"> </w:t>
            </w:r>
          </w:p>
          <w:p w14:paraId="38605301" w14:textId="77777777" w:rsidR="00F53052" w:rsidRPr="002776A4" w:rsidRDefault="00140D39" w:rsidP="00140D39">
            <w:pPr>
              <w:numPr>
                <w:ilvl w:val="0"/>
                <w:numId w:val="2"/>
              </w:numPr>
              <w:spacing w:after="0" w:line="240" w:lineRule="auto"/>
              <w:ind w:left="301"/>
              <w:contextualSpacing/>
              <w:rPr>
                <w:rFonts w:cstheme="minorHAnsi"/>
                <w:sz w:val="20"/>
                <w:szCs w:val="24"/>
              </w:rPr>
            </w:pPr>
            <w:r w:rsidRPr="002776A4">
              <w:rPr>
                <w:rFonts w:cstheme="minorHAnsi"/>
                <w:sz w:val="20"/>
                <w:szCs w:val="24"/>
              </w:rPr>
              <w:t xml:space="preserve">Team </w:t>
            </w:r>
            <w:r w:rsidR="00F53052" w:rsidRPr="002776A4">
              <w:rPr>
                <w:rFonts w:cstheme="minorHAnsi"/>
                <w:sz w:val="20"/>
                <w:szCs w:val="24"/>
              </w:rPr>
              <w:t>working skills</w:t>
            </w:r>
            <w:r w:rsidRPr="002776A4">
              <w:rPr>
                <w:rFonts w:cstheme="minorHAnsi"/>
                <w:sz w:val="20"/>
                <w:szCs w:val="24"/>
              </w:rPr>
              <w:t xml:space="preserve"> </w:t>
            </w:r>
          </w:p>
          <w:p w14:paraId="55B14AD5" w14:textId="625D1871" w:rsidR="00140D39" w:rsidRPr="002776A4" w:rsidRDefault="00140D39" w:rsidP="00140D39">
            <w:pPr>
              <w:numPr>
                <w:ilvl w:val="0"/>
                <w:numId w:val="2"/>
              </w:numPr>
              <w:spacing w:after="0" w:line="240" w:lineRule="auto"/>
              <w:ind w:left="301"/>
              <w:contextualSpacing/>
              <w:rPr>
                <w:rFonts w:cstheme="minorHAnsi"/>
                <w:sz w:val="20"/>
                <w:szCs w:val="24"/>
              </w:rPr>
            </w:pPr>
            <w:r w:rsidRPr="002776A4">
              <w:rPr>
                <w:rFonts w:cstheme="minorHAnsi"/>
                <w:sz w:val="20"/>
                <w:szCs w:val="24"/>
              </w:rPr>
              <w:t xml:space="preserve">Stress management skills </w:t>
            </w:r>
          </w:p>
        </w:tc>
      </w:tr>
      <w:tr w:rsidR="00F53052" w:rsidRPr="0089354F" w14:paraId="6A141E3E" w14:textId="77777777" w:rsidTr="0069269B">
        <w:trPr>
          <w:cantSplit/>
          <w:trHeight w:val="1134"/>
        </w:trPr>
        <w:tc>
          <w:tcPr>
            <w:tcW w:w="879" w:type="dxa"/>
            <w:textDirection w:val="btLr"/>
          </w:tcPr>
          <w:p w14:paraId="038848B5" w14:textId="782F98DE" w:rsidR="00F53052" w:rsidRPr="00936F0A" w:rsidRDefault="00F53052" w:rsidP="0069269B">
            <w:pPr>
              <w:spacing w:after="0" w:line="240" w:lineRule="auto"/>
              <w:ind w:left="-59" w:right="113"/>
              <w:contextualSpacing/>
              <w:jc w:val="center"/>
              <w:rPr>
                <w:rFonts w:cstheme="minorHAnsi"/>
                <w:b/>
                <w:sz w:val="20"/>
                <w:szCs w:val="24"/>
              </w:rPr>
            </w:pPr>
            <w:r w:rsidRPr="00936F0A">
              <w:rPr>
                <w:rFonts w:cstheme="minorHAnsi"/>
                <w:b/>
                <w:sz w:val="20"/>
                <w:szCs w:val="24"/>
              </w:rPr>
              <w:t>Attitudes</w:t>
            </w:r>
          </w:p>
        </w:tc>
        <w:tc>
          <w:tcPr>
            <w:tcW w:w="7745" w:type="dxa"/>
          </w:tcPr>
          <w:p w14:paraId="375869B9" w14:textId="6A852D1F" w:rsidR="00140D39" w:rsidRPr="002776A4" w:rsidRDefault="00023F81" w:rsidP="00140D39">
            <w:pPr>
              <w:numPr>
                <w:ilvl w:val="0"/>
                <w:numId w:val="2"/>
              </w:numPr>
              <w:spacing w:after="0" w:line="240" w:lineRule="auto"/>
              <w:ind w:left="301"/>
              <w:contextualSpacing/>
              <w:rPr>
                <w:rFonts w:cstheme="minorHAnsi"/>
                <w:sz w:val="20"/>
              </w:rPr>
            </w:pPr>
            <w:r w:rsidRPr="002776A4">
              <w:rPr>
                <w:rFonts w:cstheme="minorHAnsi"/>
                <w:sz w:val="20"/>
              </w:rPr>
              <w:t xml:space="preserve">Seeing the patient </w:t>
            </w:r>
            <w:r w:rsidR="00140D39" w:rsidRPr="002776A4">
              <w:rPr>
                <w:rFonts w:cstheme="minorHAnsi"/>
                <w:sz w:val="20"/>
              </w:rPr>
              <w:t xml:space="preserve">as a whole person rather than a </w:t>
            </w:r>
            <w:r w:rsidRPr="002776A4">
              <w:rPr>
                <w:rFonts w:cstheme="minorHAnsi"/>
                <w:sz w:val="20"/>
              </w:rPr>
              <w:t xml:space="preserve">diagnosis </w:t>
            </w:r>
          </w:p>
          <w:p w14:paraId="1E59F34A" w14:textId="780F745C" w:rsidR="00F53052" w:rsidRPr="002776A4" w:rsidRDefault="00023F81" w:rsidP="00F53052">
            <w:pPr>
              <w:numPr>
                <w:ilvl w:val="0"/>
                <w:numId w:val="2"/>
              </w:numPr>
              <w:spacing w:after="0" w:line="240" w:lineRule="auto"/>
              <w:ind w:left="301"/>
              <w:contextualSpacing/>
              <w:rPr>
                <w:rFonts w:cstheme="minorHAnsi"/>
                <w:sz w:val="20"/>
                <w:szCs w:val="24"/>
              </w:rPr>
            </w:pPr>
            <w:r w:rsidRPr="002776A4">
              <w:rPr>
                <w:rFonts w:cstheme="minorHAnsi"/>
                <w:sz w:val="20"/>
                <w:szCs w:val="24"/>
              </w:rPr>
              <w:t>Acknowledging</w:t>
            </w:r>
            <w:r w:rsidR="00F53052" w:rsidRPr="002776A4">
              <w:rPr>
                <w:rFonts w:cstheme="minorHAnsi"/>
                <w:sz w:val="20"/>
                <w:szCs w:val="24"/>
              </w:rPr>
              <w:t xml:space="preserve"> the role and needs of i</w:t>
            </w:r>
            <w:r w:rsidRPr="002776A4">
              <w:rPr>
                <w:rFonts w:cstheme="minorHAnsi"/>
                <w:sz w:val="20"/>
                <w:szCs w:val="24"/>
              </w:rPr>
              <w:t>nformal carer</w:t>
            </w:r>
            <w:r w:rsidR="00F53052" w:rsidRPr="002776A4">
              <w:rPr>
                <w:rFonts w:cstheme="minorHAnsi"/>
                <w:sz w:val="20"/>
                <w:szCs w:val="24"/>
              </w:rPr>
              <w:t>s</w:t>
            </w:r>
          </w:p>
          <w:p w14:paraId="7BD725D0" w14:textId="087341A7" w:rsidR="00F53052" w:rsidRPr="002776A4" w:rsidRDefault="00023F81" w:rsidP="00F53052">
            <w:pPr>
              <w:numPr>
                <w:ilvl w:val="0"/>
                <w:numId w:val="2"/>
              </w:numPr>
              <w:spacing w:after="0" w:line="240" w:lineRule="auto"/>
              <w:ind w:left="301"/>
              <w:contextualSpacing/>
              <w:rPr>
                <w:rFonts w:cstheme="minorHAnsi"/>
                <w:sz w:val="20"/>
                <w:szCs w:val="24"/>
              </w:rPr>
            </w:pPr>
            <w:r w:rsidRPr="002776A4">
              <w:rPr>
                <w:rFonts w:cstheme="minorHAnsi"/>
                <w:sz w:val="20"/>
                <w:szCs w:val="24"/>
              </w:rPr>
              <w:t>Welcoming</w:t>
            </w:r>
            <w:r w:rsidR="00F53052" w:rsidRPr="002776A4">
              <w:rPr>
                <w:rFonts w:cstheme="minorHAnsi"/>
                <w:sz w:val="20"/>
                <w:szCs w:val="24"/>
              </w:rPr>
              <w:t xml:space="preserve"> the patient’s and carers’ active involvement</w:t>
            </w:r>
          </w:p>
          <w:p w14:paraId="290D2D16" w14:textId="2757E0E4" w:rsidR="00023F81" w:rsidRPr="002776A4" w:rsidRDefault="00023F81" w:rsidP="00023F81">
            <w:pPr>
              <w:numPr>
                <w:ilvl w:val="0"/>
                <w:numId w:val="2"/>
              </w:numPr>
              <w:spacing w:after="0" w:line="240" w:lineRule="auto"/>
              <w:ind w:left="301"/>
              <w:contextualSpacing/>
              <w:rPr>
                <w:rFonts w:cstheme="minorHAnsi"/>
                <w:sz w:val="20"/>
                <w:szCs w:val="24"/>
              </w:rPr>
            </w:pPr>
            <w:r w:rsidRPr="002776A4">
              <w:rPr>
                <w:rFonts w:cstheme="minorHAnsi"/>
                <w:sz w:val="20"/>
                <w:szCs w:val="24"/>
              </w:rPr>
              <w:t>C</w:t>
            </w:r>
            <w:r w:rsidR="00F53052" w:rsidRPr="002776A4">
              <w:rPr>
                <w:rFonts w:cstheme="minorHAnsi"/>
                <w:sz w:val="20"/>
                <w:szCs w:val="24"/>
              </w:rPr>
              <w:t>o</w:t>
            </w:r>
            <w:r w:rsidRPr="002776A4">
              <w:rPr>
                <w:rFonts w:cstheme="minorHAnsi"/>
                <w:sz w:val="20"/>
                <w:szCs w:val="24"/>
              </w:rPr>
              <w:t>-</w:t>
            </w:r>
            <w:r w:rsidR="00F53052" w:rsidRPr="002776A4">
              <w:rPr>
                <w:rFonts w:cstheme="minorHAnsi"/>
                <w:sz w:val="20"/>
                <w:szCs w:val="24"/>
              </w:rPr>
              <w:t>operative</w:t>
            </w:r>
            <w:r w:rsidRPr="002776A4">
              <w:rPr>
                <w:rFonts w:cstheme="minorHAnsi"/>
                <w:sz w:val="20"/>
                <w:szCs w:val="24"/>
              </w:rPr>
              <w:t xml:space="preserve"> and empathetic </w:t>
            </w:r>
          </w:p>
          <w:p w14:paraId="323D0656" w14:textId="2291674A" w:rsidR="00F53052" w:rsidRPr="002776A4" w:rsidRDefault="00023F81" w:rsidP="00F53052">
            <w:pPr>
              <w:numPr>
                <w:ilvl w:val="0"/>
                <w:numId w:val="2"/>
              </w:numPr>
              <w:spacing w:after="0" w:line="240" w:lineRule="auto"/>
              <w:ind w:left="301"/>
              <w:contextualSpacing/>
              <w:rPr>
                <w:rFonts w:cstheme="minorHAnsi"/>
                <w:sz w:val="20"/>
                <w:szCs w:val="24"/>
              </w:rPr>
            </w:pPr>
            <w:r w:rsidRPr="002776A4">
              <w:rPr>
                <w:rFonts w:cstheme="minorHAnsi"/>
                <w:sz w:val="20"/>
                <w:szCs w:val="24"/>
              </w:rPr>
              <w:t>A</w:t>
            </w:r>
            <w:r w:rsidR="00F53052" w:rsidRPr="002776A4">
              <w:rPr>
                <w:rFonts w:cstheme="minorHAnsi"/>
                <w:sz w:val="20"/>
                <w:szCs w:val="24"/>
              </w:rPr>
              <w:t>voiding disempowerment and paternalism</w:t>
            </w:r>
            <w:r w:rsidRPr="002776A4">
              <w:rPr>
                <w:rFonts w:cstheme="minorHAnsi"/>
                <w:sz w:val="20"/>
                <w:szCs w:val="24"/>
              </w:rPr>
              <w:t xml:space="preserve"> </w:t>
            </w:r>
          </w:p>
          <w:p w14:paraId="3C31946F" w14:textId="75E7EEB2" w:rsidR="00F53052" w:rsidRPr="002776A4" w:rsidRDefault="00023F81" w:rsidP="00A35E6E">
            <w:pPr>
              <w:numPr>
                <w:ilvl w:val="0"/>
                <w:numId w:val="2"/>
              </w:numPr>
              <w:spacing w:after="0" w:line="240" w:lineRule="auto"/>
              <w:ind w:left="301"/>
              <w:contextualSpacing/>
              <w:rPr>
                <w:rFonts w:cstheme="minorHAnsi"/>
                <w:sz w:val="20"/>
                <w:szCs w:val="24"/>
              </w:rPr>
            </w:pPr>
            <w:r w:rsidRPr="002776A4">
              <w:rPr>
                <w:rFonts w:cstheme="minorHAnsi"/>
                <w:sz w:val="20"/>
                <w:szCs w:val="24"/>
              </w:rPr>
              <w:t xml:space="preserve">Helpful, </w:t>
            </w:r>
            <w:r w:rsidR="00F53052" w:rsidRPr="002776A4">
              <w:rPr>
                <w:rFonts w:cstheme="minorHAnsi"/>
                <w:sz w:val="20"/>
                <w:szCs w:val="24"/>
              </w:rPr>
              <w:t>p</w:t>
            </w:r>
            <w:r w:rsidRPr="002776A4">
              <w:rPr>
                <w:rFonts w:cstheme="minorHAnsi"/>
                <w:sz w:val="20"/>
                <w:szCs w:val="24"/>
              </w:rPr>
              <w:t>olite, respectful, appropriate</w:t>
            </w:r>
            <w:r w:rsidR="0065662C" w:rsidRPr="002776A4">
              <w:rPr>
                <w:rFonts w:cstheme="minorHAnsi"/>
                <w:sz w:val="20"/>
                <w:szCs w:val="24"/>
              </w:rPr>
              <w:t>,</w:t>
            </w:r>
            <w:r w:rsidRPr="002776A4">
              <w:rPr>
                <w:rFonts w:cstheme="minorHAnsi"/>
                <w:sz w:val="20"/>
                <w:szCs w:val="24"/>
              </w:rPr>
              <w:t xml:space="preserve"> </w:t>
            </w:r>
            <w:r w:rsidR="00F53052" w:rsidRPr="002776A4">
              <w:rPr>
                <w:rFonts w:cstheme="minorHAnsi"/>
                <w:sz w:val="20"/>
                <w:szCs w:val="24"/>
              </w:rPr>
              <w:t>inclusive</w:t>
            </w:r>
            <w:r w:rsidR="00A35E6E" w:rsidRPr="002776A4">
              <w:rPr>
                <w:rFonts w:cstheme="minorHAnsi"/>
                <w:sz w:val="20"/>
                <w:szCs w:val="24"/>
              </w:rPr>
              <w:t xml:space="preserve"> and open-minded, </w:t>
            </w:r>
            <w:r w:rsidR="00F53052" w:rsidRPr="002776A4">
              <w:rPr>
                <w:rFonts w:cstheme="minorHAnsi"/>
                <w:sz w:val="20"/>
                <w:szCs w:val="24"/>
              </w:rPr>
              <w:t>“</w:t>
            </w:r>
            <w:r w:rsidR="00A35E6E" w:rsidRPr="002776A4">
              <w:rPr>
                <w:rFonts w:cstheme="minorHAnsi"/>
                <w:sz w:val="20"/>
                <w:szCs w:val="24"/>
              </w:rPr>
              <w:t xml:space="preserve">the </w:t>
            </w:r>
            <w:r w:rsidR="00F53052" w:rsidRPr="002776A4">
              <w:rPr>
                <w:rFonts w:cstheme="minorHAnsi"/>
                <w:sz w:val="20"/>
                <w:szCs w:val="24"/>
              </w:rPr>
              <w:t>human</w:t>
            </w:r>
            <w:r w:rsidR="00A35E6E" w:rsidRPr="002776A4">
              <w:rPr>
                <w:rFonts w:cstheme="minorHAnsi"/>
                <w:sz w:val="20"/>
                <w:szCs w:val="24"/>
              </w:rPr>
              <w:t xml:space="preserve"> face</w:t>
            </w:r>
            <w:r w:rsidR="00F53052" w:rsidRPr="002776A4">
              <w:rPr>
                <w:rFonts w:cstheme="minorHAnsi"/>
                <w:sz w:val="20"/>
                <w:szCs w:val="24"/>
              </w:rPr>
              <w:t>”</w:t>
            </w:r>
          </w:p>
          <w:p w14:paraId="551840D6" w14:textId="70F37E3F" w:rsidR="00F53052" w:rsidRPr="002776A4" w:rsidRDefault="00A35E6E" w:rsidP="00F53052">
            <w:pPr>
              <w:numPr>
                <w:ilvl w:val="0"/>
                <w:numId w:val="2"/>
              </w:numPr>
              <w:spacing w:after="0" w:line="240" w:lineRule="auto"/>
              <w:ind w:left="301"/>
              <w:contextualSpacing/>
              <w:rPr>
                <w:rFonts w:cstheme="minorHAnsi"/>
                <w:sz w:val="20"/>
                <w:szCs w:val="24"/>
              </w:rPr>
            </w:pPr>
            <w:r w:rsidRPr="002776A4">
              <w:rPr>
                <w:rFonts w:cstheme="minorHAnsi"/>
                <w:sz w:val="20"/>
                <w:szCs w:val="24"/>
              </w:rPr>
              <w:t>Educative and</w:t>
            </w:r>
            <w:r w:rsidR="00F53052" w:rsidRPr="002776A4">
              <w:rPr>
                <w:rFonts w:cstheme="minorHAnsi"/>
                <w:sz w:val="20"/>
                <w:szCs w:val="24"/>
              </w:rPr>
              <w:t xml:space="preserve"> guiding mindset</w:t>
            </w:r>
          </w:p>
          <w:p w14:paraId="1E7C3BC5" w14:textId="11A1F55C" w:rsidR="00F53052" w:rsidRPr="002776A4" w:rsidRDefault="00A35E6E" w:rsidP="00F53052">
            <w:pPr>
              <w:numPr>
                <w:ilvl w:val="0"/>
                <w:numId w:val="2"/>
              </w:numPr>
              <w:spacing w:after="0" w:line="240" w:lineRule="auto"/>
              <w:ind w:left="301"/>
              <w:contextualSpacing/>
              <w:rPr>
                <w:rFonts w:cstheme="minorHAnsi"/>
                <w:sz w:val="20"/>
                <w:szCs w:val="24"/>
              </w:rPr>
            </w:pPr>
            <w:r w:rsidRPr="002776A4">
              <w:rPr>
                <w:rFonts w:cstheme="minorHAnsi"/>
                <w:sz w:val="20"/>
                <w:szCs w:val="24"/>
              </w:rPr>
              <w:t xml:space="preserve">Understanding </w:t>
            </w:r>
            <w:r w:rsidR="00F53052" w:rsidRPr="002776A4">
              <w:rPr>
                <w:rFonts w:cstheme="minorHAnsi"/>
                <w:sz w:val="20"/>
                <w:szCs w:val="24"/>
              </w:rPr>
              <w:t xml:space="preserve">the limits of your knowledge </w:t>
            </w:r>
            <w:r w:rsidRPr="002776A4">
              <w:rPr>
                <w:rFonts w:cstheme="minorHAnsi"/>
                <w:sz w:val="20"/>
                <w:szCs w:val="24"/>
              </w:rPr>
              <w:t xml:space="preserve">and accepting uncertainty </w:t>
            </w:r>
          </w:p>
          <w:p w14:paraId="1F0DA8DE" w14:textId="48C1B975" w:rsidR="00F53052" w:rsidRPr="002776A4" w:rsidRDefault="00A35E6E" w:rsidP="00F53052">
            <w:pPr>
              <w:numPr>
                <w:ilvl w:val="0"/>
                <w:numId w:val="2"/>
              </w:numPr>
              <w:spacing w:after="0" w:line="240" w:lineRule="auto"/>
              <w:ind w:left="301"/>
              <w:contextualSpacing/>
              <w:rPr>
                <w:rFonts w:cstheme="minorHAnsi"/>
                <w:sz w:val="20"/>
                <w:szCs w:val="24"/>
              </w:rPr>
            </w:pPr>
            <w:r w:rsidRPr="002776A4">
              <w:rPr>
                <w:rFonts w:cstheme="minorHAnsi"/>
                <w:sz w:val="20"/>
                <w:szCs w:val="24"/>
              </w:rPr>
              <w:t>E</w:t>
            </w:r>
            <w:r w:rsidR="00F53052" w:rsidRPr="002776A4">
              <w:rPr>
                <w:rFonts w:cstheme="minorHAnsi"/>
                <w:sz w:val="20"/>
                <w:szCs w:val="24"/>
              </w:rPr>
              <w:t>fforts to reassure patients and build trust in professionals and the system</w:t>
            </w:r>
          </w:p>
        </w:tc>
      </w:tr>
    </w:tbl>
    <w:p w14:paraId="43488037" w14:textId="77777777" w:rsidR="00F53052" w:rsidRDefault="00F53052" w:rsidP="00CF145D">
      <w:pPr>
        <w:spacing w:after="120"/>
        <w:jc w:val="both"/>
        <w:rPr>
          <w:sz w:val="12"/>
          <w:szCs w:val="12"/>
        </w:rPr>
      </w:pPr>
    </w:p>
    <w:p w14:paraId="354B673F" w14:textId="77777777" w:rsidR="00AE07D3" w:rsidRDefault="00AE07D3" w:rsidP="00AE07D3">
      <w:pPr>
        <w:spacing w:after="120" w:line="252" w:lineRule="auto"/>
        <w:jc w:val="both"/>
        <w:rPr>
          <w:rFonts w:cstheme="minorHAnsi"/>
          <w:b/>
          <w:color w:val="FF0000"/>
          <w:sz w:val="24"/>
          <w:szCs w:val="24"/>
        </w:rPr>
      </w:pPr>
      <w:r w:rsidRPr="00AE07D3">
        <w:rPr>
          <w:rFonts w:cstheme="minorHAnsi"/>
          <w:b/>
          <w:color w:val="FF0000"/>
          <w:sz w:val="24"/>
          <w:szCs w:val="24"/>
        </w:rPr>
        <w:t>Please fee</w:t>
      </w:r>
      <w:r>
        <w:rPr>
          <w:rFonts w:cstheme="minorHAnsi"/>
          <w:b/>
          <w:color w:val="FF0000"/>
          <w:sz w:val="24"/>
          <w:szCs w:val="24"/>
        </w:rPr>
        <w:t>l free to comment on the above including:</w:t>
      </w:r>
    </w:p>
    <w:p w14:paraId="28C498F4" w14:textId="77777777" w:rsidR="00AE07D3" w:rsidRPr="00AE07D3" w:rsidRDefault="00AE07D3" w:rsidP="00AE07D3">
      <w:pPr>
        <w:pStyle w:val="ListParagraph"/>
        <w:numPr>
          <w:ilvl w:val="0"/>
          <w:numId w:val="13"/>
        </w:numPr>
        <w:spacing w:after="120" w:line="252" w:lineRule="auto"/>
        <w:jc w:val="both"/>
        <w:rPr>
          <w:rFonts w:cstheme="minorHAnsi"/>
          <w:b/>
          <w:color w:val="FF0000"/>
          <w:sz w:val="24"/>
          <w:szCs w:val="24"/>
        </w:rPr>
      </w:pPr>
      <w:r w:rsidRPr="00AE07D3">
        <w:rPr>
          <w:rFonts w:cstheme="minorHAnsi"/>
          <w:b/>
          <w:color w:val="FF0000"/>
          <w:sz w:val="24"/>
          <w:szCs w:val="24"/>
        </w:rPr>
        <w:t xml:space="preserve">Are any key competences missing? </w:t>
      </w:r>
    </w:p>
    <w:p w14:paraId="192CA3E8" w14:textId="77777777" w:rsidR="00AE07D3" w:rsidRPr="00AE07D3" w:rsidRDefault="00AE07D3" w:rsidP="00AE07D3">
      <w:pPr>
        <w:pStyle w:val="ListParagraph"/>
        <w:numPr>
          <w:ilvl w:val="0"/>
          <w:numId w:val="13"/>
        </w:numPr>
        <w:spacing w:after="120" w:line="252" w:lineRule="auto"/>
        <w:jc w:val="both"/>
        <w:rPr>
          <w:rFonts w:cstheme="minorHAnsi"/>
          <w:b/>
          <w:color w:val="FF0000"/>
          <w:sz w:val="24"/>
          <w:szCs w:val="24"/>
        </w:rPr>
      </w:pPr>
      <w:r w:rsidRPr="00AE07D3">
        <w:rPr>
          <w:rFonts w:cstheme="minorHAnsi"/>
          <w:b/>
          <w:color w:val="FF0000"/>
          <w:sz w:val="24"/>
          <w:szCs w:val="24"/>
        </w:rPr>
        <w:t xml:space="preserve">Are there any you do not agree with?  </w:t>
      </w:r>
    </w:p>
    <w:p w14:paraId="584A4BD1" w14:textId="77777777" w:rsidR="00AE07D3" w:rsidRDefault="00AE07D3" w:rsidP="00CF145D">
      <w:pPr>
        <w:spacing w:after="120"/>
        <w:jc w:val="both"/>
        <w:rPr>
          <w:sz w:val="12"/>
          <w:szCs w:val="12"/>
        </w:rPr>
      </w:pPr>
    </w:p>
    <w:p w14:paraId="210773DB" w14:textId="77777777" w:rsidR="00AE07D3" w:rsidRPr="00A35E6E" w:rsidRDefault="00AE07D3" w:rsidP="00CF145D">
      <w:pPr>
        <w:spacing w:after="120"/>
        <w:jc w:val="both"/>
        <w:rPr>
          <w:sz w:val="12"/>
          <w:szCs w:val="12"/>
        </w:rPr>
      </w:pPr>
    </w:p>
    <w:p w14:paraId="7D31AC18" w14:textId="77777777" w:rsidR="00AE07D3" w:rsidRDefault="00AE07D3">
      <w:pPr>
        <w:spacing w:after="200" w:line="276" w:lineRule="auto"/>
        <w:rPr>
          <w:rFonts w:ascii="Candara" w:eastAsiaTheme="majorEastAsia" w:hAnsi="Candara" w:cstheme="majorBidi"/>
          <w:b/>
          <w:bCs/>
          <w:caps/>
          <w:color w:val="4F81BD" w:themeColor="accent1"/>
          <w:sz w:val="28"/>
          <w:szCs w:val="26"/>
        </w:rPr>
      </w:pPr>
      <w:r>
        <w:br w:type="page"/>
      </w:r>
    </w:p>
    <w:p w14:paraId="03E9B733" w14:textId="35F46E21" w:rsidR="00201318" w:rsidRDefault="00D83063" w:rsidP="00CC696A">
      <w:pPr>
        <w:pStyle w:val="Heading2"/>
      </w:pPr>
      <w:bookmarkStart w:id="12" w:name="_Toc503254571"/>
      <w:r>
        <w:lastRenderedPageBreak/>
        <w:t>O</w:t>
      </w:r>
      <w:r w:rsidR="004643C4">
        <w:t>rganisational</w:t>
      </w:r>
      <w:r w:rsidR="00A35E6E">
        <w:t xml:space="preserve"> and </w:t>
      </w:r>
      <w:r>
        <w:t>s</w:t>
      </w:r>
      <w:r w:rsidR="00201318">
        <w:t>ystem</w:t>
      </w:r>
      <w:r w:rsidR="002776A4">
        <w:t xml:space="preserve"> </w:t>
      </w:r>
      <w:r w:rsidR="00E94D9A">
        <w:t xml:space="preserve">barriers </w:t>
      </w:r>
      <w:r w:rsidR="004643C4">
        <w:t xml:space="preserve">/ </w:t>
      </w:r>
      <w:r w:rsidR="00E94D9A">
        <w:t>enablers</w:t>
      </w:r>
      <w:bookmarkEnd w:id="12"/>
    </w:p>
    <w:p w14:paraId="297B92FF" w14:textId="4FB79AC8" w:rsidR="00E94D9A" w:rsidRPr="002776A4" w:rsidRDefault="005D00AD" w:rsidP="00E94D9A">
      <w:pPr>
        <w:spacing w:after="120"/>
        <w:jc w:val="both"/>
        <w:rPr>
          <w:szCs w:val="24"/>
        </w:rPr>
      </w:pPr>
      <w:r w:rsidRPr="002776A4">
        <w:rPr>
          <w:szCs w:val="24"/>
        </w:rPr>
        <w:t>Patients and carers interact with individual health professionals, but often there are significant systemic constraints on these interactions</w:t>
      </w:r>
      <w:r w:rsidR="006A0050">
        <w:rPr>
          <w:szCs w:val="24"/>
        </w:rPr>
        <w:t>. A</w:t>
      </w:r>
      <w:r w:rsidRPr="002776A4">
        <w:rPr>
          <w:szCs w:val="24"/>
        </w:rPr>
        <w:t xml:space="preserve"> prime example </w:t>
      </w:r>
      <w:r w:rsidR="006A0050">
        <w:rPr>
          <w:szCs w:val="24"/>
        </w:rPr>
        <w:t xml:space="preserve">is </w:t>
      </w:r>
      <w:r w:rsidRPr="002776A4">
        <w:rPr>
          <w:szCs w:val="24"/>
        </w:rPr>
        <w:t xml:space="preserve">the </w:t>
      </w:r>
      <w:r w:rsidR="006A0050">
        <w:rPr>
          <w:szCs w:val="24"/>
        </w:rPr>
        <w:t xml:space="preserve">often perceived </w:t>
      </w:r>
      <w:r w:rsidR="00140B80">
        <w:rPr>
          <w:szCs w:val="24"/>
        </w:rPr>
        <w:t xml:space="preserve">(by patients, but also by professionals) </w:t>
      </w:r>
      <w:r w:rsidRPr="002776A4">
        <w:rPr>
          <w:szCs w:val="24"/>
        </w:rPr>
        <w:t xml:space="preserve">lack of time to have a meaningful discussion during a consultation. </w:t>
      </w:r>
      <w:r w:rsidR="00E94D9A" w:rsidRPr="002776A4">
        <w:rPr>
          <w:szCs w:val="24"/>
        </w:rPr>
        <w:t>The Task Force discussed potential barriers to, as well as enablers of, patient involvement and empowe</w:t>
      </w:r>
      <w:r w:rsidR="00AE07D3">
        <w:rPr>
          <w:szCs w:val="24"/>
        </w:rPr>
        <w:t xml:space="preserve">rment in the context of safety, recalling the </w:t>
      </w:r>
      <w:r w:rsidR="00E94D9A" w:rsidRPr="002776A4">
        <w:rPr>
          <w:szCs w:val="24"/>
        </w:rPr>
        <w:t xml:space="preserve">conclusions of the EMPATHIE study </w:t>
      </w:r>
      <w:r w:rsidR="00AE07D3">
        <w:rPr>
          <w:szCs w:val="24"/>
        </w:rPr>
        <w:t xml:space="preserve">(2014), which found that </w:t>
      </w:r>
      <w:r w:rsidR="00E94D9A" w:rsidRPr="002776A4">
        <w:rPr>
          <w:szCs w:val="24"/>
        </w:rPr>
        <w:t xml:space="preserve">the same factors can be </w:t>
      </w:r>
      <w:r w:rsidR="00AE07D3">
        <w:rPr>
          <w:szCs w:val="24"/>
        </w:rPr>
        <w:t xml:space="preserve">either </w:t>
      </w:r>
      <w:r w:rsidR="00E94D9A" w:rsidRPr="002776A4">
        <w:rPr>
          <w:szCs w:val="24"/>
        </w:rPr>
        <w:t>barriers or enablers.</w:t>
      </w:r>
      <w:r w:rsidR="00E94D9A" w:rsidRPr="002776A4">
        <w:rPr>
          <w:rStyle w:val="FootnoteReference"/>
          <w:szCs w:val="24"/>
        </w:rPr>
        <w:footnoteReference w:id="9"/>
      </w:r>
      <w:r w:rsidR="00E94D9A" w:rsidRPr="002776A4">
        <w:rPr>
          <w:szCs w:val="24"/>
        </w:rPr>
        <w:t xml:space="preserve"> </w:t>
      </w:r>
    </w:p>
    <w:p w14:paraId="270AFDDD" w14:textId="51B9C518" w:rsidR="00A35E6E" w:rsidRDefault="005D00AD" w:rsidP="00CF145D">
      <w:pPr>
        <w:spacing w:after="120"/>
        <w:jc w:val="both"/>
        <w:rPr>
          <w:szCs w:val="24"/>
        </w:rPr>
      </w:pPr>
      <w:r w:rsidRPr="002776A4">
        <w:rPr>
          <w:szCs w:val="24"/>
        </w:rPr>
        <w:t xml:space="preserve">Below, we outline some of the systemic issues that need attention if patients and families are to be genuinely empowered and if professionals are equally to be empowered so that each can make the most of </w:t>
      </w:r>
      <w:r w:rsidR="00140B80">
        <w:rPr>
          <w:szCs w:val="24"/>
        </w:rPr>
        <w:t xml:space="preserve">the </w:t>
      </w:r>
      <w:r w:rsidRPr="002776A4">
        <w:rPr>
          <w:szCs w:val="24"/>
        </w:rPr>
        <w:t>human interactions</w:t>
      </w:r>
      <w:r w:rsidR="00140B80">
        <w:rPr>
          <w:szCs w:val="24"/>
        </w:rPr>
        <w:t xml:space="preserve"> that make up “care”</w:t>
      </w:r>
      <w:r w:rsidRPr="002776A4">
        <w:rPr>
          <w:szCs w:val="24"/>
        </w:rPr>
        <w:t>.</w:t>
      </w:r>
      <w:r w:rsidR="00AE07D3">
        <w:rPr>
          <w:szCs w:val="24"/>
        </w:rPr>
        <w:t xml:space="preserve"> </w:t>
      </w:r>
    </w:p>
    <w:p w14:paraId="03E7A181" w14:textId="308FAABD" w:rsidR="005F2A67" w:rsidRDefault="005F2A67" w:rsidP="005F2A67">
      <w:pPr>
        <w:spacing w:after="120" w:line="252" w:lineRule="auto"/>
        <w:jc w:val="both"/>
        <w:rPr>
          <w:rFonts w:cstheme="minorHAnsi"/>
          <w:b/>
          <w:color w:val="FF0000"/>
          <w:sz w:val="24"/>
          <w:szCs w:val="24"/>
        </w:rPr>
      </w:pPr>
      <w:r w:rsidRPr="00AE07D3">
        <w:rPr>
          <w:rFonts w:cstheme="minorHAnsi"/>
          <w:b/>
          <w:color w:val="FF0000"/>
          <w:sz w:val="24"/>
          <w:szCs w:val="24"/>
        </w:rPr>
        <w:t>Please fee</w:t>
      </w:r>
      <w:r>
        <w:rPr>
          <w:rFonts w:cstheme="minorHAnsi"/>
          <w:b/>
          <w:color w:val="FF0000"/>
          <w:sz w:val="24"/>
          <w:szCs w:val="24"/>
        </w:rPr>
        <w:t xml:space="preserve">l free to comment on the below, including pointing out any issues you feel have not been addressed. </w:t>
      </w:r>
    </w:p>
    <w:p w14:paraId="6ED1DBBC" w14:textId="77777777" w:rsidR="005F2A67" w:rsidRDefault="005F2A67" w:rsidP="00CF145D">
      <w:pPr>
        <w:spacing w:after="120"/>
        <w:jc w:val="both"/>
        <w:rPr>
          <w:szCs w:val="24"/>
        </w:rPr>
      </w:pPr>
    </w:p>
    <w:p w14:paraId="0AD1CF05" w14:textId="77777777" w:rsidR="000E7664" w:rsidRDefault="000E7664" w:rsidP="000E7664">
      <w:pPr>
        <w:spacing w:after="120"/>
        <w:jc w:val="both"/>
        <w:rPr>
          <w:rFonts w:eastAsia="Times New Roman" w:cstheme="minorHAnsi"/>
          <w:szCs w:val="24"/>
        </w:rPr>
      </w:pPr>
      <w:r w:rsidRPr="002776A4">
        <w:rPr>
          <w:rFonts w:eastAsia="Times New Roman" w:cstheme="minorHAnsi"/>
          <w:b/>
          <w:i/>
          <w:szCs w:val="24"/>
        </w:rPr>
        <w:t>Health literacy</w:t>
      </w:r>
      <w:r w:rsidRPr="002776A4">
        <w:rPr>
          <w:rFonts w:eastAsia="Times New Roman" w:cstheme="minorHAnsi"/>
          <w:szCs w:val="24"/>
        </w:rPr>
        <w:t xml:space="preserve"> </w:t>
      </w:r>
    </w:p>
    <w:p w14:paraId="58B237A7" w14:textId="34573CD1" w:rsidR="000E7664" w:rsidRPr="00AE07D3" w:rsidRDefault="00AE07D3" w:rsidP="000E7664">
      <w:pPr>
        <w:spacing w:after="120"/>
        <w:jc w:val="both"/>
      </w:pPr>
      <w:r>
        <w:rPr>
          <w:rFonts w:cstheme="minorHAnsi"/>
          <w:szCs w:val="24"/>
        </w:rPr>
        <w:t xml:space="preserve">The first group of topics is closely interrelated: health literacy, information and communication. </w:t>
      </w:r>
      <w:r w:rsidR="000E7664">
        <w:rPr>
          <w:rFonts w:cstheme="minorHAnsi"/>
          <w:szCs w:val="24"/>
        </w:rPr>
        <w:t xml:space="preserve">Health literacy </w:t>
      </w:r>
      <w:r>
        <w:rPr>
          <w:rFonts w:cstheme="minorHAnsi"/>
          <w:szCs w:val="24"/>
        </w:rPr>
        <w:t xml:space="preserve">is an aspect of empowerment (EMPATHiE, 2014) and a </w:t>
      </w:r>
      <w:r w:rsidR="000E7664" w:rsidRPr="002776A4">
        <w:rPr>
          <w:rFonts w:cstheme="minorHAnsi"/>
          <w:szCs w:val="24"/>
        </w:rPr>
        <w:t xml:space="preserve">critical strategy for </w:t>
      </w:r>
      <w:r>
        <w:rPr>
          <w:rFonts w:cstheme="minorHAnsi"/>
          <w:szCs w:val="24"/>
        </w:rPr>
        <w:t xml:space="preserve">people </w:t>
      </w:r>
      <w:r w:rsidR="000E7664" w:rsidRPr="002776A4">
        <w:rPr>
          <w:rFonts w:cstheme="minorHAnsi"/>
          <w:szCs w:val="24"/>
        </w:rPr>
        <w:t xml:space="preserve"> to cope with the overwhelming amount of information</w:t>
      </w:r>
      <w:r>
        <w:rPr>
          <w:rFonts w:cstheme="minorHAnsi"/>
          <w:szCs w:val="24"/>
        </w:rPr>
        <w:t xml:space="preserve"> often</w:t>
      </w:r>
      <w:r w:rsidR="000E7664" w:rsidRPr="002776A4">
        <w:rPr>
          <w:rFonts w:cstheme="minorHAnsi"/>
          <w:szCs w:val="24"/>
        </w:rPr>
        <w:t xml:space="preserve"> available online, and to navigate an often confusing healthcare environment.</w:t>
      </w:r>
      <w:r w:rsidR="000E7664" w:rsidRPr="002776A4">
        <w:rPr>
          <w:rStyle w:val="FootnoteReference"/>
        </w:rPr>
        <w:footnoteReference w:id="10"/>
      </w:r>
      <w:r w:rsidR="000E7664" w:rsidRPr="002776A4">
        <w:t xml:space="preserve"> </w:t>
      </w:r>
      <w:r w:rsidR="000E7664" w:rsidRPr="002776A4">
        <w:rPr>
          <w:rFonts w:eastAsia="Times New Roman" w:cstheme="minorHAnsi"/>
          <w:i/>
          <w:szCs w:val="24"/>
        </w:rPr>
        <w:t>Health literacy</w:t>
      </w:r>
      <w:r w:rsidR="000E7664" w:rsidRPr="002776A4">
        <w:rPr>
          <w:sz w:val="16"/>
          <w:szCs w:val="18"/>
        </w:rPr>
        <w:t xml:space="preserve"> </w:t>
      </w:r>
      <w:r w:rsidR="000E7664" w:rsidRPr="002776A4">
        <w:rPr>
          <w:szCs w:val="18"/>
        </w:rPr>
        <w:t xml:space="preserve">entails </w:t>
      </w:r>
      <w:r>
        <w:rPr>
          <w:szCs w:val="18"/>
        </w:rPr>
        <w:t>the</w:t>
      </w:r>
      <w:r w:rsidR="000E7664" w:rsidRPr="002776A4">
        <w:rPr>
          <w:szCs w:val="18"/>
        </w:rPr>
        <w:t xml:space="preserve"> knowledge, motivation and competencies</w:t>
      </w:r>
      <w:r>
        <w:rPr>
          <w:szCs w:val="18"/>
        </w:rPr>
        <w:t xml:space="preserve"> needed</w:t>
      </w:r>
      <w:r w:rsidR="000E7664" w:rsidRPr="002776A4">
        <w:rPr>
          <w:szCs w:val="18"/>
        </w:rPr>
        <w:t xml:space="preserve"> to access, understand, appraise</w:t>
      </w:r>
      <w:r>
        <w:rPr>
          <w:szCs w:val="18"/>
        </w:rPr>
        <w:t>,</w:t>
      </w:r>
      <w:r w:rsidR="000E7664" w:rsidRPr="002776A4">
        <w:rPr>
          <w:szCs w:val="18"/>
        </w:rPr>
        <w:t xml:space="preserve"> and </w:t>
      </w:r>
      <w:r>
        <w:rPr>
          <w:szCs w:val="18"/>
        </w:rPr>
        <w:t xml:space="preserve">importantly </w:t>
      </w:r>
      <w:r w:rsidR="000E7664" w:rsidRPr="00AE07D3">
        <w:rPr>
          <w:i/>
          <w:szCs w:val="18"/>
        </w:rPr>
        <w:t>apply</w:t>
      </w:r>
      <w:r w:rsidR="000E7664" w:rsidRPr="002776A4">
        <w:rPr>
          <w:szCs w:val="18"/>
        </w:rPr>
        <w:t xml:space="preserve"> health</w:t>
      </w:r>
      <w:r>
        <w:rPr>
          <w:szCs w:val="18"/>
        </w:rPr>
        <w:t>-related</w:t>
      </w:r>
      <w:r w:rsidR="000E7664" w:rsidRPr="002776A4">
        <w:rPr>
          <w:szCs w:val="18"/>
        </w:rPr>
        <w:t xml:space="preserve"> information </w:t>
      </w:r>
      <w:r>
        <w:rPr>
          <w:szCs w:val="18"/>
        </w:rPr>
        <w:t xml:space="preserve">in daily life </w:t>
      </w:r>
      <w:r w:rsidR="000E7664" w:rsidRPr="002776A4">
        <w:rPr>
          <w:szCs w:val="18"/>
        </w:rPr>
        <w:t>to ma</w:t>
      </w:r>
      <w:r>
        <w:rPr>
          <w:szCs w:val="18"/>
        </w:rPr>
        <w:t xml:space="preserve">ke judgments and take decisions </w:t>
      </w:r>
      <w:r w:rsidR="000E7664" w:rsidRPr="002776A4">
        <w:rPr>
          <w:szCs w:val="18"/>
        </w:rPr>
        <w:t xml:space="preserve">concerning </w:t>
      </w:r>
      <w:r>
        <w:rPr>
          <w:szCs w:val="18"/>
        </w:rPr>
        <w:t xml:space="preserve">one’s health, in order to </w:t>
      </w:r>
      <w:r w:rsidR="000E7664" w:rsidRPr="002776A4">
        <w:rPr>
          <w:szCs w:val="18"/>
        </w:rPr>
        <w:t>maintain or improve quality of life during the life course.</w:t>
      </w:r>
      <w:r w:rsidR="000E7664" w:rsidRPr="002776A4">
        <w:rPr>
          <w:rStyle w:val="FootnoteReference"/>
          <w:rFonts w:eastAsia="Times New Roman" w:cstheme="minorHAnsi"/>
          <w:szCs w:val="24"/>
        </w:rPr>
        <w:footnoteReference w:id="11"/>
      </w:r>
      <w:r>
        <w:t xml:space="preserve"> Health literacy</w:t>
      </w:r>
      <w:r w:rsidR="000E7664" w:rsidRPr="002776A4">
        <w:t xml:space="preserve"> is highly relevant to patient safety, given that low health literacy is associated with less </w:t>
      </w:r>
      <w:r>
        <w:t xml:space="preserve">frequent </w:t>
      </w:r>
      <w:r w:rsidR="000E7664" w:rsidRPr="002776A4">
        <w:t>use of preventive services, poorer management of chronic conditions</w:t>
      </w:r>
      <w:r>
        <w:t>,</w:t>
      </w:r>
      <w:r w:rsidR="000E7664" w:rsidRPr="002776A4">
        <w:t xml:space="preserve"> and higher mortality.</w:t>
      </w:r>
      <w:r w:rsidR="000E7664" w:rsidRPr="002776A4">
        <w:rPr>
          <w:rStyle w:val="FootnoteReference"/>
        </w:rPr>
        <w:footnoteReference w:id="12"/>
      </w:r>
      <w:r w:rsidR="000E7664" w:rsidRPr="002776A4">
        <w:t xml:space="preserve"> </w:t>
      </w:r>
      <w:r>
        <w:t xml:space="preserve">It has also been associated with </w:t>
      </w:r>
      <w:r w:rsidR="000E7664" w:rsidRPr="002776A4">
        <w:t>medication errors, misdiagnosis due to poor communication between providers and patients, low rates of adherence, and more hospital readmissions.</w:t>
      </w:r>
      <w:r w:rsidR="000E7664" w:rsidRPr="002776A4">
        <w:rPr>
          <w:rStyle w:val="FootnoteReference"/>
        </w:rPr>
        <w:footnoteReference w:id="13"/>
      </w:r>
      <w:r w:rsidR="000E7664" w:rsidRPr="002776A4">
        <w:t xml:space="preserve"> </w:t>
      </w:r>
      <w:r w:rsidR="000E7664" w:rsidRPr="002776A4">
        <w:rPr>
          <w:szCs w:val="24"/>
        </w:rPr>
        <w:t>Knowledge</w:t>
      </w:r>
      <w:r w:rsidR="000E7664">
        <w:rPr>
          <w:szCs w:val="24"/>
        </w:rPr>
        <w:t xml:space="preserve"> </w:t>
      </w:r>
      <w:r w:rsidR="000E7664" w:rsidRPr="002776A4">
        <w:rPr>
          <w:szCs w:val="24"/>
        </w:rPr>
        <w:t xml:space="preserve">of safety </w:t>
      </w:r>
      <w:r>
        <w:rPr>
          <w:szCs w:val="24"/>
        </w:rPr>
        <w:t xml:space="preserve">issues and </w:t>
      </w:r>
      <w:r w:rsidR="000E7664" w:rsidRPr="002776A4">
        <w:rPr>
          <w:szCs w:val="24"/>
        </w:rPr>
        <w:t xml:space="preserve">processes, </w:t>
      </w:r>
      <w:r>
        <w:rPr>
          <w:szCs w:val="24"/>
        </w:rPr>
        <w:t xml:space="preserve">the </w:t>
      </w:r>
      <w:r w:rsidR="000E7664" w:rsidRPr="002776A4">
        <w:rPr>
          <w:szCs w:val="24"/>
        </w:rPr>
        <w:t xml:space="preserve">standards that should be applied </w:t>
      </w:r>
      <w:r>
        <w:rPr>
          <w:szCs w:val="24"/>
        </w:rPr>
        <w:t xml:space="preserve">for quality of care, and so on would form part of patient safety-related health literacy. Often it is not </w:t>
      </w:r>
      <w:r w:rsidR="000E7664" w:rsidRPr="002776A4">
        <w:rPr>
          <w:szCs w:val="24"/>
        </w:rPr>
        <w:t>feasible to require patients to know about these</w:t>
      </w:r>
      <w:r>
        <w:rPr>
          <w:szCs w:val="24"/>
        </w:rPr>
        <w:t>, but better</w:t>
      </w:r>
      <w:r w:rsidR="000E7664" w:rsidRPr="002776A4">
        <w:rPr>
          <w:szCs w:val="24"/>
        </w:rPr>
        <w:t xml:space="preserve"> information </w:t>
      </w:r>
      <w:r>
        <w:rPr>
          <w:szCs w:val="24"/>
        </w:rPr>
        <w:t>for lay people can</w:t>
      </w:r>
      <w:r w:rsidR="000E7664" w:rsidRPr="002776A4">
        <w:rPr>
          <w:szCs w:val="24"/>
        </w:rPr>
        <w:t xml:space="preserve"> contribute to health literacy and to the </w:t>
      </w:r>
      <w:r>
        <w:rPr>
          <w:szCs w:val="24"/>
        </w:rPr>
        <w:t>transparency</w:t>
      </w:r>
      <w:r w:rsidR="000E7664" w:rsidRPr="002776A4">
        <w:rPr>
          <w:szCs w:val="24"/>
        </w:rPr>
        <w:t xml:space="preserve"> of the system</w:t>
      </w:r>
      <w:r>
        <w:rPr>
          <w:szCs w:val="24"/>
        </w:rPr>
        <w:t xml:space="preserve"> in general</w:t>
      </w:r>
      <w:r w:rsidR="000E7664" w:rsidRPr="002776A4">
        <w:rPr>
          <w:szCs w:val="24"/>
        </w:rPr>
        <w:t xml:space="preserve">. </w:t>
      </w:r>
    </w:p>
    <w:p w14:paraId="3734225A" w14:textId="07EE1401" w:rsidR="00E94D9A" w:rsidRDefault="00E94D9A" w:rsidP="00E94D9A">
      <w:pPr>
        <w:spacing w:after="120"/>
        <w:jc w:val="both"/>
        <w:rPr>
          <w:szCs w:val="24"/>
        </w:rPr>
      </w:pPr>
      <w:r w:rsidRPr="002776A4">
        <w:rPr>
          <w:b/>
          <w:i/>
          <w:szCs w:val="24"/>
        </w:rPr>
        <w:t>Information</w:t>
      </w:r>
      <w:r w:rsidRPr="002776A4">
        <w:rPr>
          <w:szCs w:val="24"/>
        </w:rPr>
        <w:t xml:space="preserve"> </w:t>
      </w:r>
      <w:r w:rsidRPr="00E94D9A">
        <w:rPr>
          <w:b/>
          <w:i/>
          <w:szCs w:val="24"/>
        </w:rPr>
        <w:t>for patients</w:t>
      </w:r>
      <w:r w:rsidRPr="002776A4">
        <w:rPr>
          <w:szCs w:val="24"/>
        </w:rPr>
        <w:t xml:space="preserve"> </w:t>
      </w:r>
      <w:r w:rsidR="00AE07D3" w:rsidRPr="00AE07D3">
        <w:rPr>
          <w:b/>
          <w:i/>
          <w:szCs w:val="24"/>
        </w:rPr>
        <w:t>and transparency of the system</w:t>
      </w:r>
      <w:r w:rsidR="00AE07D3">
        <w:rPr>
          <w:szCs w:val="24"/>
        </w:rPr>
        <w:t xml:space="preserve"> </w:t>
      </w:r>
    </w:p>
    <w:p w14:paraId="7AC8C994" w14:textId="7A1D73F2" w:rsidR="00E41B6C" w:rsidRPr="002776A4" w:rsidRDefault="000E7664" w:rsidP="00E41B6C">
      <w:pPr>
        <w:spacing w:after="120"/>
        <w:jc w:val="both"/>
        <w:rPr>
          <w:szCs w:val="24"/>
        </w:rPr>
      </w:pPr>
      <w:r>
        <w:rPr>
          <w:szCs w:val="24"/>
        </w:rPr>
        <w:t xml:space="preserve">The </w:t>
      </w:r>
      <w:r w:rsidRPr="000E7664">
        <w:rPr>
          <w:szCs w:val="24"/>
        </w:rPr>
        <w:t>availability of information</w:t>
      </w:r>
      <w:r w:rsidRPr="002776A4">
        <w:rPr>
          <w:szCs w:val="24"/>
        </w:rPr>
        <w:t xml:space="preserve"> is one of the</w:t>
      </w:r>
      <w:r>
        <w:rPr>
          <w:szCs w:val="24"/>
        </w:rPr>
        <w:t xml:space="preserve"> recurring issues raised by</w:t>
      </w:r>
      <w:r w:rsidRPr="002776A4">
        <w:rPr>
          <w:szCs w:val="24"/>
        </w:rPr>
        <w:t xml:space="preserve"> </w:t>
      </w:r>
      <w:r>
        <w:rPr>
          <w:szCs w:val="24"/>
        </w:rPr>
        <w:t>patients and the key challenge for healthcare systems. Patients are increasingly interested in becoming active in their own care, in engaging in advocacy and becoming active citizens; thus they reasonably expect the healthcare system to be transparent and easily navigable for its users.</w:t>
      </w:r>
      <w:r w:rsidR="00AE07D3">
        <w:rPr>
          <w:szCs w:val="24"/>
        </w:rPr>
        <w:t xml:space="preserve"> </w:t>
      </w:r>
      <w:r w:rsidRPr="002776A4">
        <w:rPr>
          <w:szCs w:val="24"/>
        </w:rPr>
        <w:t xml:space="preserve">There are many aspects of the healthcare </w:t>
      </w:r>
      <w:r w:rsidRPr="002776A4">
        <w:rPr>
          <w:szCs w:val="24"/>
        </w:rPr>
        <w:lastRenderedPageBreak/>
        <w:t xml:space="preserve">system that patients </w:t>
      </w:r>
      <w:r>
        <w:rPr>
          <w:szCs w:val="24"/>
        </w:rPr>
        <w:t xml:space="preserve">want to be better informed about, ranging from questions about </w:t>
      </w:r>
      <w:r w:rsidRPr="002776A4">
        <w:rPr>
          <w:szCs w:val="24"/>
        </w:rPr>
        <w:t xml:space="preserve">what their rights are, how the insurance </w:t>
      </w:r>
      <w:r>
        <w:rPr>
          <w:szCs w:val="24"/>
        </w:rPr>
        <w:t xml:space="preserve">and reimbursement </w:t>
      </w:r>
      <w:r w:rsidRPr="002776A4">
        <w:rPr>
          <w:szCs w:val="24"/>
        </w:rPr>
        <w:t>system works</w:t>
      </w:r>
      <w:r>
        <w:rPr>
          <w:szCs w:val="24"/>
        </w:rPr>
        <w:t xml:space="preserve">, what the evidence-base is for different treatments or what </w:t>
      </w:r>
      <w:r w:rsidR="00AE07D3">
        <w:rPr>
          <w:szCs w:val="24"/>
        </w:rPr>
        <w:t xml:space="preserve">exactly </w:t>
      </w:r>
      <w:r>
        <w:rPr>
          <w:szCs w:val="24"/>
        </w:rPr>
        <w:t>biosimilar medicines are;</w:t>
      </w:r>
      <w:r w:rsidRPr="002776A4">
        <w:rPr>
          <w:szCs w:val="24"/>
        </w:rPr>
        <w:t xml:space="preserve"> </w:t>
      </w:r>
      <w:r>
        <w:rPr>
          <w:szCs w:val="24"/>
        </w:rPr>
        <w:t xml:space="preserve">to questions about </w:t>
      </w:r>
      <w:r w:rsidRPr="002776A4">
        <w:rPr>
          <w:szCs w:val="24"/>
        </w:rPr>
        <w:t xml:space="preserve">which online pharmacies </w:t>
      </w:r>
      <w:r>
        <w:rPr>
          <w:szCs w:val="24"/>
        </w:rPr>
        <w:t xml:space="preserve">patients </w:t>
      </w:r>
      <w:r w:rsidRPr="002776A4">
        <w:rPr>
          <w:szCs w:val="24"/>
        </w:rPr>
        <w:t>can trust</w:t>
      </w:r>
      <w:r>
        <w:rPr>
          <w:szCs w:val="24"/>
        </w:rPr>
        <w:t xml:space="preserve"> and</w:t>
      </w:r>
      <w:r w:rsidRPr="002776A4">
        <w:rPr>
          <w:szCs w:val="24"/>
        </w:rPr>
        <w:t xml:space="preserve"> which patient organisations</w:t>
      </w:r>
      <w:r>
        <w:rPr>
          <w:szCs w:val="24"/>
        </w:rPr>
        <w:t xml:space="preserve"> they can address for support.</w:t>
      </w:r>
      <w:r w:rsidRPr="002776A4">
        <w:rPr>
          <w:szCs w:val="24"/>
        </w:rPr>
        <w:t xml:space="preserve"> Having </w:t>
      </w:r>
      <w:r>
        <w:rPr>
          <w:szCs w:val="24"/>
        </w:rPr>
        <w:t xml:space="preserve">effective </w:t>
      </w:r>
      <w:r w:rsidRPr="002776A4">
        <w:rPr>
          <w:szCs w:val="24"/>
        </w:rPr>
        <w:t xml:space="preserve">legislation </w:t>
      </w:r>
      <w:r>
        <w:rPr>
          <w:szCs w:val="24"/>
        </w:rPr>
        <w:t xml:space="preserve">in place </w:t>
      </w:r>
      <w:r w:rsidRPr="002776A4">
        <w:rPr>
          <w:szCs w:val="24"/>
        </w:rPr>
        <w:t>to protect the public and patient</w:t>
      </w:r>
      <w:r>
        <w:rPr>
          <w:szCs w:val="24"/>
        </w:rPr>
        <w:t>s</w:t>
      </w:r>
      <w:r w:rsidRPr="002776A4">
        <w:rPr>
          <w:szCs w:val="24"/>
        </w:rPr>
        <w:t xml:space="preserve"> </w:t>
      </w:r>
      <w:r>
        <w:rPr>
          <w:szCs w:val="24"/>
        </w:rPr>
        <w:t xml:space="preserve">is </w:t>
      </w:r>
      <w:r w:rsidRPr="002776A4">
        <w:rPr>
          <w:szCs w:val="24"/>
        </w:rPr>
        <w:t xml:space="preserve">not enough if this is not </w:t>
      </w:r>
      <w:r>
        <w:rPr>
          <w:szCs w:val="24"/>
        </w:rPr>
        <w:t>well</w:t>
      </w:r>
      <w:r w:rsidRPr="002776A4">
        <w:rPr>
          <w:szCs w:val="24"/>
        </w:rPr>
        <w:t xml:space="preserve"> communicated to the public</w:t>
      </w:r>
      <w:r>
        <w:rPr>
          <w:szCs w:val="24"/>
        </w:rPr>
        <w:t xml:space="preserve"> and the patients</w:t>
      </w:r>
      <w:r w:rsidRPr="002776A4">
        <w:rPr>
          <w:szCs w:val="24"/>
        </w:rPr>
        <w:t>.</w:t>
      </w:r>
      <w:r>
        <w:rPr>
          <w:szCs w:val="24"/>
        </w:rPr>
        <w:t xml:space="preserve"> The question of </w:t>
      </w:r>
      <w:r w:rsidRPr="00AE07D3">
        <w:rPr>
          <w:szCs w:val="24"/>
        </w:rPr>
        <w:t>transparency</w:t>
      </w:r>
      <w:r w:rsidR="00AE07D3">
        <w:rPr>
          <w:szCs w:val="24"/>
        </w:rPr>
        <w:t xml:space="preserve"> is of course linked</w:t>
      </w:r>
      <w:r>
        <w:rPr>
          <w:szCs w:val="24"/>
        </w:rPr>
        <w:t xml:space="preserve"> to the accountability of the system and good governance.</w:t>
      </w:r>
      <w:r w:rsidR="00E41B6C" w:rsidRPr="00E41B6C">
        <w:rPr>
          <w:szCs w:val="24"/>
        </w:rPr>
        <w:t xml:space="preserve"> </w:t>
      </w:r>
      <w:r w:rsidR="00E41B6C" w:rsidRPr="002776A4">
        <w:rPr>
          <w:szCs w:val="24"/>
        </w:rPr>
        <w:t>Lack of transparency in the healthcare system is a barrier, whereas transparency and openness of the system towards its users and beneficiaries is conducive to trust.</w:t>
      </w:r>
    </w:p>
    <w:p w14:paraId="2E561102" w14:textId="27067945" w:rsidR="00E94D9A" w:rsidRDefault="00AE07D3" w:rsidP="00E94D9A">
      <w:pPr>
        <w:spacing w:after="120"/>
        <w:jc w:val="both"/>
        <w:rPr>
          <w:szCs w:val="24"/>
        </w:rPr>
      </w:pPr>
      <w:r>
        <w:rPr>
          <w:szCs w:val="24"/>
        </w:rPr>
        <w:t>In a safety context one specific issue is that i</w:t>
      </w:r>
      <w:r w:rsidR="000E7664">
        <w:rPr>
          <w:szCs w:val="24"/>
        </w:rPr>
        <w:t xml:space="preserve">nformation for patients </w:t>
      </w:r>
      <w:r w:rsidR="00E94D9A" w:rsidRPr="002776A4">
        <w:rPr>
          <w:szCs w:val="24"/>
        </w:rPr>
        <w:t xml:space="preserve">is </w:t>
      </w:r>
      <w:r>
        <w:rPr>
          <w:szCs w:val="24"/>
        </w:rPr>
        <w:t>often</w:t>
      </w:r>
      <w:r w:rsidR="00E94D9A" w:rsidRPr="002776A4">
        <w:rPr>
          <w:szCs w:val="24"/>
        </w:rPr>
        <w:t xml:space="preserve"> focused on “warning signs” that patients should be looking out for, but in real life symptoms often manifest themselves in a different way. </w:t>
      </w:r>
      <w:r>
        <w:rPr>
          <w:szCs w:val="24"/>
        </w:rPr>
        <w:t>As noted by the speakers at our conference session acute care, f</w:t>
      </w:r>
      <w:r w:rsidR="00E94D9A" w:rsidRPr="002776A4">
        <w:rPr>
          <w:szCs w:val="24"/>
        </w:rPr>
        <w:t xml:space="preserve">ocusing </w:t>
      </w:r>
      <w:r>
        <w:rPr>
          <w:szCs w:val="24"/>
        </w:rPr>
        <w:t xml:space="preserve">exclusively </w:t>
      </w:r>
      <w:r w:rsidR="00E94D9A" w:rsidRPr="002776A4">
        <w:rPr>
          <w:szCs w:val="24"/>
        </w:rPr>
        <w:t xml:space="preserve">on specific warning signs could paradoxically </w:t>
      </w:r>
      <w:r w:rsidR="00E94D9A" w:rsidRPr="00AE07D3">
        <w:rPr>
          <w:i/>
          <w:szCs w:val="24"/>
        </w:rPr>
        <w:t>hamper communication</w:t>
      </w:r>
      <w:r w:rsidR="00E94D9A" w:rsidRPr="002776A4">
        <w:rPr>
          <w:szCs w:val="24"/>
        </w:rPr>
        <w:t>, because</w:t>
      </w:r>
      <w:r w:rsidR="00E770C0">
        <w:rPr>
          <w:szCs w:val="24"/>
        </w:rPr>
        <w:t xml:space="preserve"> patients often do not want to disturb </w:t>
      </w:r>
      <w:r w:rsidR="00E94D9A" w:rsidRPr="002776A4">
        <w:rPr>
          <w:szCs w:val="24"/>
        </w:rPr>
        <w:t>healthcare staff with “trivial” matters</w:t>
      </w:r>
      <w:r>
        <w:rPr>
          <w:szCs w:val="24"/>
        </w:rPr>
        <w:t xml:space="preserve"> </w:t>
      </w:r>
      <w:r w:rsidR="00E770C0">
        <w:rPr>
          <w:szCs w:val="24"/>
        </w:rPr>
        <w:t>if they</w:t>
      </w:r>
      <w:r>
        <w:rPr>
          <w:szCs w:val="24"/>
        </w:rPr>
        <w:t xml:space="preserve"> are not flagged as warning signs</w:t>
      </w:r>
      <w:r w:rsidR="00E94D9A" w:rsidRPr="002776A4">
        <w:rPr>
          <w:szCs w:val="24"/>
        </w:rPr>
        <w:t>.</w:t>
      </w:r>
      <w:r>
        <w:rPr>
          <w:szCs w:val="24"/>
        </w:rPr>
        <w:t xml:space="preserve"> </w:t>
      </w:r>
      <w:r w:rsidR="00E94D9A" w:rsidRPr="002776A4">
        <w:rPr>
          <w:szCs w:val="24"/>
        </w:rPr>
        <w:t xml:space="preserve"> </w:t>
      </w:r>
    </w:p>
    <w:p w14:paraId="310E1D06" w14:textId="77777777" w:rsidR="00E94D9A" w:rsidRDefault="00E94D9A" w:rsidP="00E94D9A">
      <w:pPr>
        <w:spacing w:after="120"/>
        <w:jc w:val="both"/>
        <w:rPr>
          <w:b/>
          <w:i/>
          <w:szCs w:val="24"/>
        </w:rPr>
      </w:pPr>
      <w:r w:rsidRPr="002776A4">
        <w:rPr>
          <w:b/>
          <w:i/>
          <w:szCs w:val="24"/>
        </w:rPr>
        <w:t>Communication</w:t>
      </w:r>
    </w:p>
    <w:p w14:paraId="7DADB358" w14:textId="7FCB3010" w:rsidR="00E94D9A" w:rsidRPr="002776A4" w:rsidRDefault="00E94D9A" w:rsidP="00E94D9A">
      <w:pPr>
        <w:spacing w:after="120"/>
        <w:jc w:val="both"/>
        <w:rPr>
          <w:szCs w:val="24"/>
        </w:rPr>
      </w:pPr>
      <w:r w:rsidRPr="002776A4">
        <w:rPr>
          <w:szCs w:val="24"/>
        </w:rPr>
        <w:t xml:space="preserve">Good communication between </w:t>
      </w:r>
      <w:r w:rsidR="00E770C0">
        <w:rPr>
          <w:szCs w:val="24"/>
        </w:rPr>
        <w:t xml:space="preserve">the members of the healthcare team as well as between healthcare </w:t>
      </w:r>
      <w:r w:rsidRPr="002776A4">
        <w:rPr>
          <w:szCs w:val="24"/>
        </w:rPr>
        <w:t>staff and patient</w:t>
      </w:r>
      <w:r w:rsidR="00E770C0">
        <w:rPr>
          <w:szCs w:val="24"/>
        </w:rPr>
        <w:t>s</w:t>
      </w:r>
      <w:r w:rsidRPr="002776A4">
        <w:rPr>
          <w:szCs w:val="24"/>
        </w:rPr>
        <w:t xml:space="preserve"> is a safety concern. Patients facing communication barriers are more exposed to errors</w:t>
      </w:r>
      <w:r w:rsidRPr="00E770C0">
        <w:rPr>
          <w:vertAlign w:val="superscript"/>
        </w:rPr>
        <w:footnoteReference w:id="14"/>
      </w:r>
      <w:r w:rsidRPr="002776A4">
        <w:rPr>
          <w:szCs w:val="24"/>
        </w:rPr>
        <w:t xml:space="preserve"> but also to “silent misdiagnoses”.</w:t>
      </w:r>
      <w:r w:rsidRPr="00E770C0">
        <w:rPr>
          <w:vertAlign w:val="superscript"/>
        </w:rPr>
        <w:footnoteReference w:id="15"/>
      </w:r>
      <w:r w:rsidRPr="002776A4">
        <w:rPr>
          <w:szCs w:val="24"/>
        </w:rPr>
        <w:t xml:space="preserve"> </w:t>
      </w:r>
      <w:r w:rsidR="00E770C0">
        <w:rPr>
          <w:szCs w:val="24"/>
        </w:rPr>
        <w:t xml:space="preserve">Patients often perceive a </w:t>
      </w:r>
      <w:r w:rsidRPr="002776A4">
        <w:rPr>
          <w:szCs w:val="24"/>
        </w:rPr>
        <w:t xml:space="preserve">gap </w:t>
      </w:r>
      <w:r w:rsidR="00E770C0">
        <w:rPr>
          <w:szCs w:val="24"/>
        </w:rPr>
        <w:t>in understanding when trying to make sense of medical jargon; and quite concretely patients and professionals sometimes speak a different language,</w:t>
      </w:r>
      <w:r w:rsidRPr="002776A4">
        <w:rPr>
          <w:szCs w:val="24"/>
        </w:rPr>
        <w:t xml:space="preserve"> especially in cross-border healthcare and multi-cultura</w:t>
      </w:r>
      <w:r w:rsidR="00E770C0">
        <w:rPr>
          <w:szCs w:val="24"/>
        </w:rPr>
        <w:t>l contexts</w:t>
      </w:r>
      <w:r w:rsidRPr="002776A4">
        <w:rPr>
          <w:szCs w:val="24"/>
        </w:rPr>
        <w:t>.</w:t>
      </w:r>
    </w:p>
    <w:p w14:paraId="0BC636BA" w14:textId="638C2531" w:rsidR="00E94D9A" w:rsidRPr="00E41B6C" w:rsidRDefault="00E94D9A" w:rsidP="00E94D9A">
      <w:pPr>
        <w:spacing w:after="120"/>
        <w:jc w:val="both"/>
        <w:rPr>
          <w:szCs w:val="24"/>
        </w:rPr>
      </w:pPr>
      <w:r w:rsidRPr="00E41B6C">
        <w:rPr>
          <w:szCs w:val="24"/>
        </w:rPr>
        <w:t xml:space="preserve">The ability to express oneself is a skill, but training patients and families so that everyone can communicate optimally is not realistic; furthermore, patients are vulnerable, ill, </w:t>
      </w:r>
      <w:r w:rsidR="00E770C0">
        <w:rPr>
          <w:szCs w:val="24"/>
        </w:rPr>
        <w:t xml:space="preserve">and </w:t>
      </w:r>
      <w:r w:rsidRPr="00E41B6C">
        <w:rPr>
          <w:szCs w:val="24"/>
        </w:rPr>
        <w:t xml:space="preserve">often scared. Therefore, the healthcare environment needs to better support all patients’ ability to express themselves regardless of the patient’s skills or background. This </w:t>
      </w:r>
      <w:r w:rsidR="009F0418">
        <w:rPr>
          <w:szCs w:val="24"/>
        </w:rPr>
        <w:t>has</w:t>
      </w:r>
      <w:r w:rsidRPr="00E41B6C">
        <w:rPr>
          <w:szCs w:val="24"/>
        </w:rPr>
        <w:t xml:space="preserve"> training implications for healthcare </w:t>
      </w:r>
      <w:r w:rsidR="009F0418">
        <w:rPr>
          <w:szCs w:val="24"/>
        </w:rPr>
        <w:t>professionals and resource implications for</w:t>
      </w:r>
      <w:r w:rsidR="009F0418" w:rsidRPr="009F0418">
        <w:rPr>
          <w:szCs w:val="24"/>
        </w:rPr>
        <w:t xml:space="preserve"> </w:t>
      </w:r>
      <w:r w:rsidR="009F0418" w:rsidRPr="00E41B6C">
        <w:rPr>
          <w:szCs w:val="24"/>
        </w:rPr>
        <w:t>organisation</w:t>
      </w:r>
      <w:r w:rsidR="009F0418">
        <w:rPr>
          <w:szCs w:val="24"/>
        </w:rPr>
        <w:t>s.</w:t>
      </w:r>
    </w:p>
    <w:p w14:paraId="2C441F66" w14:textId="146D323E" w:rsidR="00E94D9A" w:rsidRDefault="00E94D9A" w:rsidP="00E94D9A">
      <w:pPr>
        <w:spacing w:after="120"/>
        <w:jc w:val="both"/>
        <w:rPr>
          <w:szCs w:val="24"/>
        </w:rPr>
      </w:pPr>
      <w:r w:rsidRPr="00140B80">
        <w:rPr>
          <w:szCs w:val="24"/>
        </w:rPr>
        <w:t xml:space="preserve">Although </w:t>
      </w:r>
      <w:r w:rsidRPr="00E94D9A">
        <w:rPr>
          <w:szCs w:val="24"/>
        </w:rPr>
        <w:t>effective communication</w:t>
      </w:r>
      <w:r w:rsidRPr="00140B80">
        <w:rPr>
          <w:szCs w:val="24"/>
        </w:rPr>
        <w:t xml:space="preserve"> is indispensable at all times, certain critical points </w:t>
      </w:r>
      <w:r w:rsidR="009F0418">
        <w:rPr>
          <w:szCs w:val="24"/>
        </w:rPr>
        <w:t>may</w:t>
      </w:r>
      <w:r w:rsidRPr="00140B80">
        <w:rPr>
          <w:szCs w:val="24"/>
        </w:rPr>
        <w:t xml:space="preserve"> be identified</w:t>
      </w:r>
      <w:r w:rsidRPr="00E41B6C">
        <w:rPr>
          <w:szCs w:val="24"/>
        </w:rPr>
        <w:t xml:space="preserve"> </w:t>
      </w:r>
      <w:r w:rsidRPr="002776A4">
        <w:rPr>
          <w:szCs w:val="24"/>
        </w:rPr>
        <w:t xml:space="preserve">during a patient’s journey: </w:t>
      </w:r>
      <w:r>
        <w:rPr>
          <w:szCs w:val="24"/>
        </w:rPr>
        <w:t xml:space="preserve">these can be </w:t>
      </w:r>
      <w:r w:rsidRPr="002776A4">
        <w:rPr>
          <w:szCs w:val="24"/>
        </w:rPr>
        <w:t>transition</w:t>
      </w:r>
      <w:r w:rsidR="009F0418">
        <w:rPr>
          <w:szCs w:val="24"/>
        </w:rPr>
        <w:t>s</w:t>
      </w:r>
      <w:r w:rsidRPr="002776A4">
        <w:rPr>
          <w:szCs w:val="24"/>
        </w:rPr>
        <w:t xml:space="preserve"> or handover</w:t>
      </w:r>
      <w:r w:rsidR="009F0418">
        <w:rPr>
          <w:szCs w:val="24"/>
        </w:rPr>
        <w:t>s</w:t>
      </w:r>
      <w:r w:rsidRPr="002776A4">
        <w:rPr>
          <w:szCs w:val="24"/>
        </w:rPr>
        <w:t xml:space="preserve"> from one healthcare environment to another (e.g., between hospital and primary care</w:t>
      </w:r>
      <w:r>
        <w:rPr>
          <w:szCs w:val="24"/>
        </w:rPr>
        <w:t>,</w:t>
      </w:r>
      <w:r w:rsidRPr="002776A4">
        <w:rPr>
          <w:szCs w:val="24"/>
        </w:rPr>
        <w:t xml:space="preserve"> between specialists</w:t>
      </w:r>
      <w:r>
        <w:rPr>
          <w:szCs w:val="24"/>
        </w:rPr>
        <w:t>,</w:t>
      </w:r>
      <w:r w:rsidRPr="002776A4">
        <w:rPr>
          <w:szCs w:val="24"/>
        </w:rPr>
        <w:t xml:space="preserve"> </w:t>
      </w:r>
      <w:r>
        <w:rPr>
          <w:szCs w:val="24"/>
        </w:rPr>
        <w:t xml:space="preserve">hospital to </w:t>
      </w:r>
      <w:r w:rsidR="009F0418">
        <w:rPr>
          <w:szCs w:val="24"/>
        </w:rPr>
        <w:t xml:space="preserve"> home or rehabilitation</w:t>
      </w:r>
      <w:r w:rsidRPr="002776A4">
        <w:rPr>
          <w:szCs w:val="24"/>
        </w:rPr>
        <w:t>)</w:t>
      </w:r>
      <w:r w:rsidR="009F0418">
        <w:rPr>
          <w:szCs w:val="24"/>
        </w:rPr>
        <w:t xml:space="preserve">; </w:t>
      </w:r>
      <w:r>
        <w:rPr>
          <w:szCs w:val="24"/>
        </w:rPr>
        <w:t xml:space="preserve">any </w:t>
      </w:r>
      <w:r w:rsidRPr="002776A4">
        <w:rPr>
          <w:szCs w:val="24"/>
        </w:rPr>
        <w:t>point where a decision needs to be made (e.g., diagnostic</w:t>
      </w:r>
      <w:r>
        <w:rPr>
          <w:szCs w:val="24"/>
        </w:rPr>
        <w:t xml:space="preserve"> test</w:t>
      </w:r>
      <w:r w:rsidRPr="002776A4">
        <w:rPr>
          <w:szCs w:val="24"/>
        </w:rPr>
        <w:t xml:space="preserve">, decision </w:t>
      </w:r>
      <w:r>
        <w:rPr>
          <w:szCs w:val="24"/>
        </w:rPr>
        <w:t xml:space="preserve">on whether to choose </w:t>
      </w:r>
      <w:r w:rsidRPr="002776A4">
        <w:rPr>
          <w:szCs w:val="24"/>
        </w:rPr>
        <w:t xml:space="preserve">treatment </w:t>
      </w:r>
      <w:r>
        <w:rPr>
          <w:szCs w:val="24"/>
        </w:rPr>
        <w:t xml:space="preserve">and which </w:t>
      </w:r>
      <w:r w:rsidRPr="002776A4">
        <w:rPr>
          <w:szCs w:val="24"/>
        </w:rPr>
        <w:t>treatment)</w:t>
      </w:r>
      <w:r w:rsidR="009F0418">
        <w:rPr>
          <w:szCs w:val="24"/>
        </w:rPr>
        <w:t xml:space="preserve">; or </w:t>
      </w:r>
      <w:r>
        <w:rPr>
          <w:szCs w:val="24"/>
        </w:rPr>
        <w:t xml:space="preserve">situations </w:t>
      </w:r>
      <w:r w:rsidRPr="002776A4">
        <w:rPr>
          <w:szCs w:val="24"/>
        </w:rPr>
        <w:t>when the patient instinctively knows something is wrong</w:t>
      </w:r>
      <w:r>
        <w:rPr>
          <w:szCs w:val="24"/>
        </w:rPr>
        <w:t xml:space="preserve">, </w:t>
      </w:r>
      <w:r w:rsidR="009F0418">
        <w:rPr>
          <w:szCs w:val="24"/>
        </w:rPr>
        <w:t xml:space="preserve">where listening and taking the patient seriously might have serious safety implications, </w:t>
      </w:r>
      <w:r>
        <w:rPr>
          <w:szCs w:val="24"/>
        </w:rPr>
        <w:t>as referred to earlier in this paper</w:t>
      </w:r>
      <w:r w:rsidRPr="002776A4">
        <w:rPr>
          <w:szCs w:val="24"/>
        </w:rPr>
        <w:t>.</w:t>
      </w:r>
      <w:r>
        <w:rPr>
          <w:szCs w:val="24"/>
        </w:rPr>
        <w:t xml:space="preserve"> </w:t>
      </w:r>
    </w:p>
    <w:p w14:paraId="40D37885" w14:textId="7382A36B" w:rsidR="000E7664" w:rsidRPr="000E7664" w:rsidRDefault="000E7664" w:rsidP="00E94D9A">
      <w:pPr>
        <w:spacing w:after="120"/>
        <w:jc w:val="both"/>
        <w:rPr>
          <w:b/>
          <w:i/>
          <w:szCs w:val="24"/>
        </w:rPr>
      </w:pPr>
      <w:r w:rsidRPr="000E7664">
        <w:rPr>
          <w:b/>
          <w:i/>
          <w:szCs w:val="24"/>
        </w:rPr>
        <w:t>Cultur</w:t>
      </w:r>
      <w:r>
        <w:rPr>
          <w:b/>
          <w:i/>
          <w:szCs w:val="24"/>
        </w:rPr>
        <w:t>al change</w:t>
      </w:r>
    </w:p>
    <w:p w14:paraId="4C755CE7" w14:textId="6D8230A5" w:rsidR="00E94D9A" w:rsidRDefault="00D3226D" w:rsidP="00E94D9A">
      <w:pPr>
        <w:spacing w:after="120"/>
        <w:jc w:val="both"/>
        <w:rPr>
          <w:szCs w:val="24"/>
        </w:rPr>
      </w:pPr>
      <w:r>
        <w:rPr>
          <w:szCs w:val="24"/>
        </w:rPr>
        <w:t>T</w:t>
      </w:r>
      <w:r w:rsidR="00E94D9A">
        <w:rPr>
          <w:szCs w:val="24"/>
        </w:rPr>
        <w:t xml:space="preserve">he </w:t>
      </w:r>
      <w:r w:rsidR="00E94D9A" w:rsidRPr="002776A4">
        <w:rPr>
          <w:szCs w:val="24"/>
        </w:rPr>
        <w:t xml:space="preserve">burden of improving communication between the different actors </w:t>
      </w:r>
      <w:r w:rsidR="00E94D9A">
        <w:rPr>
          <w:szCs w:val="24"/>
        </w:rPr>
        <w:t xml:space="preserve">in the system </w:t>
      </w:r>
      <w:r w:rsidR="00E94D9A" w:rsidRPr="002776A4">
        <w:rPr>
          <w:szCs w:val="24"/>
        </w:rPr>
        <w:t xml:space="preserve">cannot solely be put on the actors themselves. A </w:t>
      </w:r>
      <w:r w:rsidR="00E94D9A" w:rsidRPr="00D3226D">
        <w:rPr>
          <w:szCs w:val="24"/>
        </w:rPr>
        <w:t>systemic approach</w:t>
      </w:r>
      <w:r w:rsidR="00E94D9A">
        <w:rPr>
          <w:szCs w:val="24"/>
        </w:rPr>
        <w:t xml:space="preserve"> that enables </w:t>
      </w:r>
      <w:r w:rsidR="00E94D9A" w:rsidRPr="002776A4">
        <w:rPr>
          <w:szCs w:val="24"/>
        </w:rPr>
        <w:t>and encourag</w:t>
      </w:r>
      <w:r w:rsidR="00E94D9A">
        <w:rPr>
          <w:szCs w:val="24"/>
        </w:rPr>
        <w:t xml:space="preserve">es </w:t>
      </w:r>
      <w:r w:rsidR="00E94D9A" w:rsidRPr="002776A4">
        <w:rPr>
          <w:szCs w:val="24"/>
        </w:rPr>
        <w:t>those actors to effectively communicate with each other is needed.</w:t>
      </w:r>
      <w:r w:rsidR="00E94D9A">
        <w:rPr>
          <w:szCs w:val="24"/>
        </w:rPr>
        <w:t xml:space="preserve"> </w:t>
      </w:r>
      <w:r>
        <w:rPr>
          <w:szCs w:val="24"/>
        </w:rPr>
        <w:t>C</w:t>
      </w:r>
      <w:r w:rsidRPr="002776A4">
        <w:rPr>
          <w:szCs w:val="24"/>
        </w:rPr>
        <w:t xml:space="preserve">ultural aspects of medicine need to be considered, such as the roles of “professional” and “patient” that are deemed acceptable in a </w:t>
      </w:r>
      <w:r>
        <w:rPr>
          <w:szCs w:val="24"/>
        </w:rPr>
        <w:t xml:space="preserve">certain </w:t>
      </w:r>
      <w:r w:rsidRPr="002776A4">
        <w:rPr>
          <w:szCs w:val="24"/>
        </w:rPr>
        <w:t xml:space="preserve">healthcare context. </w:t>
      </w:r>
      <w:r>
        <w:rPr>
          <w:szCs w:val="24"/>
        </w:rPr>
        <w:t>Patients</w:t>
      </w:r>
      <w:r w:rsidRPr="002776A4">
        <w:rPr>
          <w:szCs w:val="24"/>
        </w:rPr>
        <w:t xml:space="preserve"> and carers are still not seen as a resource for improving the quality, </w:t>
      </w:r>
      <w:r w:rsidRPr="002776A4">
        <w:rPr>
          <w:szCs w:val="24"/>
        </w:rPr>
        <w:lastRenderedPageBreak/>
        <w:t xml:space="preserve">safety and sustainability of health care. </w:t>
      </w:r>
      <w:r w:rsidR="00E94D9A">
        <w:rPr>
          <w:szCs w:val="24"/>
        </w:rPr>
        <w:t xml:space="preserve">From this perspective, hierarchical medical culture where “lower-status” employees (e.g. nurses) are discouraged from challenging “higher-status” employees (e.g. specialist doctors) is </w:t>
      </w:r>
      <w:r>
        <w:rPr>
          <w:szCs w:val="24"/>
        </w:rPr>
        <w:t xml:space="preserve">also a clear patient safety issue, and reiterates the need to shift to a genuine patient safety culture. </w:t>
      </w:r>
    </w:p>
    <w:p w14:paraId="771E0254" w14:textId="77777777" w:rsidR="000E7664" w:rsidRDefault="000E7664" w:rsidP="000E7664">
      <w:pPr>
        <w:spacing w:after="120"/>
        <w:jc w:val="both"/>
        <w:rPr>
          <w:b/>
          <w:i/>
          <w:szCs w:val="24"/>
        </w:rPr>
      </w:pPr>
      <w:r w:rsidRPr="002776A4">
        <w:rPr>
          <w:b/>
          <w:i/>
          <w:szCs w:val="24"/>
        </w:rPr>
        <w:t>Opportunities to speak up or give feedback</w:t>
      </w:r>
    </w:p>
    <w:p w14:paraId="554C354B" w14:textId="5E294EDB" w:rsidR="000E7664" w:rsidRPr="002776A4" w:rsidRDefault="00D3226D" w:rsidP="000E7664">
      <w:pPr>
        <w:spacing w:after="120"/>
        <w:jc w:val="both"/>
        <w:rPr>
          <w:szCs w:val="24"/>
        </w:rPr>
      </w:pPr>
      <w:r>
        <w:rPr>
          <w:szCs w:val="24"/>
        </w:rPr>
        <w:t xml:space="preserve">Practical opportunities to give feedback, </w:t>
      </w:r>
      <w:r w:rsidR="000E7664" w:rsidRPr="002776A4">
        <w:rPr>
          <w:szCs w:val="24"/>
        </w:rPr>
        <w:t>for example via</w:t>
      </w:r>
      <w:r w:rsidR="000E7664" w:rsidRPr="002776A4">
        <w:rPr>
          <w:sz w:val="20"/>
        </w:rPr>
        <w:t xml:space="preserve"> </w:t>
      </w:r>
      <w:r w:rsidR="000E7664" w:rsidRPr="002776A4">
        <w:rPr>
          <w:szCs w:val="24"/>
        </w:rPr>
        <w:t>s</w:t>
      </w:r>
      <w:r>
        <w:rPr>
          <w:szCs w:val="24"/>
        </w:rPr>
        <w:t>upporting services at the hospital or helplines,</w:t>
      </w:r>
      <w:r w:rsidR="000E7664" w:rsidRPr="002776A4">
        <w:rPr>
          <w:szCs w:val="24"/>
        </w:rPr>
        <w:t xml:space="preserve"> </w:t>
      </w:r>
      <w:r>
        <w:rPr>
          <w:szCs w:val="24"/>
        </w:rPr>
        <w:t xml:space="preserve">maybe helpful, and we recommend that patient feedback should be systematically collected and not only focus on negative feedback but also on what is positive. </w:t>
      </w:r>
      <w:r w:rsidR="000E7664" w:rsidRPr="002776A4">
        <w:rPr>
          <w:szCs w:val="24"/>
        </w:rPr>
        <w:t xml:space="preserve">It is also important that </w:t>
      </w:r>
      <w:r w:rsidR="000E7664" w:rsidRPr="002776A4">
        <w:rPr>
          <w:i/>
          <w:szCs w:val="24"/>
        </w:rPr>
        <w:t>in the healthcare environment</w:t>
      </w:r>
      <w:r w:rsidR="000E7664" w:rsidRPr="002776A4">
        <w:rPr>
          <w:szCs w:val="24"/>
        </w:rPr>
        <w:t xml:space="preserve">, patients, families and informal carers know that they may have an intuitive feeling that something is wrong and in that case it is welcomed </w:t>
      </w:r>
      <w:r>
        <w:rPr>
          <w:szCs w:val="24"/>
        </w:rPr>
        <w:t xml:space="preserve">and valued </w:t>
      </w:r>
      <w:r w:rsidR="000E7664" w:rsidRPr="002776A4">
        <w:rPr>
          <w:szCs w:val="24"/>
        </w:rPr>
        <w:t xml:space="preserve">that they speak up. Health professionals </w:t>
      </w:r>
      <w:r>
        <w:rPr>
          <w:szCs w:val="24"/>
        </w:rPr>
        <w:t xml:space="preserve">need to </w:t>
      </w:r>
      <w:r w:rsidR="000E7664" w:rsidRPr="002776A4">
        <w:rPr>
          <w:szCs w:val="24"/>
        </w:rPr>
        <w:t>respect the p</w:t>
      </w:r>
      <w:r>
        <w:rPr>
          <w:szCs w:val="24"/>
        </w:rPr>
        <w:t xml:space="preserve">atients’ and carers’ intuition. Similarly, professionals themselves should be able to raise any issues and should have appropriate channels for doing so.  </w:t>
      </w:r>
    </w:p>
    <w:p w14:paraId="1D593B42" w14:textId="77777777" w:rsidR="00E41B6C" w:rsidRDefault="000E7664" w:rsidP="000E7664">
      <w:pPr>
        <w:spacing w:after="120"/>
        <w:jc w:val="both"/>
        <w:rPr>
          <w:b/>
          <w:i/>
          <w:szCs w:val="24"/>
        </w:rPr>
      </w:pPr>
      <w:r w:rsidRPr="002776A4">
        <w:rPr>
          <w:b/>
          <w:i/>
          <w:szCs w:val="24"/>
        </w:rPr>
        <w:t>Taking responsibility</w:t>
      </w:r>
    </w:p>
    <w:p w14:paraId="67A563EC" w14:textId="09DEC09E" w:rsidR="000E7664" w:rsidRPr="002776A4" w:rsidRDefault="0088610A" w:rsidP="000E7664">
      <w:pPr>
        <w:spacing w:after="120"/>
        <w:jc w:val="both"/>
        <w:rPr>
          <w:szCs w:val="24"/>
        </w:rPr>
      </w:pPr>
      <w:r>
        <w:rPr>
          <w:szCs w:val="24"/>
        </w:rPr>
        <w:t>Notwithstanding the caveat expressed above, attitudinal barriers may also exist on the part of patients and carers</w:t>
      </w:r>
      <w:r w:rsidR="00D3226D">
        <w:rPr>
          <w:szCs w:val="24"/>
        </w:rPr>
        <w:t>, often related to a medical culture that treats patients as passive recipients rather than active participants</w:t>
      </w:r>
      <w:r>
        <w:rPr>
          <w:szCs w:val="24"/>
        </w:rPr>
        <w:t xml:space="preserve">. </w:t>
      </w:r>
      <w:r w:rsidR="000E7664" w:rsidRPr="002776A4">
        <w:rPr>
          <w:szCs w:val="24"/>
        </w:rPr>
        <w:t>Some</w:t>
      </w:r>
      <w:r>
        <w:rPr>
          <w:szCs w:val="24"/>
        </w:rPr>
        <w:t xml:space="preserve"> individuals </w:t>
      </w:r>
      <w:r w:rsidR="000E7664" w:rsidRPr="002776A4">
        <w:rPr>
          <w:szCs w:val="24"/>
        </w:rPr>
        <w:t>may not</w:t>
      </w:r>
      <w:r>
        <w:rPr>
          <w:szCs w:val="24"/>
        </w:rPr>
        <w:t xml:space="preserve">, for example, </w:t>
      </w:r>
      <w:r w:rsidR="000E7664" w:rsidRPr="002776A4">
        <w:rPr>
          <w:szCs w:val="24"/>
        </w:rPr>
        <w:t>accept it when professional</w:t>
      </w:r>
      <w:r>
        <w:rPr>
          <w:szCs w:val="24"/>
        </w:rPr>
        <w:t>s</w:t>
      </w:r>
      <w:r w:rsidR="000E7664" w:rsidRPr="002776A4">
        <w:rPr>
          <w:szCs w:val="24"/>
        </w:rPr>
        <w:t xml:space="preserve"> admit they do not know the answer or cannot provide a solution. </w:t>
      </w:r>
      <w:r w:rsidR="00D3226D">
        <w:rPr>
          <w:szCs w:val="24"/>
        </w:rPr>
        <w:t xml:space="preserve">There </w:t>
      </w:r>
      <w:r>
        <w:rPr>
          <w:szCs w:val="24"/>
        </w:rPr>
        <w:t>may be differences across geo</w:t>
      </w:r>
      <w:r w:rsidR="00D3226D">
        <w:rPr>
          <w:szCs w:val="24"/>
        </w:rPr>
        <w:t>graphical regions of the EU in how the role of patient is perceived.</w:t>
      </w:r>
      <w:r>
        <w:rPr>
          <w:szCs w:val="24"/>
        </w:rPr>
        <w:t xml:space="preserve"> </w:t>
      </w:r>
      <w:r w:rsidRPr="002776A4">
        <w:rPr>
          <w:szCs w:val="24"/>
        </w:rPr>
        <w:t>S</w:t>
      </w:r>
      <w:r w:rsidR="000E7664" w:rsidRPr="002776A4">
        <w:rPr>
          <w:szCs w:val="24"/>
        </w:rPr>
        <w:t>pecific</w:t>
      </w:r>
      <w:r>
        <w:rPr>
          <w:szCs w:val="24"/>
        </w:rPr>
        <w:t xml:space="preserve"> </w:t>
      </w:r>
      <w:r w:rsidR="00D3226D">
        <w:rPr>
          <w:szCs w:val="24"/>
        </w:rPr>
        <w:t>advocacy</w:t>
      </w:r>
      <w:r>
        <w:rPr>
          <w:szCs w:val="24"/>
        </w:rPr>
        <w:t xml:space="preserve"> by patient organisations, particularly </w:t>
      </w:r>
      <w:r w:rsidR="00D3226D">
        <w:rPr>
          <w:szCs w:val="24"/>
        </w:rPr>
        <w:t xml:space="preserve">through </w:t>
      </w:r>
      <w:r w:rsidR="000E7664" w:rsidRPr="002776A4">
        <w:rPr>
          <w:szCs w:val="24"/>
        </w:rPr>
        <w:t>training and awareness-raisin</w:t>
      </w:r>
      <w:r w:rsidR="00D3226D">
        <w:rPr>
          <w:szCs w:val="24"/>
        </w:rPr>
        <w:t>g and working together with healthcare providers to drive culture change</w:t>
      </w:r>
      <w:r w:rsidR="009F7A90">
        <w:rPr>
          <w:szCs w:val="24"/>
        </w:rPr>
        <w:t xml:space="preserve"> and patient empowerment</w:t>
      </w:r>
      <w:r w:rsidR="00D3226D">
        <w:rPr>
          <w:szCs w:val="24"/>
        </w:rPr>
        <w:t xml:space="preserve">, </w:t>
      </w:r>
      <w:r>
        <w:rPr>
          <w:szCs w:val="24"/>
        </w:rPr>
        <w:t>can be helpful.</w:t>
      </w:r>
      <w:r w:rsidR="000E7664" w:rsidRPr="002776A4">
        <w:rPr>
          <w:szCs w:val="24"/>
        </w:rPr>
        <w:t xml:space="preserve"> </w:t>
      </w:r>
    </w:p>
    <w:p w14:paraId="32E0B5C8" w14:textId="41901F00" w:rsidR="00E41B6C" w:rsidRDefault="000E7664" w:rsidP="000E7664">
      <w:pPr>
        <w:spacing w:after="120"/>
        <w:jc w:val="both"/>
        <w:rPr>
          <w:b/>
          <w:i/>
          <w:szCs w:val="24"/>
        </w:rPr>
      </w:pPr>
      <w:r w:rsidRPr="002776A4">
        <w:rPr>
          <w:b/>
          <w:i/>
          <w:szCs w:val="24"/>
        </w:rPr>
        <w:t>Training</w:t>
      </w:r>
      <w:r w:rsidR="009F7A90">
        <w:rPr>
          <w:b/>
          <w:i/>
          <w:szCs w:val="24"/>
        </w:rPr>
        <w:t xml:space="preserve"> and education</w:t>
      </w:r>
    </w:p>
    <w:p w14:paraId="7E8E4EDE" w14:textId="54D1CD4D" w:rsidR="000E7664" w:rsidRPr="002776A4" w:rsidRDefault="000E7664" w:rsidP="000E7664">
      <w:pPr>
        <w:spacing w:after="120"/>
        <w:jc w:val="both"/>
        <w:rPr>
          <w:szCs w:val="24"/>
        </w:rPr>
      </w:pPr>
      <w:r w:rsidRPr="002776A4">
        <w:rPr>
          <w:szCs w:val="24"/>
        </w:rPr>
        <w:t xml:space="preserve">Health professionals are </w:t>
      </w:r>
      <w:r w:rsidR="009F7A90">
        <w:rPr>
          <w:szCs w:val="24"/>
        </w:rPr>
        <w:t xml:space="preserve">still </w:t>
      </w:r>
      <w:r w:rsidRPr="002776A4">
        <w:rPr>
          <w:szCs w:val="24"/>
        </w:rPr>
        <w:t xml:space="preserve">not </w:t>
      </w:r>
      <w:r w:rsidR="009F7A90">
        <w:rPr>
          <w:szCs w:val="24"/>
        </w:rPr>
        <w:t xml:space="preserve">appropriately </w:t>
      </w:r>
      <w:r w:rsidRPr="002776A4">
        <w:rPr>
          <w:szCs w:val="24"/>
        </w:rPr>
        <w:t>trained to work in genuine partnership with patients</w:t>
      </w:r>
      <w:r w:rsidR="009F7A90">
        <w:rPr>
          <w:szCs w:val="24"/>
        </w:rPr>
        <w:t>, although the content of education is evolving</w:t>
      </w:r>
      <w:r w:rsidRPr="002776A4">
        <w:rPr>
          <w:szCs w:val="24"/>
        </w:rPr>
        <w:t>.</w:t>
      </w:r>
      <w:r w:rsidRPr="002776A4">
        <w:rPr>
          <w:sz w:val="20"/>
        </w:rPr>
        <w:t xml:space="preserve"> </w:t>
      </w:r>
      <w:r w:rsidR="009F7A90">
        <w:rPr>
          <w:szCs w:val="24"/>
        </w:rPr>
        <w:t xml:space="preserve">In principle </w:t>
      </w:r>
      <w:r w:rsidRPr="002776A4">
        <w:rPr>
          <w:szCs w:val="24"/>
        </w:rPr>
        <w:t>communication skills</w:t>
      </w:r>
      <w:r w:rsidR="009F7A90">
        <w:rPr>
          <w:szCs w:val="24"/>
        </w:rPr>
        <w:t>,</w:t>
      </w:r>
      <w:r w:rsidRPr="002776A4">
        <w:rPr>
          <w:szCs w:val="24"/>
        </w:rPr>
        <w:t xml:space="preserve"> for example</w:t>
      </w:r>
      <w:r w:rsidR="009F7A90">
        <w:rPr>
          <w:szCs w:val="24"/>
        </w:rPr>
        <w:t>,</w:t>
      </w:r>
      <w:r w:rsidRPr="002776A4">
        <w:rPr>
          <w:szCs w:val="24"/>
        </w:rPr>
        <w:t xml:space="preserve"> are included in most types of professional training, but there are still too many gaps with what patients experience in reality. This raises the question of how effective the training </w:t>
      </w:r>
      <w:r w:rsidR="009F7A90">
        <w:rPr>
          <w:szCs w:val="24"/>
        </w:rPr>
        <w:t xml:space="preserve">provided </w:t>
      </w:r>
      <w:r w:rsidRPr="002776A4">
        <w:rPr>
          <w:szCs w:val="24"/>
        </w:rPr>
        <w:t xml:space="preserve">is, and to what extent (organisational) culture might </w:t>
      </w:r>
      <w:r w:rsidR="009F7A90">
        <w:rPr>
          <w:szCs w:val="24"/>
        </w:rPr>
        <w:t>be undermining</w:t>
      </w:r>
      <w:r w:rsidRPr="002776A4">
        <w:rPr>
          <w:szCs w:val="24"/>
        </w:rPr>
        <w:t xml:space="preserve"> what graduates </w:t>
      </w:r>
      <w:r w:rsidR="009F7A90">
        <w:rPr>
          <w:szCs w:val="24"/>
        </w:rPr>
        <w:t xml:space="preserve">had learned during their education. Patient safety, and partnering with patients (including such skills as shared decision-making and active listening) should be more embedded in both academic education and continuing professional development (CPD). </w:t>
      </w:r>
      <w:r w:rsidRPr="002776A4">
        <w:rPr>
          <w:szCs w:val="24"/>
        </w:rPr>
        <w:t xml:space="preserve">Patients’ participation in </w:t>
      </w:r>
      <w:r w:rsidR="009F7A90">
        <w:rPr>
          <w:szCs w:val="24"/>
        </w:rPr>
        <w:t xml:space="preserve">the </w:t>
      </w:r>
      <w:r w:rsidRPr="002776A4">
        <w:rPr>
          <w:szCs w:val="24"/>
        </w:rPr>
        <w:t xml:space="preserve">training of healthcare professionals </w:t>
      </w:r>
      <w:r w:rsidR="009F7A90">
        <w:rPr>
          <w:szCs w:val="24"/>
        </w:rPr>
        <w:t xml:space="preserve">and in developing educational curricula </w:t>
      </w:r>
      <w:r w:rsidRPr="002776A4">
        <w:rPr>
          <w:szCs w:val="24"/>
        </w:rPr>
        <w:t xml:space="preserve">is a promising but </w:t>
      </w:r>
      <w:r w:rsidR="009F7A90">
        <w:rPr>
          <w:szCs w:val="24"/>
        </w:rPr>
        <w:t xml:space="preserve">still </w:t>
      </w:r>
      <w:r w:rsidRPr="002776A4">
        <w:rPr>
          <w:szCs w:val="24"/>
        </w:rPr>
        <w:t>under-used resource.</w:t>
      </w:r>
      <w:r w:rsidR="009F7A90">
        <w:rPr>
          <w:szCs w:val="24"/>
        </w:rPr>
        <w:t xml:space="preserve"> </w:t>
      </w:r>
      <w:r w:rsidRPr="002776A4">
        <w:rPr>
          <w:szCs w:val="24"/>
        </w:rPr>
        <w:t xml:space="preserve"> </w:t>
      </w:r>
    </w:p>
    <w:p w14:paraId="227D3915" w14:textId="77777777" w:rsidR="00E41B6C" w:rsidRDefault="000E7664" w:rsidP="000E7664">
      <w:pPr>
        <w:spacing w:after="120"/>
        <w:jc w:val="both"/>
        <w:rPr>
          <w:b/>
          <w:i/>
          <w:szCs w:val="24"/>
        </w:rPr>
      </w:pPr>
      <w:r w:rsidRPr="002776A4">
        <w:rPr>
          <w:b/>
          <w:i/>
          <w:szCs w:val="24"/>
        </w:rPr>
        <w:t>Lack of recognition of informal carers</w:t>
      </w:r>
    </w:p>
    <w:p w14:paraId="79C6FF1B" w14:textId="2AE2B737" w:rsidR="000E7664" w:rsidRPr="002776A4" w:rsidRDefault="009F7A90" w:rsidP="000E7664">
      <w:pPr>
        <w:spacing w:after="120"/>
        <w:jc w:val="both"/>
        <w:rPr>
          <w:szCs w:val="24"/>
        </w:rPr>
      </w:pPr>
      <w:r>
        <w:rPr>
          <w:szCs w:val="24"/>
        </w:rPr>
        <w:t>The role of informal carers is worth emphasising</w:t>
      </w:r>
      <w:r w:rsidR="000E7664" w:rsidRPr="002776A4">
        <w:rPr>
          <w:szCs w:val="24"/>
        </w:rPr>
        <w:t xml:space="preserve">, </w:t>
      </w:r>
      <w:r>
        <w:rPr>
          <w:szCs w:val="24"/>
        </w:rPr>
        <w:t xml:space="preserve">given that </w:t>
      </w:r>
      <w:r w:rsidR="000E7664" w:rsidRPr="002776A4">
        <w:rPr>
          <w:szCs w:val="24"/>
        </w:rPr>
        <w:t xml:space="preserve">involving them </w:t>
      </w:r>
      <w:r>
        <w:rPr>
          <w:szCs w:val="24"/>
        </w:rPr>
        <w:t xml:space="preserve">in care </w:t>
      </w:r>
      <w:r w:rsidR="000E7664" w:rsidRPr="002776A4">
        <w:rPr>
          <w:szCs w:val="24"/>
        </w:rPr>
        <w:t>is beneficial for the</w:t>
      </w:r>
      <w:r>
        <w:rPr>
          <w:szCs w:val="24"/>
        </w:rPr>
        <w:t xml:space="preserve"> quality of care of the patient, and yet their role and contribution is often under-recognised.</w:t>
      </w:r>
      <w:r w:rsidR="000E7664" w:rsidRPr="002776A4">
        <w:rPr>
          <w:szCs w:val="24"/>
        </w:rPr>
        <w:t xml:space="preserve"> </w:t>
      </w:r>
      <w:r>
        <w:rPr>
          <w:szCs w:val="24"/>
        </w:rPr>
        <w:t xml:space="preserve">Valuing and </w:t>
      </w:r>
      <w:r w:rsidR="000E7664" w:rsidRPr="002776A4">
        <w:rPr>
          <w:szCs w:val="24"/>
        </w:rPr>
        <w:t xml:space="preserve">supporting informal carers </w:t>
      </w:r>
      <w:r>
        <w:rPr>
          <w:szCs w:val="24"/>
        </w:rPr>
        <w:t xml:space="preserve">also </w:t>
      </w:r>
      <w:r w:rsidR="000E7664" w:rsidRPr="002776A4">
        <w:rPr>
          <w:szCs w:val="24"/>
        </w:rPr>
        <w:t xml:space="preserve">has an important preventative effect, as it contributes to maintain </w:t>
      </w:r>
      <w:r>
        <w:rPr>
          <w:szCs w:val="24"/>
        </w:rPr>
        <w:t xml:space="preserve">the well-being and mental health of carers themselves. </w:t>
      </w:r>
    </w:p>
    <w:p w14:paraId="30B4B290" w14:textId="77777777" w:rsidR="00E41B6C" w:rsidRDefault="000E7664" w:rsidP="000E7664">
      <w:pPr>
        <w:spacing w:after="120"/>
        <w:jc w:val="both"/>
        <w:rPr>
          <w:szCs w:val="24"/>
        </w:rPr>
      </w:pPr>
      <w:r w:rsidRPr="002776A4">
        <w:rPr>
          <w:b/>
          <w:i/>
          <w:szCs w:val="24"/>
        </w:rPr>
        <w:t>Resources</w:t>
      </w:r>
      <w:r w:rsidRPr="002776A4">
        <w:rPr>
          <w:szCs w:val="24"/>
        </w:rPr>
        <w:t xml:space="preserve"> </w:t>
      </w:r>
    </w:p>
    <w:p w14:paraId="6235B454" w14:textId="01CD9CB5" w:rsidR="000E7664" w:rsidRDefault="00E41B6C" w:rsidP="000E7664">
      <w:pPr>
        <w:spacing w:after="120"/>
        <w:jc w:val="both"/>
        <w:rPr>
          <w:szCs w:val="24"/>
        </w:rPr>
      </w:pPr>
      <w:r>
        <w:rPr>
          <w:szCs w:val="24"/>
        </w:rPr>
        <w:t xml:space="preserve">Resources </w:t>
      </w:r>
      <w:r w:rsidR="000E7664" w:rsidRPr="002776A4">
        <w:rPr>
          <w:szCs w:val="24"/>
        </w:rPr>
        <w:t>are a perennial problem</w:t>
      </w:r>
      <w:r w:rsidR="009F7A90">
        <w:rPr>
          <w:szCs w:val="24"/>
        </w:rPr>
        <w:t xml:space="preserve"> in healthcare</w:t>
      </w:r>
      <w:r w:rsidR="000E7664" w:rsidRPr="002776A4">
        <w:rPr>
          <w:szCs w:val="24"/>
        </w:rPr>
        <w:t>. There is sometimes a lack of sufficient healthcare staff, who then have poor</w:t>
      </w:r>
      <w:r w:rsidR="009F7A90">
        <w:rPr>
          <w:szCs w:val="24"/>
        </w:rPr>
        <w:t xml:space="preserve"> morale or suffer from burnout – a </w:t>
      </w:r>
      <w:r w:rsidR="000E7664" w:rsidRPr="002776A4">
        <w:rPr>
          <w:szCs w:val="24"/>
        </w:rPr>
        <w:t>recognised patient safety factor but also a barrier to effective interact</w:t>
      </w:r>
      <w:r w:rsidR="009F7A90">
        <w:rPr>
          <w:szCs w:val="24"/>
        </w:rPr>
        <w:t>ions with patients and families</w:t>
      </w:r>
      <w:r w:rsidR="000E7664" w:rsidRPr="002776A4">
        <w:rPr>
          <w:szCs w:val="24"/>
        </w:rPr>
        <w:t xml:space="preserve">. </w:t>
      </w:r>
      <w:r w:rsidR="009F7A90">
        <w:rPr>
          <w:szCs w:val="24"/>
        </w:rPr>
        <w:t xml:space="preserve">However, innovation – in the sense of doing things differently, and better – need not be costly, and there is accumulating evidence that </w:t>
      </w:r>
      <w:r w:rsidR="009F7A90">
        <w:rPr>
          <w:szCs w:val="24"/>
        </w:rPr>
        <w:lastRenderedPageBreak/>
        <w:t>“low-level” innovation involving users can significantly improve a service at negligible cost.</w:t>
      </w:r>
      <w:r w:rsidR="009F7A90">
        <w:rPr>
          <w:rStyle w:val="FootnoteReference"/>
          <w:szCs w:val="24"/>
        </w:rPr>
        <w:footnoteReference w:id="16"/>
      </w:r>
      <w:r w:rsidR="009F7A90">
        <w:rPr>
          <w:szCs w:val="24"/>
        </w:rPr>
        <w:t xml:space="preserve"> </w:t>
      </w:r>
      <w:r w:rsidR="000E7664" w:rsidRPr="002776A4">
        <w:rPr>
          <w:szCs w:val="24"/>
        </w:rPr>
        <w:t xml:space="preserve">For patient organisations, </w:t>
      </w:r>
      <w:r w:rsidR="009F7A90">
        <w:rPr>
          <w:szCs w:val="24"/>
        </w:rPr>
        <w:t xml:space="preserve">in turn, perennial </w:t>
      </w:r>
      <w:r w:rsidR="000E7664" w:rsidRPr="002776A4">
        <w:rPr>
          <w:szCs w:val="24"/>
        </w:rPr>
        <w:t xml:space="preserve">lack of funding and staff resources </w:t>
      </w:r>
      <w:r w:rsidR="009F7A90">
        <w:rPr>
          <w:szCs w:val="24"/>
        </w:rPr>
        <w:t xml:space="preserve">are </w:t>
      </w:r>
      <w:r w:rsidR="000E7664" w:rsidRPr="002776A4">
        <w:rPr>
          <w:szCs w:val="24"/>
        </w:rPr>
        <w:t>barrier</w:t>
      </w:r>
      <w:r w:rsidR="009F7A90">
        <w:rPr>
          <w:szCs w:val="24"/>
        </w:rPr>
        <w:t>s in the way of these non-profit non-governmental organisations</w:t>
      </w:r>
      <w:r w:rsidR="000E7664" w:rsidRPr="002776A4">
        <w:rPr>
          <w:szCs w:val="24"/>
        </w:rPr>
        <w:t xml:space="preserve"> playing their role effectively in (for example) building patients’ capacity and contributing to </w:t>
      </w:r>
      <w:r w:rsidR="009F7A90">
        <w:rPr>
          <w:szCs w:val="24"/>
        </w:rPr>
        <w:t xml:space="preserve">better </w:t>
      </w:r>
      <w:r w:rsidR="000E7664" w:rsidRPr="002776A4">
        <w:rPr>
          <w:szCs w:val="24"/>
        </w:rPr>
        <w:t>health policy</w:t>
      </w:r>
      <w:r w:rsidR="009F7A90">
        <w:rPr>
          <w:szCs w:val="24"/>
        </w:rPr>
        <w:t xml:space="preserve"> </w:t>
      </w:r>
      <w:r w:rsidR="000E7664" w:rsidRPr="002776A4">
        <w:rPr>
          <w:szCs w:val="24"/>
        </w:rPr>
        <w:t>making.</w:t>
      </w:r>
    </w:p>
    <w:p w14:paraId="378782CC" w14:textId="77777777" w:rsidR="00E41B6C" w:rsidRDefault="00E41B6C" w:rsidP="00E41B6C">
      <w:pPr>
        <w:spacing w:after="120"/>
        <w:jc w:val="both"/>
        <w:rPr>
          <w:b/>
          <w:i/>
          <w:szCs w:val="24"/>
        </w:rPr>
      </w:pPr>
      <w:r w:rsidRPr="002776A4">
        <w:rPr>
          <w:b/>
          <w:i/>
          <w:szCs w:val="24"/>
        </w:rPr>
        <w:t>(Dis)integration of care</w:t>
      </w:r>
    </w:p>
    <w:p w14:paraId="0F5B15EC" w14:textId="7F9B40BC" w:rsidR="00E41B6C" w:rsidRPr="002776A4" w:rsidRDefault="00E41B6C" w:rsidP="00E41B6C">
      <w:pPr>
        <w:spacing w:after="120"/>
        <w:jc w:val="both"/>
        <w:rPr>
          <w:szCs w:val="24"/>
        </w:rPr>
      </w:pPr>
      <w:r w:rsidRPr="002776A4">
        <w:rPr>
          <w:szCs w:val="24"/>
        </w:rPr>
        <w:t xml:space="preserve">For patients </w:t>
      </w:r>
      <w:r w:rsidR="009F7A90">
        <w:rPr>
          <w:szCs w:val="24"/>
        </w:rPr>
        <w:t xml:space="preserve">fragmentation in care – the opposite of integration – is a formidable barrier: Fragmentation </w:t>
      </w:r>
      <w:r w:rsidRPr="002776A4">
        <w:rPr>
          <w:szCs w:val="24"/>
        </w:rPr>
        <w:t>translates as lack of continuity or co</w:t>
      </w:r>
      <w:r w:rsidR="009F7A90">
        <w:rPr>
          <w:szCs w:val="24"/>
        </w:rPr>
        <w:t>-</w:t>
      </w:r>
      <w:r w:rsidRPr="002776A4">
        <w:rPr>
          <w:szCs w:val="24"/>
        </w:rPr>
        <w:t xml:space="preserve">ordination in care, </w:t>
      </w:r>
      <w:r w:rsidR="009F7A90">
        <w:rPr>
          <w:szCs w:val="24"/>
        </w:rPr>
        <w:t>and it</w:t>
      </w:r>
      <w:r w:rsidRPr="002776A4">
        <w:rPr>
          <w:szCs w:val="24"/>
        </w:rPr>
        <w:t xml:space="preserve"> includes </w:t>
      </w:r>
      <w:r w:rsidR="009F7A90">
        <w:rPr>
          <w:szCs w:val="24"/>
        </w:rPr>
        <w:t xml:space="preserve">for example </w:t>
      </w:r>
      <w:r w:rsidRPr="002776A4">
        <w:rPr>
          <w:szCs w:val="24"/>
        </w:rPr>
        <w:t xml:space="preserve">patients seeing different </w:t>
      </w:r>
      <w:r w:rsidR="009F7A90">
        <w:rPr>
          <w:szCs w:val="24"/>
        </w:rPr>
        <w:t xml:space="preserve">doctors or nurses every time, </w:t>
      </w:r>
      <w:r w:rsidRPr="002776A4">
        <w:rPr>
          <w:szCs w:val="24"/>
        </w:rPr>
        <w:t>sometimes not knowing who is responsible for their care and safety.</w:t>
      </w:r>
      <w:r w:rsidR="009F7A90">
        <w:rPr>
          <w:szCs w:val="24"/>
        </w:rPr>
        <w:t xml:space="preserve"> “Integrated care” is often addressed from a system perspective, but better co-ordination from the patient/family perspective is an essential aspect of quality of care.</w:t>
      </w:r>
      <w:r w:rsidRPr="002776A4">
        <w:rPr>
          <w:szCs w:val="24"/>
        </w:rPr>
        <w:t xml:space="preserve"> </w:t>
      </w:r>
    </w:p>
    <w:p w14:paraId="18EAD7B9" w14:textId="77777777" w:rsidR="00E41B6C" w:rsidRDefault="00E41B6C" w:rsidP="00E41B6C">
      <w:pPr>
        <w:spacing w:after="120"/>
        <w:jc w:val="both"/>
        <w:rPr>
          <w:b/>
          <w:i/>
          <w:szCs w:val="24"/>
        </w:rPr>
      </w:pPr>
      <w:r w:rsidRPr="002776A4">
        <w:rPr>
          <w:b/>
          <w:i/>
          <w:szCs w:val="24"/>
        </w:rPr>
        <w:t>Legal barriers</w:t>
      </w:r>
    </w:p>
    <w:p w14:paraId="3464BC2D" w14:textId="375085E3" w:rsidR="00E41B6C" w:rsidRPr="002776A4" w:rsidRDefault="00E41B6C" w:rsidP="00E41B6C">
      <w:pPr>
        <w:spacing w:after="120"/>
        <w:jc w:val="both"/>
        <w:rPr>
          <w:szCs w:val="24"/>
        </w:rPr>
      </w:pPr>
      <w:r w:rsidRPr="002776A4">
        <w:rPr>
          <w:szCs w:val="24"/>
        </w:rPr>
        <w:t>Professionals often fear blame and l</w:t>
      </w:r>
      <w:r w:rsidR="009F7A90">
        <w:rPr>
          <w:szCs w:val="24"/>
        </w:rPr>
        <w:t>itigation as a result of errors, which makes them reluctant to speak out.</w:t>
      </w:r>
      <w:r w:rsidR="009F7A90">
        <w:rPr>
          <w:rStyle w:val="FootnoteReference"/>
          <w:szCs w:val="24"/>
        </w:rPr>
        <w:footnoteReference w:id="17"/>
      </w:r>
      <w:r w:rsidRPr="002776A4">
        <w:rPr>
          <w:szCs w:val="24"/>
        </w:rPr>
        <w:t xml:space="preserve"> Feedback is not currently embedded into the system, and the “blame culture” needs to be opened up.</w:t>
      </w:r>
      <w:r w:rsidR="005F2A67">
        <w:rPr>
          <w:szCs w:val="24"/>
        </w:rPr>
        <w:t xml:space="preserve"> Patients need a legal framework to ensure redress if something does go wrong, but often they also say that if provided with an honest and open explanation and apology, they would feel less inclined to resort to legal measures.</w:t>
      </w:r>
      <w:r w:rsidR="005F2A67">
        <w:rPr>
          <w:rStyle w:val="FootnoteReference"/>
          <w:szCs w:val="24"/>
        </w:rPr>
        <w:footnoteReference w:id="18"/>
      </w:r>
      <w:r w:rsidR="005F2A67">
        <w:rPr>
          <w:szCs w:val="24"/>
        </w:rPr>
        <w:t xml:space="preserve"> An important aspect of EPF’s future work in patient safety will be to formulate a patient perspective on how the system should interact with patients and families when adverse events do happen. </w:t>
      </w:r>
    </w:p>
    <w:p w14:paraId="75A0D9A9" w14:textId="77777777" w:rsidR="00E41B6C" w:rsidRDefault="00E41B6C" w:rsidP="00E41B6C">
      <w:pPr>
        <w:spacing w:after="120"/>
        <w:jc w:val="both"/>
        <w:rPr>
          <w:szCs w:val="24"/>
        </w:rPr>
      </w:pPr>
      <w:r w:rsidRPr="002776A4">
        <w:rPr>
          <w:b/>
          <w:i/>
          <w:szCs w:val="24"/>
        </w:rPr>
        <w:t>Technology</w:t>
      </w:r>
      <w:r w:rsidRPr="002776A4">
        <w:rPr>
          <w:szCs w:val="24"/>
        </w:rPr>
        <w:t xml:space="preserve"> </w:t>
      </w:r>
    </w:p>
    <w:p w14:paraId="1F555ABC" w14:textId="44390B06" w:rsidR="00E41B6C" w:rsidRPr="002776A4" w:rsidRDefault="00E41B6C" w:rsidP="00E41B6C">
      <w:pPr>
        <w:spacing w:after="120"/>
        <w:jc w:val="both"/>
        <w:rPr>
          <w:szCs w:val="24"/>
        </w:rPr>
      </w:pPr>
      <w:r>
        <w:rPr>
          <w:szCs w:val="24"/>
        </w:rPr>
        <w:t xml:space="preserve">Technology </w:t>
      </w:r>
      <w:r w:rsidR="005F2A67">
        <w:rPr>
          <w:szCs w:val="24"/>
        </w:rPr>
        <w:t xml:space="preserve">holds promise but </w:t>
      </w:r>
      <w:r w:rsidRPr="002776A4">
        <w:rPr>
          <w:szCs w:val="24"/>
        </w:rPr>
        <w:t>is often not well used, for example in hospitals where health r</w:t>
      </w:r>
      <w:r w:rsidR="005F2A67">
        <w:rPr>
          <w:szCs w:val="24"/>
        </w:rPr>
        <w:t>ecords are not integrated and</w:t>
      </w:r>
      <w:r w:rsidRPr="002776A4">
        <w:rPr>
          <w:szCs w:val="24"/>
        </w:rPr>
        <w:t xml:space="preserve"> system</w:t>
      </w:r>
      <w:r w:rsidR="005F2A67">
        <w:rPr>
          <w:szCs w:val="24"/>
        </w:rPr>
        <w:t>s</w:t>
      </w:r>
      <w:r w:rsidRPr="002776A4">
        <w:rPr>
          <w:szCs w:val="24"/>
        </w:rPr>
        <w:t xml:space="preserve"> </w:t>
      </w:r>
      <w:r w:rsidR="005F2A67">
        <w:rPr>
          <w:szCs w:val="24"/>
        </w:rPr>
        <w:t xml:space="preserve">are </w:t>
      </w:r>
      <w:r w:rsidRPr="002776A4">
        <w:rPr>
          <w:szCs w:val="24"/>
        </w:rPr>
        <w:t xml:space="preserve">still paper-based. Patients often do not have access to their own </w:t>
      </w:r>
      <w:r w:rsidR="005F2A67">
        <w:rPr>
          <w:szCs w:val="24"/>
        </w:rPr>
        <w:t>(electronic) healthcare records, even though that is a basic patient’s right. Given the extensive scope of the question of technology in healthcare, we do not make specific recommendations here but EPF will address this in more detail in its work on digital health.</w:t>
      </w:r>
    </w:p>
    <w:p w14:paraId="38FC1BB5" w14:textId="5B68BF18" w:rsidR="00E41B6C" w:rsidRDefault="00E41B6C" w:rsidP="00E41B6C">
      <w:pPr>
        <w:spacing w:after="120"/>
        <w:jc w:val="both"/>
        <w:rPr>
          <w:szCs w:val="24"/>
        </w:rPr>
      </w:pPr>
      <w:r w:rsidRPr="002776A4">
        <w:rPr>
          <w:b/>
          <w:i/>
          <w:szCs w:val="24"/>
        </w:rPr>
        <w:t>Lack of evaluation</w:t>
      </w:r>
      <w:r w:rsidRPr="002776A4">
        <w:rPr>
          <w:szCs w:val="24"/>
        </w:rPr>
        <w:t xml:space="preserve"> </w:t>
      </w:r>
    </w:p>
    <w:p w14:paraId="288691A0" w14:textId="5C77D45C" w:rsidR="00E41B6C" w:rsidRDefault="00E41B6C" w:rsidP="00E41B6C">
      <w:pPr>
        <w:spacing w:after="120"/>
        <w:jc w:val="both"/>
        <w:rPr>
          <w:szCs w:val="24"/>
        </w:rPr>
      </w:pPr>
      <w:r w:rsidRPr="002776A4">
        <w:rPr>
          <w:szCs w:val="24"/>
        </w:rPr>
        <w:t xml:space="preserve">Responsiveness of the system to </w:t>
      </w:r>
      <w:r w:rsidR="005F2A67">
        <w:rPr>
          <w:szCs w:val="24"/>
        </w:rPr>
        <w:t xml:space="preserve">its </w:t>
      </w:r>
      <w:r w:rsidRPr="002776A4">
        <w:rPr>
          <w:szCs w:val="24"/>
        </w:rPr>
        <w:t xml:space="preserve">users is not routinely measured. There needs to be a reflection on what kind of measures would be appropriate in the context of </w:t>
      </w:r>
      <w:r>
        <w:rPr>
          <w:szCs w:val="24"/>
        </w:rPr>
        <w:t>patient safety.</w:t>
      </w:r>
      <w:r w:rsidR="006A635C">
        <w:rPr>
          <w:szCs w:val="24"/>
        </w:rPr>
        <w:t xml:space="preserve"> There is a current project by the OECD to develop a survey instrument for patient-reported (safety) incident measures (PRIMs), and in parallel the OECD Patient-Reported Indicators Survey (PARiS) launched in January 2017 hopes to develop cross-country comparable indicators for measuring patient experience, which may also be relevant to the patient safety context.</w:t>
      </w:r>
    </w:p>
    <w:p w14:paraId="7C1AA2B0" w14:textId="77777777" w:rsidR="005F2A67" w:rsidRDefault="005F2A67" w:rsidP="00E41B6C">
      <w:pPr>
        <w:spacing w:after="120"/>
        <w:jc w:val="both"/>
        <w:rPr>
          <w:szCs w:val="24"/>
        </w:rPr>
      </w:pPr>
    </w:p>
    <w:p w14:paraId="20445373" w14:textId="362F3372" w:rsidR="00E94D9A" w:rsidRPr="005F2A67" w:rsidRDefault="005F2A67" w:rsidP="005F2A67">
      <w:pPr>
        <w:spacing w:after="200" w:line="276" w:lineRule="auto"/>
        <w:rPr>
          <w:b/>
        </w:rPr>
      </w:pPr>
      <w:bookmarkStart w:id="13" w:name="_Hlk488831344"/>
      <w:r>
        <w:rPr>
          <w:b/>
        </w:rPr>
        <w:br w:type="page"/>
      </w:r>
      <w:bookmarkEnd w:id="13"/>
    </w:p>
    <w:p w14:paraId="28D0C5FE" w14:textId="7D23E653" w:rsidR="006F7768" w:rsidRDefault="00872D0F" w:rsidP="006F7768">
      <w:pPr>
        <w:pStyle w:val="Heading1"/>
        <w:spacing w:line="240" w:lineRule="auto"/>
        <w:ind w:left="357" w:hanging="357"/>
      </w:pPr>
      <w:bookmarkStart w:id="14" w:name="_Toc503254572"/>
      <w:r>
        <w:lastRenderedPageBreak/>
        <w:t xml:space="preserve">Discussion </w:t>
      </w:r>
      <w:r w:rsidR="00845DD8">
        <w:t>and caveats</w:t>
      </w:r>
      <w:bookmarkEnd w:id="14"/>
      <w:r w:rsidR="00845DD8">
        <w:t xml:space="preserve"> </w:t>
      </w:r>
    </w:p>
    <w:p w14:paraId="2995D552" w14:textId="3D2052EF" w:rsidR="00211EA4" w:rsidRPr="00FA4A99" w:rsidRDefault="00845DD8" w:rsidP="003F0153">
      <w:pPr>
        <w:pStyle w:val="Heading4"/>
        <w:numPr>
          <w:ilvl w:val="0"/>
          <w:numId w:val="0"/>
        </w:numPr>
        <w:spacing w:before="0" w:after="120" w:line="240" w:lineRule="auto"/>
        <w:rPr>
          <w:rFonts w:asciiTheme="minorHAnsi" w:eastAsiaTheme="minorHAnsi" w:hAnsiTheme="minorHAnsi" w:cstheme="minorHAnsi"/>
          <w:bCs w:val="0"/>
          <w:iCs w:val="0"/>
          <w:color w:val="FF0000"/>
          <w:sz w:val="22"/>
        </w:rPr>
      </w:pPr>
      <w:r w:rsidRPr="00FA4A99">
        <w:rPr>
          <w:rFonts w:asciiTheme="minorHAnsi" w:eastAsiaTheme="minorHAnsi" w:hAnsiTheme="minorHAnsi" w:cstheme="minorHAnsi"/>
          <w:bCs w:val="0"/>
          <w:iCs w:val="0"/>
          <w:color w:val="FF0000"/>
          <w:sz w:val="22"/>
        </w:rPr>
        <w:t>Please insert</w:t>
      </w:r>
      <w:r w:rsidR="00795297" w:rsidRPr="00FA4A99">
        <w:rPr>
          <w:rFonts w:asciiTheme="minorHAnsi" w:eastAsiaTheme="minorHAnsi" w:hAnsiTheme="minorHAnsi" w:cstheme="minorHAnsi"/>
          <w:bCs w:val="0"/>
          <w:iCs w:val="0"/>
          <w:color w:val="FF0000"/>
          <w:sz w:val="22"/>
        </w:rPr>
        <w:t xml:space="preserve"> </w:t>
      </w:r>
      <w:r w:rsidR="00A95E44" w:rsidRPr="00FA4A99">
        <w:rPr>
          <w:rFonts w:asciiTheme="minorHAnsi" w:eastAsiaTheme="minorHAnsi" w:hAnsiTheme="minorHAnsi" w:cstheme="minorHAnsi"/>
          <w:bCs w:val="0"/>
          <w:iCs w:val="0"/>
          <w:color w:val="FF0000"/>
          <w:sz w:val="22"/>
        </w:rPr>
        <w:t>critical</w:t>
      </w:r>
      <w:r w:rsidR="002776A4" w:rsidRPr="00FA4A99">
        <w:rPr>
          <w:rFonts w:asciiTheme="minorHAnsi" w:eastAsiaTheme="minorHAnsi" w:hAnsiTheme="minorHAnsi" w:cstheme="minorHAnsi"/>
          <w:bCs w:val="0"/>
          <w:iCs w:val="0"/>
          <w:color w:val="FF0000"/>
          <w:sz w:val="22"/>
        </w:rPr>
        <w:t xml:space="preserve"> </w:t>
      </w:r>
      <w:r w:rsidRPr="00FA4A99">
        <w:rPr>
          <w:rFonts w:asciiTheme="minorHAnsi" w:eastAsiaTheme="minorHAnsi" w:hAnsiTheme="minorHAnsi" w:cstheme="minorHAnsi"/>
          <w:bCs w:val="0"/>
          <w:iCs w:val="0"/>
          <w:color w:val="FF0000"/>
          <w:sz w:val="22"/>
        </w:rPr>
        <w:t xml:space="preserve">comments </w:t>
      </w:r>
      <w:r w:rsidR="00A95E44" w:rsidRPr="00FA4A99">
        <w:rPr>
          <w:rFonts w:asciiTheme="minorHAnsi" w:eastAsiaTheme="minorHAnsi" w:hAnsiTheme="minorHAnsi" w:cstheme="minorHAnsi"/>
          <w:bCs w:val="0"/>
          <w:iCs w:val="0"/>
          <w:color w:val="FF0000"/>
          <w:sz w:val="22"/>
        </w:rPr>
        <w:t>here – e.g. any caveats, shortcomings</w:t>
      </w:r>
      <w:r w:rsidR="0035488F" w:rsidRPr="00FA4A99">
        <w:rPr>
          <w:rFonts w:asciiTheme="minorHAnsi" w:eastAsiaTheme="minorHAnsi" w:hAnsiTheme="minorHAnsi" w:cstheme="minorHAnsi"/>
          <w:bCs w:val="0"/>
          <w:iCs w:val="0"/>
          <w:color w:val="FF0000"/>
          <w:sz w:val="22"/>
        </w:rPr>
        <w:t xml:space="preserve"> of our approach</w:t>
      </w:r>
      <w:r w:rsidR="00A95E44" w:rsidRPr="00FA4A99">
        <w:rPr>
          <w:rFonts w:asciiTheme="minorHAnsi" w:eastAsiaTheme="minorHAnsi" w:hAnsiTheme="minorHAnsi" w:cstheme="minorHAnsi"/>
          <w:bCs w:val="0"/>
          <w:iCs w:val="0"/>
          <w:color w:val="FF0000"/>
          <w:sz w:val="22"/>
        </w:rPr>
        <w:t xml:space="preserve">, </w:t>
      </w:r>
      <w:r w:rsidR="0035488F" w:rsidRPr="00FA4A99">
        <w:rPr>
          <w:rFonts w:asciiTheme="minorHAnsi" w:eastAsiaTheme="minorHAnsi" w:hAnsiTheme="minorHAnsi" w:cstheme="minorHAnsi"/>
          <w:bCs w:val="0"/>
          <w:iCs w:val="0"/>
          <w:color w:val="FF0000"/>
          <w:sz w:val="22"/>
        </w:rPr>
        <w:t xml:space="preserve">or </w:t>
      </w:r>
      <w:r w:rsidRPr="00FA4A99">
        <w:rPr>
          <w:rFonts w:asciiTheme="minorHAnsi" w:eastAsiaTheme="minorHAnsi" w:hAnsiTheme="minorHAnsi" w:cstheme="minorHAnsi"/>
          <w:bCs w:val="0"/>
          <w:iCs w:val="0"/>
          <w:color w:val="FF0000"/>
          <w:sz w:val="22"/>
        </w:rPr>
        <w:t xml:space="preserve">suggestions </w:t>
      </w:r>
      <w:r w:rsidR="00A95E44" w:rsidRPr="00FA4A99">
        <w:rPr>
          <w:rFonts w:asciiTheme="minorHAnsi" w:eastAsiaTheme="minorHAnsi" w:hAnsiTheme="minorHAnsi" w:cstheme="minorHAnsi"/>
          <w:bCs w:val="0"/>
          <w:iCs w:val="0"/>
          <w:color w:val="FF0000"/>
          <w:sz w:val="22"/>
        </w:rPr>
        <w:t>for further research</w:t>
      </w:r>
      <w:r w:rsidRPr="00FA4A99">
        <w:rPr>
          <w:rFonts w:asciiTheme="minorHAnsi" w:eastAsiaTheme="minorHAnsi" w:hAnsiTheme="minorHAnsi" w:cstheme="minorHAnsi"/>
          <w:bCs w:val="0"/>
          <w:iCs w:val="0"/>
          <w:color w:val="FF0000"/>
          <w:sz w:val="22"/>
        </w:rPr>
        <w:t xml:space="preserve"> that should be done.</w:t>
      </w:r>
      <w:r w:rsidR="002776A4" w:rsidRPr="00FA4A99">
        <w:rPr>
          <w:rFonts w:asciiTheme="minorHAnsi" w:eastAsiaTheme="minorHAnsi" w:hAnsiTheme="minorHAnsi" w:cstheme="minorHAnsi"/>
          <w:bCs w:val="0"/>
          <w:iCs w:val="0"/>
          <w:color w:val="FF0000"/>
          <w:sz w:val="22"/>
        </w:rPr>
        <w:t xml:space="preserve"> </w:t>
      </w:r>
      <w:r w:rsidRPr="00FA4A99">
        <w:rPr>
          <w:rFonts w:asciiTheme="minorHAnsi" w:eastAsiaTheme="minorHAnsi" w:hAnsiTheme="minorHAnsi" w:cstheme="minorHAnsi"/>
          <w:bCs w:val="0"/>
          <w:iCs w:val="0"/>
          <w:color w:val="FF0000"/>
          <w:sz w:val="22"/>
        </w:rPr>
        <w:t>Please also comment on the questions below.</w:t>
      </w:r>
    </w:p>
    <w:p w14:paraId="42F9D61E" w14:textId="6023B938" w:rsidR="0035488F" w:rsidRPr="002776A4" w:rsidRDefault="0035488F" w:rsidP="0035488F">
      <w:pPr>
        <w:pStyle w:val="Heading4"/>
        <w:numPr>
          <w:ilvl w:val="0"/>
          <w:numId w:val="0"/>
        </w:numPr>
        <w:spacing w:before="0" w:after="120" w:line="240" w:lineRule="auto"/>
        <w:rPr>
          <w:color w:val="365F91" w:themeColor="accent1" w:themeShade="BF"/>
        </w:rPr>
      </w:pPr>
      <w:r>
        <w:rPr>
          <w:color w:val="365F91" w:themeColor="accent1" w:themeShade="BF"/>
        </w:rPr>
        <w:t xml:space="preserve">Caveats </w:t>
      </w:r>
    </w:p>
    <w:p w14:paraId="41AE9096" w14:textId="3627F38B" w:rsidR="00845DD8" w:rsidRPr="002776A4" w:rsidRDefault="0035488F" w:rsidP="00845DD8">
      <w:pPr>
        <w:spacing w:after="120"/>
        <w:jc w:val="both"/>
        <w:rPr>
          <w:rFonts w:cstheme="minorHAnsi"/>
          <w:szCs w:val="24"/>
        </w:rPr>
      </w:pPr>
      <w:r>
        <w:rPr>
          <w:rFonts w:cstheme="minorHAnsi"/>
          <w:szCs w:val="24"/>
        </w:rPr>
        <w:t>There are some</w:t>
      </w:r>
      <w:r w:rsidR="00845DD8">
        <w:rPr>
          <w:rFonts w:cstheme="minorHAnsi"/>
          <w:szCs w:val="24"/>
        </w:rPr>
        <w:t xml:space="preserve"> caveat</w:t>
      </w:r>
      <w:r>
        <w:rPr>
          <w:rFonts w:cstheme="minorHAnsi"/>
          <w:szCs w:val="24"/>
        </w:rPr>
        <w:t>s to be borne in mind when considering the development of “competencies” for patients and families in this area of safety in particular.</w:t>
      </w:r>
      <w:r w:rsidR="00845DD8">
        <w:rPr>
          <w:rFonts w:cstheme="minorHAnsi"/>
          <w:szCs w:val="24"/>
        </w:rPr>
        <w:t xml:space="preserve"> </w:t>
      </w:r>
      <w:r w:rsidR="00845DD8" w:rsidRPr="002776A4">
        <w:rPr>
          <w:rFonts w:cstheme="minorHAnsi"/>
          <w:szCs w:val="24"/>
        </w:rPr>
        <w:t xml:space="preserve">Patients are </w:t>
      </w:r>
      <w:r w:rsidR="00845DD8" w:rsidRPr="00845DD8">
        <w:rPr>
          <w:rFonts w:cstheme="minorHAnsi"/>
          <w:i/>
          <w:szCs w:val="24"/>
        </w:rPr>
        <w:t>already burdened</w:t>
      </w:r>
      <w:r w:rsidR="00845DD8" w:rsidRPr="002776A4">
        <w:rPr>
          <w:rFonts w:cstheme="minorHAnsi"/>
          <w:szCs w:val="24"/>
        </w:rPr>
        <w:t xml:space="preserve"> with having a disease and having to cope with treatment, being in hospital, etc. </w:t>
      </w:r>
      <w:r w:rsidR="00845DD8">
        <w:rPr>
          <w:rFonts w:cstheme="minorHAnsi"/>
          <w:szCs w:val="24"/>
        </w:rPr>
        <w:t xml:space="preserve">In addition, there </w:t>
      </w:r>
      <w:r w:rsidR="00845DD8" w:rsidRPr="002776A4">
        <w:rPr>
          <w:rFonts w:cstheme="minorHAnsi"/>
          <w:szCs w:val="24"/>
        </w:rPr>
        <w:t>a</w:t>
      </w:r>
      <w:r w:rsidR="00845DD8">
        <w:rPr>
          <w:rFonts w:cstheme="minorHAnsi"/>
          <w:szCs w:val="24"/>
        </w:rPr>
        <w:t>re</w:t>
      </w:r>
      <w:r w:rsidR="00845DD8" w:rsidRPr="002776A4">
        <w:rPr>
          <w:rFonts w:cstheme="minorHAnsi"/>
          <w:szCs w:val="24"/>
        </w:rPr>
        <w:t xml:space="preserve"> risk</w:t>
      </w:r>
      <w:r w:rsidR="00845DD8">
        <w:rPr>
          <w:rFonts w:cstheme="minorHAnsi"/>
          <w:szCs w:val="24"/>
        </w:rPr>
        <w:t>s</w:t>
      </w:r>
      <w:r w:rsidR="00845DD8" w:rsidRPr="002776A4">
        <w:rPr>
          <w:rFonts w:cstheme="minorHAnsi"/>
          <w:szCs w:val="24"/>
        </w:rPr>
        <w:t xml:space="preserve"> </w:t>
      </w:r>
      <w:r w:rsidR="00845DD8">
        <w:rPr>
          <w:rFonts w:cstheme="minorHAnsi"/>
          <w:szCs w:val="24"/>
        </w:rPr>
        <w:t>in</w:t>
      </w:r>
      <w:r w:rsidR="00845DD8" w:rsidRPr="002776A4">
        <w:rPr>
          <w:rFonts w:cstheme="minorHAnsi"/>
          <w:szCs w:val="24"/>
        </w:rPr>
        <w:t xml:space="preserve"> </w:t>
      </w:r>
      <w:r w:rsidR="00845DD8" w:rsidRPr="002776A4">
        <w:rPr>
          <w:rFonts w:cstheme="minorHAnsi"/>
          <w:i/>
          <w:szCs w:val="24"/>
        </w:rPr>
        <w:t xml:space="preserve">over-emphasising individual patients’ involvement as the change agent </w:t>
      </w:r>
      <w:r w:rsidR="00845DD8" w:rsidRPr="002776A4">
        <w:rPr>
          <w:rFonts w:cstheme="minorHAnsi"/>
          <w:szCs w:val="24"/>
        </w:rPr>
        <w:t>when it comes to safety improvement</w:t>
      </w:r>
      <w:r w:rsidR="00845DD8">
        <w:rPr>
          <w:rFonts w:cstheme="minorHAnsi"/>
          <w:szCs w:val="24"/>
        </w:rPr>
        <w:t xml:space="preserve">. In addition to being vulnerable and burdened, patients are not usually in a position where they have the power to change things. Another risk is </w:t>
      </w:r>
      <w:r w:rsidR="00845DD8" w:rsidRPr="002776A4">
        <w:rPr>
          <w:rFonts w:cstheme="minorHAnsi"/>
          <w:szCs w:val="24"/>
        </w:rPr>
        <w:t xml:space="preserve">that the </w:t>
      </w:r>
      <w:r w:rsidR="00845DD8" w:rsidRPr="0035488F">
        <w:rPr>
          <w:rFonts w:cstheme="minorHAnsi"/>
          <w:i/>
          <w:szCs w:val="24"/>
        </w:rPr>
        <w:t>burden of responsibility</w:t>
      </w:r>
      <w:r w:rsidR="00845DD8" w:rsidRPr="002776A4">
        <w:rPr>
          <w:rFonts w:cstheme="minorHAnsi"/>
          <w:szCs w:val="24"/>
        </w:rPr>
        <w:t xml:space="preserve"> may be inappropriately shifted from professionals to the patient, even</w:t>
      </w:r>
      <w:r>
        <w:rPr>
          <w:rFonts w:cstheme="minorHAnsi"/>
          <w:szCs w:val="24"/>
        </w:rPr>
        <w:t xml:space="preserve"> as an unintended consequence</w:t>
      </w:r>
      <w:r w:rsidR="00845DD8" w:rsidRPr="002776A4">
        <w:rPr>
          <w:rFonts w:cstheme="minorHAnsi"/>
          <w:szCs w:val="24"/>
        </w:rPr>
        <w:t xml:space="preserve">. This should never the case. </w:t>
      </w:r>
      <w:r>
        <w:rPr>
          <w:rFonts w:cstheme="minorHAnsi"/>
          <w:szCs w:val="24"/>
        </w:rPr>
        <w:t xml:space="preserve">Finally, according to </w:t>
      </w:r>
      <w:r w:rsidRPr="002776A4">
        <w:rPr>
          <w:rFonts w:cstheme="minorHAnsi"/>
          <w:szCs w:val="24"/>
        </w:rPr>
        <w:t>EPF’s fundamental</w:t>
      </w:r>
      <w:r>
        <w:rPr>
          <w:rFonts w:cstheme="minorHAnsi"/>
          <w:szCs w:val="24"/>
        </w:rPr>
        <w:t xml:space="preserve"> values </w:t>
      </w:r>
      <w:r w:rsidRPr="0035488F">
        <w:rPr>
          <w:rFonts w:cstheme="minorHAnsi"/>
          <w:i/>
          <w:szCs w:val="24"/>
        </w:rPr>
        <w:t xml:space="preserve">each patient’s individual circumstances and preferences </w:t>
      </w:r>
      <w:r w:rsidRPr="002776A4">
        <w:rPr>
          <w:rFonts w:cstheme="minorHAnsi"/>
          <w:szCs w:val="24"/>
        </w:rPr>
        <w:t xml:space="preserve">must always be respected. </w:t>
      </w:r>
      <w:r w:rsidR="00845DD8" w:rsidRPr="002776A4">
        <w:rPr>
          <w:rFonts w:cstheme="minorHAnsi"/>
          <w:szCs w:val="24"/>
        </w:rPr>
        <w:t>Patient involvement is something positive that should be facilitated</w:t>
      </w:r>
      <w:r>
        <w:rPr>
          <w:rFonts w:cstheme="minorHAnsi"/>
          <w:szCs w:val="24"/>
        </w:rPr>
        <w:t>,</w:t>
      </w:r>
      <w:r w:rsidR="00845DD8" w:rsidRPr="002776A4">
        <w:rPr>
          <w:rFonts w:cstheme="minorHAnsi"/>
          <w:szCs w:val="24"/>
        </w:rPr>
        <w:t xml:space="preserve"> </w:t>
      </w:r>
      <w:r>
        <w:rPr>
          <w:rFonts w:cstheme="minorHAnsi"/>
          <w:szCs w:val="24"/>
        </w:rPr>
        <w:t>but patients</w:t>
      </w:r>
      <w:r w:rsidR="00845DD8" w:rsidRPr="002776A4">
        <w:rPr>
          <w:rFonts w:cstheme="minorHAnsi"/>
          <w:szCs w:val="24"/>
        </w:rPr>
        <w:t xml:space="preserve"> </w:t>
      </w:r>
      <w:r>
        <w:rPr>
          <w:rFonts w:cstheme="minorHAnsi"/>
          <w:szCs w:val="24"/>
        </w:rPr>
        <w:t xml:space="preserve">should not be pressured into “being </w:t>
      </w:r>
      <w:r w:rsidR="00845DD8" w:rsidRPr="002776A4">
        <w:rPr>
          <w:rFonts w:cstheme="minorHAnsi"/>
          <w:szCs w:val="24"/>
        </w:rPr>
        <w:t>involve</w:t>
      </w:r>
      <w:r>
        <w:rPr>
          <w:rFonts w:cstheme="minorHAnsi"/>
          <w:szCs w:val="24"/>
        </w:rPr>
        <w:t>d”</w:t>
      </w:r>
      <w:r w:rsidR="00845DD8" w:rsidRPr="002776A4">
        <w:rPr>
          <w:rFonts w:cstheme="minorHAnsi"/>
          <w:szCs w:val="24"/>
        </w:rPr>
        <w:t xml:space="preserve">. </w:t>
      </w:r>
    </w:p>
    <w:p w14:paraId="57EB1C57" w14:textId="32D70AC4" w:rsidR="0039275A" w:rsidRDefault="00845DD8" w:rsidP="0039275A">
      <w:pPr>
        <w:spacing w:after="120"/>
        <w:jc w:val="both"/>
        <w:rPr>
          <w:rFonts w:cstheme="minorHAnsi"/>
          <w:color w:val="FF0000"/>
          <w:szCs w:val="24"/>
        </w:rPr>
      </w:pPr>
      <w:r w:rsidRPr="0035488F">
        <w:rPr>
          <w:rFonts w:cstheme="minorHAnsi"/>
          <w:b/>
          <w:color w:val="FF0000"/>
          <w:szCs w:val="24"/>
        </w:rPr>
        <w:t xml:space="preserve">What is your view? </w:t>
      </w:r>
      <w:r w:rsidR="0039275A" w:rsidRPr="0035488F">
        <w:rPr>
          <w:rFonts w:cstheme="minorHAnsi"/>
          <w:color w:val="FF0000"/>
          <w:szCs w:val="24"/>
        </w:rPr>
        <w:t xml:space="preserve">Should reporting or </w:t>
      </w:r>
      <w:r w:rsidRPr="0035488F">
        <w:rPr>
          <w:rFonts w:cstheme="minorHAnsi"/>
          <w:color w:val="FF0000"/>
          <w:szCs w:val="24"/>
        </w:rPr>
        <w:t xml:space="preserve">speaking </w:t>
      </w:r>
      <w:r w:rsidR="0039275A" w:rsidRPr="0035488F">
        <w:rPr>
          <w:rFonts w:cstheme="minorHAnsi"/>
          <w:color w:val="FF0000"/>
          <w:szCs w:val="24"/>
        </w:rPr>
        <w:t>up</w:t>
      </w:r>
      <w:r w:rsidRPr="0035488F">
        <w:rPr>
          <w:rFonts w:cstheme="minorHAnsi"/>
          <w:color w:val="FF0000"/>
          <w:szCs w:val="24"/>
        </w:rPr>
        <w:t xml:space="preserve"> about perceived (potential) safety issues</w:t>
      </w:r>
      <w:r w:rsidR="0039275A" w:rsidRPr="0035488F">
        <w:rPr>
          <w:rFonts w:cstheme="minorHAnsi"/>
          <w:color w:val="FF0000"/>
          <w:szCs w:val="24"/>
        </w:rPr>
        <w:t xml:space="preserve"> be considered a</w:t>
      </w:r>
      <w:r w:rsidRPr="0035488F">
        <w:rPr>
          <w:rFonts w:cstheme="minorHAnsi"/>
          <w:color w:val="FF0000"/>
          <w:szCs w:val="24"/>
        </w:rPr>
        <w:t xml:space="preserve"> desirable </w:t>
      </w:r>
      <w:r w:rsidR="0039275A" w:rsidRPr="0035488F">
        <w:rPr>
          <w:rFonts w:cstheme="minorHAnsi"/>
          <w:color w:val="FF0000"/>
          <w:szCs w:val="24"/>
        </w:rPr>
        <w:t xml:space="preserve">attitude for patients and family members to have, or even a responsibility? </w:t>
      </w:r>
      <w:r w:rsidR="00A95E44" w:rsidRPr="0035488F">
        <w:rPr>
          <w:rFonts w:cstheme="minorHAnsi"/>
          <w:color w:val="FF0000"/>
          <w:szCs w:val="24"/>
        </w:rPr>
        <w:t xml:space="preserve"> Some in the </w:t>
      </w:r>
      <w:r w:rsidRPr="0035488F">
        <w:rPr>
          <w:rFonts w:cstheme="minorHAnsi"/>
          <w:color w:val="FF0000"/>
          <w:szCs w:val="24"/>
        </w:rPr>
        <w:t xml:space="preserve">TF </w:t>
      </w:r>
      <w:r w:rsidR="00A95E44" w:rsidRPr="0035488F">
        <w:rPr>
          <w:rFonts w:cstheme="minorHAnsi"/>
          <w:color w:val="FF0000"/>
          <w:szCs w:val="24"/>
        </w:rPr>
        <w:t>group felt that the patient has a responsibility to speak up on situations they are not happy with.</w:t>
      </w:r>
      <w:r w:rsidRPr="0035488F">
        <w:rPr>
          <w:rFonts w:cstheme="minorHAnsi"/>
          <w:color w:val="FF0000"/>
          <w:szCs w:val="24"/>
        </w:rPr>
        <w:t xml:space="preserve"> </w:t>
      </w:r>
      <w:r w:rsidR="0035488F" w:rsidRPr="0035488F">
        <w:rPr>
          <w:rFonts w:cstheme="minorHAnsi"/>
          <w:color w:val="FF0000"/>
          <w:szCs w:val="24"/>
        </w:rPr>
        <w:t>Any other caveats?</w:t>
      </w:r>
    </w:p>
    <w:p w14:paraId="4C8A626B" w14:textId="63C9ADED" w:rsidR="003F0153" w:rsidRPr="002776A4" w:rsidRDefault="002776A4" w:rsidP="003F0153">
      <w:pPr>
        <w:pStyle w:val="Heading4"/>
        <w:numPr>
          <w:ilvl w:val="0"/>
          <w:numId w:val="0"/>
        </w:numPr>
        <w:spacing w:before="0" w:after="120" w:line="240" w:lineRule="auto"/>
        <w:rPr>
          <w:color w:val="365F91" w:themeColor="accent1" w:themeShade="BF"/>
        </w:rPr>
      </w:pPr>
      <w:r>
        <w:rPr>
          <w:color w:val="365F91" w:themeColor="accent1" w:themeShade="BF"/>
        </w:rPr>
        <w:t>A note concerning a</w:t>
      </w:r>
      <w:r w:rsidR="003F0153" w:rsidRPr="002776A4">
        <w:rPr>
          <w:color w:val="365F91" w:themeColor="accent1" w:themeShade="BF"/>
        </w:rPr>
        <w:t>ccess barriers</w:t>
      </w:r>
    </w:p>
    <w:p w14:paraId="73EE8972" w14:textId="2FF8B613" w:rsidR="0026018D" w:rsidRDefault="0026018D" w:rsidP="0026018D">
      <w:pPr>
        <w:spacing w:after="120"/>
        <w:jc w:val="both"/>
        <w:rPr>
          <w:szCs w:val="24"/>
          <w:vertAlign w:val="superscript"/>
        </w:rPr>
      </w:pPr>
      <w:r w:rsidRPr="002776A4">
        <w:rPr>
          <w:szCs w:val="24"/>
        </w:rPr>
        <w:t>Patients’ access to care has been a frequently occurring theme in the Task Force, particularly in relation to the patient’s right to a timely</w:t>
      </w:r>
      <w:r w:rsidR="0035488F">
        <w:rPr>
          <w:szCs w:val="24"/>
        </w:rPr>
        <w:t xml:space="preserve"> and </w:t>
      </w:r>
      <w:r w:rsidRPr="002776A4">
        <w:rPr>
          <w:szCs w:val="24"/>
        </w:rPr>
        <w:t>accurate diagnosis – something which many patients with chronic conditions find</w:t>
      </w:r>
      <w:r w:rsidR="0035488F">
        <w:rPr>
          <w:szCs w:val="24"/>
        </w:rPr>
        <w:t xml:space="preserve"> difficulties with</w:t>
      </w:r>
      <w:r w:rsidRPr="002776A4">
        <w:rPr>
          <w:szCs w:val="24"/>
        </w:rPr>
        <w:t>.</w:t>
      </w:r>
      <w:r w:rsidRPr="002776A4">
        <w:rPr>
          <w:rStyle w:val="FootnoteReference"/>
          <w:szCs w:val="24"/>
        </w:rPr>
        <w:footnoteReference w:id="19"/>
      </w:r>
      <w:r w:rsidRPr="002776A4">
        <w:rPr>
          <w:szCs w:val="24"/>
        </w:rPr>
        <w:t xml:space="preserve"> Although access</w:t>
      </w:r>
      <w:r w:rsidR="0035488F">
        <w:rPr>
          <w:szCs w:val="24"/>
        </w:rPr>
        <w:t xml:space="preserve"> to healthcare</w:t>
      </w:r>
      <w:r w:rsidRPr="002776A4">
        <w:rPr>
          <w:szCs w:val="24"/>
        </w:rPr>
        <w:t xml:space="preserve"> is out of scope of the present paper, this is a reminder of the necessity of EPF’s 2017 Campaign “Universal Health Coverage for All”, which aims to put equity of access at the centre of political debates.</w:t>
      </w:r>
      <w:r w:rsidRPr="002776A4">
        <w:rPr>
          <w:szCs w:val="24"/>
          <w:vertAlign w:val="superscript"/>
        </w:rPr>
        <w:t xml:space="preserve"> </w:t>
      </w:r>
      <w:r w:rsidRPr="002776A4">
        <w:rPr>
          <w:szCs w:val="24"/>
          <w:vertAlign w:val="superscript"/>
        </w:rPr>
        <w:footnoteReference w:id="20"/>
      </w:r>
    </w:p>
    <w:p w14:paraId="736DCB1E" w14:textId="5AB6EC96" w:rsidR="0035488F" w:rsidRPr="00FA4A99" w:rsidRDefault="0035488F" w:rsidP="0026018D">
      <w:pPr>
        <w:spacing w:after="120"/>
        <w:jc w:val="both"/>
        <w:rPr>
          <w:b/>
          <w:color w:val="FF0000"/>
          <w:szCs w:val="24"/>
        </w:rPr>
      </w:pPr>
      <w:r w:rsidRPr="00FA4A99">
        <w:rPr>
          <w:b/>
          <w:color w:val="FF0000"/>
          <w:szCs w:val="24"/>
        </w:rPr>
        <w:t>Do you have any other comments</w:t>
      </w:r>
      <w:r w:rsidR="0088610A" w:rsidRPr="00FA4A99">
        <w:rPr>
          <w:b/>
          <w:color w:val="FF0000"/>
          <w:szCs w:val="24"/>
        </w:rPr>
        <w:t>? Are there any other issues that you feel should be addressed in this section</w:t>
      </w:r>
      <w:r w:rsidRPr="00FA4A99">
        <w:rPr>
          <w:b/>
          <w:color w:val="FF0000"/>
          <w:szCs w:val="24"/>
        </w:rPr>
        <w:t>?</w:t>
      </w:r>
    </w:p>
    <w:p w14:paraId="211BCDCE" w14:textId="07E0465D" w:rsidR="006F7768" w:rsidRPr="000D27DF" w:rsidRDefault="00A8407A" w:rsidP="000D27DF">
      <w:pPr>
        <w:pStyle w:val="Heading1"/>
        <w:spacing w:line="240" w:lineRule="auto"/>
        <w:ind w:left="357" w:hanging="357"/>
      </w:pPr>
      <w:bookmarkStart w:id="15" w:name="_Toc503254573"/>
      <w:r>
        <w:t xml:space="preserve">Towards implementation </w:t>
      </w:r>
      <w:r w:rsidR="0088610A">
        <w:t>/ Recommendations</w:t>
      </w:r>
      <w:bookmarkEnd w:id="15"/>
    </w:p>
    <w:p w14:paraId="75A15CBF" w14:textId="08B52E4E" w:rsidR="0088610A" w:rsidRDefault="00C545D5" w:rsidP="008F3ED4">
      <w:pPr>
        <w:spacing w:after="120" w:line="252" w:lineRule="auto"/>
        <w:jc w:val="both"/>
        <w:rPr>
          <w:szCs w:val="24"/>
        </w:rPr>
      </w:pPr>
      <w:r>
        <w:rPr>
          <w:szCs w:val="24"/>
        </w:rPr>
        <w:t xml:space="preserve">The 2009 Council recommendation </w:t>
      </w:r>
      <w:r w:rsidR="008F3ED4">
        <w:rPr>
          <w:szCs w:val="24"/>
        </w:rPr>
        <w:t xml:space="preserve">does not suggest how core competencies for patients (and carers) might be implemented. This document stresses the crucial importance of involving representative organisations of patients at whichever level of the healthcare system such competencies are being considered. </w:t>
      </w:r>
      <w:r w:rsidR="008F3ED4" w:rsidRPr="002776A4">
        <w:rPr>
          <w:szCs w:val="24"/>
        </w:rPr>
        <w:t>Civil society organisations</w:t>
      </w:r>
      <w:r w:rsidR="008F3ED4">
        <w:rPr>
          <w:szCs w:val="24"/>
        </w:rPr>
        <w:t>, in particular</w:t>
      </w:r>
      <w:r w:rsidR="008F3ED4" w:rsidRPr="002776A4">
        <w:rPr>
          <w:szCs w:val="24"/>
        </w:rPr>
        <w:t xml:space="preserve"> carers’ organisations play a key role in offering support and training to informal carers</w:t>
      </w:r>
      <w:r w:rsidR="008F3ED4">
        <w:rPr>
          <w:szCs w:val="24"/>
        </w:rPr>
        <w:t>.</w:t>
      </w:r>
      <w:r w:rsidR="008F3ED4">
        <w:rPr>
          <w:rStyle w:val="FootnoteReference"/>
          <w:szCs w:val="24"/>
        </w:rPr>
        <w:footnoteReference w:id="21"/>
      </w:r>
      <w:r w:rsidR="008F3ED4">
        <w:rPr>
          <w:szCs w:val="24"/>
        </w:rPr>
        <w:t xml:space="preserve"> Development of a set of core </w:t>
      </w:r>
      <w:r w:rsidR="008F3ED4">
        <w:rPr>
          <w:szCs w:val="24"/>
        </w:rPr>
        <w:lastRenderedPageBreak/>
        <w:t>competencies and their implementation in the system should be done as a co-production, following the principles of meaningful patient involvement (EPF, 2009).</w:t>
      </w:r>
      <w:r w:rsidR="008F3ED4">
        <w:rPr>
          <w:rStyle w:val="FootnoteReference"/>
          <w:szCs w:val="24"/>
        </w:rPr>
        <w:footnoteReference w:id="22"/>
      </w:r>
    </w:p>
    <w:p w14:paraId="54172037" w14:textId="429C05A9" w:rsidR="00A8407A" w:rsidRPr="002776A4" w:rsidRDefault="00A8407A" w:rsidP="00A8407A">
      <w:pPr>
        <w:spacing w:after="120" w:line="252" w:lineRule="auto"/>
        <w:jc w:val="both"/>
        <w:rPr>
          <w:szCs w:val="24"/>
        </w:rPr>
      </w:pPr>
      <w:r w:rsidRPr="002776A4">
        <w:rPr>
          <w:szCs w:val="24"/>
        </w:rPr>
        <w:t>Training initiatives developed in partnership with other stakeholders, including health and long-term care professionals and institutions, are particularly relevant</w:t>
      </w:r>
      <w:r w:rsidR="008F3ED4">
        <w:rPr>
          <w:szCs w:val="24"/>
        </w:rPr>
        <w:t xml:space="preserve"> in this context</w:t>
      </w:r>
      <w:r w:rsidRPr="002776A4">
        <w:rPr>
          <w:szCs w:val="24"/>
        </w:rPr>
        <w:t>.  Against this backdrop, the involvement of carers’ organisations is particularly helpful for ensuring a participatory approach for the design of training, likely to meet carers’ needs. Carers</w:t>
      </w:r>
      <w:r w:rsidR="008F3ED4">
        <w:rPr>
          <w:szCs w:val="24"/>
        </w:rPr>
        <w:t>’</w:t>
      </w:r>
      <w:r w:rsidRPr="002776A4">
        <w:rPr>
          <w:szCs w:val="24"/>
        </w:rPr>
        <w:t xml:space="preserve"> organisations play also a key role in reaching out to carers, and flank training opportunities with relevant support such as respite care, allowing carers to engage in training.</w:t>
      </w:r>
    </w:p>
    <w:p w14:paraId="794CEF32" w14:textId="7A577A8D" w:rsidR="008F3ED4" w:rsidRPr="008F3ED4" w:rsidRDefault="008F3ED4" w:rsidP="0004638C">
      <w:pPr>
        <w:spacing w:after="120" w:line="252" w:lineRule="auto"/>
        <w:jc w:val="both"/>
        <w:rPr>
          <w:szCs w:val="24"/>
        </w:rPr>
      </w:pPr>
      <w:r w:rsidRPr="008F3ED4">
        <w:rPr>
          <w:szCs w:val="24"/>
        </w:rPr>
        <w:t>The</w:t>
      </w:r>
      <w:r w:rsidR="004B0578" w:rsidRPr="008F3ED4">
        <w:rPr>
          <w:szCs w:val="24"/>
        </w:rPr>
        <w:t xml:space="preserve"> recommendations </w:t>
      </w:r>
      <w:r w:rsidRPr="008F3ED4">
        <w:rPr>
          <w:szCs w:val="24"/>
        </w:rPr>
        <w:t>below stem</w:t>
      </w:r>
      <w:r>
        <w:rPr>
          <w:szCs w:val="24"/>
        </w:rPr>
        <w:t>ming</w:t>
      </w:r>
      <w:r w:rsidRPr="008F3ED4">
        <w:rPr>
          <w:szCs w:val="24"/>
        </w:rPr>
        <w:t xml:space="preserve"> from EPF’s previous work are relevant in this context. </w:t>
      </w:r>
    </w:p>
    <w:p w14:paraId="22C45E04" w14:textId="67B47FE6" w:rsidR="0004638C" w:rsidRPr="002776A4" w:rsidRDefault="0004638C" w:rsidP="0004638C">
      <w:pPr>
        <w:spacing w:after="120" w:line="252" w:lineRule="auto"/>
        <w:jc w:val="both"/>
        <w:rPr>
          <w:b/>
          <w:szCs w:val="24"/>
        </w:rPr>
      </w:pPr>
      <w:r w:rsidRPr="002776A4">
        <w:rPr>
          <w:b/>
          <w:szCs w:val="24"/>
        </w:rPr>
        <w:t>Embed patient empowerment, safety and quality in health system performance assessment</w:t>
      </w:r>
    </w:p>
    <w:p w14:paraId="5A30B063" w14:textId="582D011C" w:rsidR="00A95E44" w:rsidRPr="002776A4" w:rsidRDefault="00A95E44" w:rsidP="00314A97">
      <w:pPr>
        <w:pStyle w:val="ListParagraph"/>
        <w:numPr>
          <w:ilvl w:val="0"/>
          <w:numId w:val="4"/>
        </w:numPr>
        <w:spacing w:after="120" w:line="252" w:lineRule="auto"/>
        <w:ind w:left="567" w:hanging="425"/>
        <w:jc w:val="both"/>
        <w:rPr>
          <w:szCs w:val="24"/>
        </w:rPr>
      </w:pPr>
      <w:r w:rsidRPr="002776A4">
        <w:rPr>
          <w:szCs w:val="24"/>
        </w:rPr>
        <w:t xml:space="preserve">Existing performance indicators and their </w:t>
      </w:r>
      <w:r w:rsidR="008F3ED4">
        <w:rPr>
          <w:szCs w:val="24"/>
        </w:rPr>
        <w:t>relevant to patients’ priorities</w:t>
      </w:r>
      <w:r w:rsidRPr="002776A4">
        <w:rPr>
          <w:szCs w:val="24"/>
        </w:rPr>
        <w:t xml:space="preserve"> should be reviewed</w:t>
      </w:r>
      <w:r w:rsidR="008F3ED4">
        <w:rPr>
          <w:szCs w:val="24"/>
        </w:rPr>
        <w:t>;</w:t>
      </w:r>
      <w:r w:rsidRPr="002776A4">
        <w:rPr>
          <w:szCs w:val="24"/>
        </w:rPr>
        <w:t xml:space="preserve"> </w:t>
      </w:r>
    </w:p>
    <w:p w14:paraId="62577FAA" w14:textId="2D023F4A" w:rsidR="000D27DF" w:rsidRDefault="004B0578" w:rsidP="00314A97">
      <w:pPr>
        <w:pStyle w:val="ListParagraph"/>
        <w:numPr>
          <w:ilvl w:val="0"/>
          <w:numId w:val="4"/>
        </w:numPr>
        <w:spacing w:after="120" w:line="252" w:lineRule="auto"/>
        <w:ind w:left="567" w:hanging="425"/>
        <w:jc w:val="both"/>
        <w:rPr>
          <w:szCs w:val="24"/>
        </w:rPr>
      </w:pPr>
      <w:r w:rsidRPr="002776A4">
        <w:rPr>
          <w:szCs w:val="24"/>
        </w:rPr>
        <w:t>N</w:t>
      </w:r>
      <w:r w:rsidR="000D27DF" w:rsidRPr="002776A4">
        <w:rPr>
          <w:szCs w:val="24"/>
        </w:rPr>
        <w:t>ew</w:t>
      </w:r>
      <w:r w:rsidRPr="002776A4">
        <w:rPr>
          <w:szCs w:val="24"/>
        </w:rPr>
        <w:t xml:space="preserve"> </w:t>
      </w:r>
      <w:r w:rsidR="000D27DF" w:rsidRPr="002776A4">
        <w:rPr>
          <w:szCs w:val="24"/>
        </w:rPr>
        <w:t xml:space="preserve">performance indicators </w:t>
      </w:r>
      <w:r w:rsidRPr="002776A4">
        <w:rPr>
          <w:szCs w:val="24"/>
        </w:rPr>
        <w:t xml:space="preserve">for </w:t>
      </w:r>
      <w:r w:rsidR="000D27DF" w:rsidRPr="002776A4">
        <w:rPr>
          <w:szCs w:val="24"/>
        </w:rPr>
        <w:t xml:space="preserve">quality of care </w:t>
      </w:r>
      <w:r w:rsidRPr="002776A4">
        <w:rPr>
          <w:szCs w:val="24"/>
        </w:rPr>
        <w:t xml:space="preserve">should be co-designed </w:t>
      </w:r>
      <w:r w:rsidR="000D27DF" w:rsidRPr="002776A4">
        <w:rPr>
          <w:szCs w:val="24"/>
        </w:rPr>
        <w:t>with patients, including timely and appropriate response to patients’ concerns</w:t>
      </w:r>
      <w:r w:rsidR="008F3ED4">
        <w:rPr>
          <w:szCs w:val="24"/>
        </w:rPr>
        <w:t>;</w:t>
      </w:r>
    </w:p>
    <w:p w14:paraId="1A80CF2A" w14:textId="3E6F4A1E" w:rsidR="008F3ED4" w:rsidRDefault="008F3ED4" w:rsidP="005A178D">
      <w:pPr>
        <w:pStyle w:val="ListParagraph"/>
        <w:numPr>
          <w:ilvl w:val="0"/>
          <w:numId w:val="4"/>
        </w:numPr>
        <w:spacing w:after="120" w:line="252" w:lineRule="auto"/>
        <w:ind w:left="567" w:hanging="425"/>
        <w:jc w:val="both"/>
        <w:rPr>
          <w:szCs w:val="24"/>
        </w:rPr>
      </w:pPr>
      <w:r w:rsidRPr="008F3ED4">
        <w:rPr>
          <w:szCs w:val="24"/>
        </w:rPr>
        <w:t>Whilst recognising the great value of initatives such as PaRIS (OECD), indicators alone will not be sufficient to embed a patient perspective in healthcare performance assessment. Systematic, structured and meaningful user involvement</w:t>
      </w:r>
      <w:r>
        <w:rPr>
          <w:szCs w:val="24"/>
        </w:rPr>
        <w:t xml:space="preserve">, including structured channels for providing feedback and mechanisms to act on this feedback, must be installed.  </w:t>
      </w:r>
    </w:p>
    <w:p w14:paraId="2A8EC1EF" w14:textId="77777777" w:rsidR="005A178D" w:rsidRPr="005A178D" w:rsidRDefault="005A178D" w:rsidP="005A178D">
      <w:pPr>
        <w:pStyle w:val="ListParagraph"/>
        <w:spacing w:after="120" w:line="252" w:lineRule="auto"/>
        <w:ind w:left="567"/>
        <w:jc w:val="both"/>
        <w:rPr>
          <w:szCs w:val="24"/>
        </w:rPr>
      </w:pPr>
    </w:p>
    <w:p w14:paraId="3CABD127" w14:textId="77777777" w:rsidR="00686BB0" w:rsidRPr="002776A4" w:rsidRDefault="0004638C" w:rsidP="0004638C">
      <w:pPr>
        <w:spacing w:after="120" w:line="252" w:lineRule="auto"/>
        <w:jc w:val="both"/>
        <w:rPr>
          <w:b/>
          <w:szCs w:val="24"/>
        </w:rPr>
      </w:pPr>
      <w:r w:rsidRPr="002776A4">
        <w:rPr>
          <w:b/>
          <w:szCs w:val="24"/>
        </w:rPr>
        <w:t xml:space="preserve">Use the </w:t>
      </w:r>
      <w:r w:rsidR="00686BB0" w:rsidRPr="002776A4">
        <w:rPr>
          <w:b/>
          <w:szCs w:val="24"/>
        </w:rPr>
        <w:t xml:space="preserve">potential of technology for the purposes of real patient empowerment </w:t>
      </w:r>
    </w:p>
    <w:p w14:paraId="2683ACB9" w14:textId="0658522E" w:rsidR="00686BB0" w:rsidRPr="002776A4" w:rsidRDefault="005A178D" w:rsidP="00314A97">
      <w:pPr>
        <w:pStyle w:val="ListParagraph"/>
        <w:numPr>
          <w:ilvl w:val="0"/>
          <w:numId w:val="4"/>
        </w:numPr>
        <w:spacing w:after="120" w:line="252" w:lineRule="auto"/>
        <w:ind w:left="567" w:hanging="425"/>
        <w:jc w:val="both"/>
        <w:rPr>
          <w:szCs w:val="24"/>
        </w:rPr>
      </w:pPr>
      <w:r>
        <w:rPr>
          <w:szCs w:val="24"/>
        </w:rPr>
        <w:t>Implement i</w:t>
      </w:r>
      <w:r w:rsidR="00686BB0" w:rsidRPr="002776A4">
        <w:rPr>
          <w:szCs w:val="24"/>
        </w:rPr>
        <w:t xml:space="preserve">ntegrated </w:t>
      </w:r>
      <w:r>
        <w:rPr>
          <w:szCs w:val="24"/>
        </w:rPr>
        <w:t xml:space="preserve">electronic </w:t>
      </w:r>
      <w:r w:rsidR="008639DA" w:rsidRPr="002776A4">
        <w:rPr>
          <w:szCs w:val="24"/>
        </w:rPr>
        <w:t xml:space="preserve">healthcare </w:t>
      </w:r>
      <w:r w:rsidR="00686BB0" w:rsidRPr="002776A4">
        <w:rPr>
          <w:szCs w:val="24"/>
        </w:rPr>
        <w:t xml:space="preserve">records, </w:t>
      </w:r>
      <w:r>
        <w:rPr>
          <w:szCs w:val="24"/>
        </w:rPr>
        <w:t xml:space="preserve">which should be interactive and </w:t>
      </w:r>
      <w:r w:rsidR="00686BB0" w:rsidRPr="002776A4">
        <w:rPr>
          <w:szCs w:val="24"/>
        </w:rPr>
        <w:t>s</w:t>
      </w:r>
      <w:r>
        <w:rPr>
          <w:szCs w:val="24"/>
        </w:rPr>
        <w:t>hared/co-managed with patients;</w:t>
      </w:r>
    </w:p>
    <w:p w14:paraId="2485E9BC" w14:textId="05556A6F" w:rsidR="00686BB0" w:rsidRPr="002776A4" w:rsidRDefault="005A178D" w:rsidP="00314A97">
      <w:pPr>
        <w:pStyle w:val="ListParagraph"/>
        <w:numPr>
          <w:ilvl w:val="0"/>
          <w:numId w:val="4"/>
        </w:numPr>
        <w:spacing w:after="120" w:line="252" w:lineRule="auto"/>
        <w:ind w:left="567" w:hanging="425"/>
        <w:jc w:val="both"/>
        <w:rPr>
          <w:szCs w:val="24"/>
        </w:rPr>
      </w:pPr>
      <w:r>
        <w:rPr>
          <w:szCs w:val="24"/>
        </w:rPr>
        <w:t xml:space="preserve">Implement </w:t>
      </w:r>
      <w:r w:rsidR="00686BB0" w:rsidRPr="002776A4">
        <w:rPr>
          <w:szCs w:val="24"/>
        </w:rPr>
        <w:t>shared digital platforms</w:t>
      </w:r>
      <w:r>
        <w:rPr>
          <w:szCs w:val="24"/>
        </w:rPr>
        <w:t xml:space="preserve"> for easier patient/family-professional/provider interactions;</w:t>
      </w:r>
    </w:p>
    <w:p w14:paraId="17E63D2B" w14:textId="3DE81CD8" w:rsidR="005A178D" w:rsidRPr="005A178D" w:rsidRDefault="005A178D" w:rsidP="0004638C">
      <w:pPr>
        <w:pStyle w:val="ListParagraph"/>
        <w:numPr>
          <w:ilvl w:val="0"/>
          <w:numId w:val="4"/>
        </w:numPr>
        <w:spacing w:after="120" w:line="252" w:lineRule="auto"/>
        <w:ind w:left="567" w:hanging="425"/>
        <w:jc w:val="both"/>
        <w:rPr>
          <w:b/>
          <w:szCs w:val="24"/>
        </w:rPr>
      </w:pPr>
      <w:r w:rsidRPr="005A178D">
        <w:rPr>
          <w:szCs w:val="24"/>
        </w:rPr>
        <w:t xml:space="preserve">Implement patient hotlines </w:t>
      </w:r>
      <w:r w:rsidR="0004638C" w:rsidRPr="005A178D">
        <w:rPr>
          <w:szCs w:val="24"/>
        </w:rPr>
        <w:t xml:space="preserve">or e-platforms </w:t>
      </w:r>
      <w:r w:rsidR="00686BB0" w:rsidRPr="005A178D">
        <w:rPr>
          <w:szCs w:val="24"/>
        </w:rPr>
        <w:t xml:space="preserve">for </w:t>
      </w:r>
      <w:r w:rsidRPr="005A178D">
        <w:rPr>
          <w:szCs w:val="24"/>
        </w:rPr>
        <w:t>easy</w:t>
      </w:r>
      <w:r>
        <w:rPr>
          <w:szCs w:val="24"/>
        </w:rPr>
        <w:t xml:space="preserve"> feedback;</w:t>
      </w:r>
    </w:p>
    <w:p w14:paraId="0B013EDE" w14:textId="7DB5D043" w:rsidR="005A178D" w:rsidRPr="005A178D" w:rsidRDefault="005A178D" w:rsidP="005A178D">
      <w:pPr>
        <w:pStyle w:val="ListParagraph"/>
        <w:numPr>
          <w:ilvl w:val="0"/>
          <w:numId w:val="4"/>
        </w:numPr>
        <w:spacing w:after="120" w:line="252" w:lineRule="auto"/>
        <w:ind w:left="567" w:hanging="425"/>
        <w:jc w:val="both"/>
        <w:rPr>
          <w:b/>
          <w:szCs w:val="24"/>
        </w:rPr>
      </w:pPr>
      <w:r>
        <w:rPr>
          <w:szCs w:val="24"/>
        </w:rPr>
        <w:t>Ensure that online platforms for medicines safety monitoring and submission of patients’ reports of suspected adverse reactions (now mandated by EU legislation) are genuinely user-friendly and easy to use, provide feedback and engage in continuing improvement with the involvement of users’ organisations.</w:t>
      </w:r>
    </w:p>
    <w:p w14:paraId="6D2C3BBE" w14:textId="10EE7C1F" w:rsidR="0004638C" w:rsidRPr="005A178D" w:rsidRDefault="0004638C" w:rsidP="005A178D">
      <w:pPr>
        <w:spacing w:after="120" w:line="252" w:lineRule="auto"/>
        <w:ind w:left="142"/>
        <w:jc w:val="both"/>
        <w:rPr>
          <w:b/>
          <w:szCs w:val="24"/>
        </w:rPr>
      </w:pPr>
      <w:r w:rsidRPr="005A178D">
        <w:rPr>
          <w:b/>
          <w:szCs w:val="24"/>
        </w:rPr>
        <w:t xml:space="preserve">Hospitals </w:t>
      </w:r>
      <w:r w:rsidR="005A178D">
        <w:rPr>
          <w:b/>
          <w:szCs w:val="24"/>
        </w:rPr>
        <w:t>and other care organisations</w:t>
      </w:r>
    </w:p>
    <w:p w14:paraId="54FCE1DB" w14:textId="0C0AACCA" w:rsidR="000D27DF" w:rsidRPr="002776A4" w:rsidRDefault="000D27DF" w:rsidP="00314A97">
      <w:pPr>
        <w:pStyle w:val="ListParagraph"/>
        <w:numPr>
          <w:ilvl w:val="0"/>
          <w:numId w:val="4"/>
        </w:numPr>
        <w:spacing w:after="120" w:line="252" w:lineRule="auto"/>
        <w:ind w:left="567" w:hanging="425"/>
        <w:jc w:val="both"/>
        <w:rPr>
          <w:szCs w:val="24"/>
        </w:rPr>
      </w:pPr>
      <w:r w:rsidRPr="002776A4">
        <w:rPr>
          <w:szCs w:val="24"/>
        </w:rPr>
        <w:t xml:space="preserve">Hospital boards, medical meetings and committees </w:t>
      </w:r>
      <w:r w:rsidR="00686BB0" w:rsidRPr="002776A4">
        <w:rPr>
          <w:szCs w:val="24"/>
        </w:rPr>
        <w:t>that</w:t>
      </w:r>
      <w:r w:rsidRPr="002776A4">
        <w:rPr>
          <w:szCs w:val="24"/>
        </w:rPr>
        <w:t xml:space="preserve"> determine policy and practice on patient safety should </w:t>
      </w:r>
      <w:r w:rsidR="00686BB0" w:rsidRPr="002776A4">
        <w:rPr>
          <w:szCs w:val="24"/>
        </w:rPr>
        <w:t xml:space="preserve">always </w:t>
      </w:r>
      <w:r w:rsidRPr="002776A4">
        <w:rPr>
          <w:szCs w:val="24"/>
        </w:rPr>
        <w:t xml:space="preserve">include </w:t>
      </w:r>
      <w:r w:rsidR="00686BB0" w:rsidRPr="002776A4">
        <w:rPr>
          <w:szCs w:val="24"/>
        </w:rPr>
        <w:t xml:space="preserve">at least two representatives of </w:t>
      </w:r>
      <w:r w:rsidRPr="002776A4">
        <w:rPr>
          <w:szCs w:val="24"/>
        </w:rPr>
        <w:t>patients</w:t>
      </w:r>
      <w:r w:rsidR="00686BB0" w:rsidRPr="002776A4">
        <w:rPr>
          <w:szCs w:val="24"/>
        </w:rPr>
        <w:t>/healthcare users</w:t>
      </w:r>
      <w:r w:rsidR="005A178D">
        <w:rPr>
          <w:szCs w:val="24"/>
        </w:rPr>
        <w:t>, with equal rights to any other members;</w:t>
      </w:r>
    </w:p>
    <w:p w14:paraId="047175E3" w14:textId="109384BF" w:rsidR="0004638C" w:rsidRPr="002776A4" w:rsidRDefault="0004638C" w:rsidP="00314A97">
      <w:pPr>
        <w:pStyle w:val="ListParagraph"/>
        <w:numPr>
          <w:ilvl w:val="0"/>
          <w:numId w:val="4"/>
        </w:numPr>
        <w:spacing w:after="120" w:line="252" w:lineRule="auto"/>
        <w:ind w:left="567" w:hanging="425"/>
        <w:jc w:val="both"/>
        <w:rPr>
          <w:szCs w:val="24"/>
        </w:rPr>
      </w:pPr>
      <w:r w:rsidRPr="002776A4">
        <w:rPr>
          <w:szCs w:val="24"/>
        </w:rPr>
        <w:t xml:space="preserve">Hospitals should have </w:t>
      </w:r>
      <w:r w:rsidR="005A178D">
        <w:rPr>
          <w:szCs w:val="24"/>
        </w:rPr>
        <w:t>someone, such as a patient liaison and/or ombudsman,</w:t>
      </w:r>
      <w:r w:rsidRPr="002776A4">
        <w:rPr>
          <w:szCs w:val="24"/>
        </w:rPr>
        <w:t xml:space="preserve"> who is independent and </w:t>
      </w:r>
      <w:r w:rsidR="005A178D">
        <w:rPr>
          <w:szCs w:val="24"/>
        </w:rPr>
        <w:t xml:space="preserve">responsible for looking after </w:t>
      </w:r>
      <w:r w:rsidRPr="002776A4">
        <w:rPr>
          <w:szCs w:val="24"/>
        </w:rPr>
        <w:t xml:space="preserve">the patient’s interest </w:t>
      </w:r>
      <w:r w:rsidR="00EF0DB7" w:rsidRPr="002776A4">
        <w:rPr>
          <w:szCs w:val="24"/>
        </w:rPr>
        <w:t>(including but not only for patient safety issues)</w:t>
      </w:r>
      <w:r w:rsidR="005A178D">
        <w:rPr>
          <w:szCs w:val="24"/>
        </w:rPr>
        <w:t>.</w:t>
      </w:r>
    </w:p>
    <w:p w14:paraId="0FC44B73" w14:textId="77777777" w:rsidR="0004638C" w:rsidRPr="002776A4" w:rsidRDefault="0004638C" w:rsidP="0004638C">
      <w:pPr>
        <w:spacing w:after="120" w:line="252" w:lineRule="auto"/>
        <w:ind w:left="142"/>
        <w:jc w:val="both"/>
        <w:rPr>
          <w:szCs w:val="24"/>
        </w:rPr>
      </w:pPr>
      <w:r w:rsidRPr="002776A4">
        <w:rPr>
          <w:b/>
          <w:szCs w:val="24"/>
        </w:rPr>
        <w:t xml:space="preserve">Professional education </w:t>
      </w:r>
    </w:p>
    <w:p w14:paraId="788F4747" w14:textId="01390EB9" w:rsidR="000D27DF" w:rsidRPr="002776A4" w:rsidRDefault="008639DA" w:rsidP="005A178D">
      <w:pPr>
        <w:pStyle w:val="ListParagraph"/>
        <w:numPr>
          <w:ilvl w:val="0"/>
          <w:numId w:val="4"/>
        </w:numPr>
        <w:spacing w:after="120" w:line="252" w:lineRule="auto"/>
        <w:ind w:left="567" w:hanging="425"/>
        <w:jc w:val="both"/>
        <w:rPr>
          <w:szCs w:val="24"/>
        </w:rPr>
      </w:pPr>
      <w:r w:rsidRPr="002776A4">
        <w:rPr>
          <w:szCs w:val="24"/>
        </w:rPr>
        <w:t xml:space="preserve">Healthcare </w:t>
      </w:r>
      <w:r w:rsidR="000D27DF" w:rsidRPr="002776A4">
        <w:rPr>
          <w:szCs w:val="24"/>
        </w:rPr>
        <w:t xml:space="preserve">education programmes </w:t>
      </w:r>
      <w:r w:rsidR="00686BB0" w:rsidRPr="002776A4">
        <w:rPr>
          <w:szCs w:val="24"/>
        </w:rPr>
        <w:t xml:space="preserve">should </w:t>
      </w:r>
      <w:r w:rsidR="000D27DF" w:rsidRPr="002776A4">
        <w:rPr>
          <w:szCs w:val="24"/>
        </w:rPr>
        <w:t xml:space="preserve">include a </w:t>
      </w:r>
      <w:r w:rsidR="00686BB0" w:rsidRPr="002776A4">
        <w:rPr>
          <w:szCs w:val="24"/>
        </w:rPr>
        <w:t xml:space="preserve">specific </w:t>
      </w:r>
      <w:r w:rsidR="000D27DF" w:rsidRPr="002776A4">
        <w:rPr>
          <w:szCs w:val="24"/>
        </w:rPr>
        <w:t>focus on how to listen to patients, empathise an</w:t>
      </w:r>
      <w:r w:rsidR="005A178D">
        <w:rPr>
          <w:szCs w:val="24"/>
        </w:rPr>
        <w:t>d work in partnership with them, co-designed with patients and family members;</w:t>
      </w:r>
    </w:p>
    <w:p w14:paraId="4665BDF2" w14:textId="1B009AA3" w:rsidR="005A178D" w:rsidRPr="002776A4" w:rsidRDefault="005A178D" w:rsidP="005A178D">
      <w:pPr>
        <w:pStyle w:val="ListParagraph"/>
        <w:numPr>
          <w:ilvl w:val="0"/>
          <w:numId w:val="4"/>
        </w:numPr>
        <w:spacing w:after="120" w:line="252" w:lineRule="auto"/>
        <w:ind w:left="567" w:hanging="425"/>
        <w:jc w:val="both"/>
        <w:rPr>
          <w:szCs w:val="24"/>
        </w:rPr>
      </w:pPr>
      <w:r w:rsidRPr="002776A4">
        <w:rPr>
          <w:szCs w:val="24"/>
        </w:rPr>
        <w:t xml:space="preserve">Professionals should be encouraged to attend events organised by patient organisations as part of their </w:t>
      </w:r>
      <w:r>
        <w:rPr>
          <w:szCs w:val="24"/>
        </w:rPr>
        <w:t xml:space="preserve">continuing </w:t>
      </w:r>
      <w:r w:rsidRPr="002776A4">
        <w:rPr>
          <w:szCs w:val="24"/>
        </w:rPr>
        <w:t xml:space="preserve">professional education, by giving them credits for such activities. </w:t>
      </w:r>
      <w:r>
        <w:rPr>
          <w:szCs w:val="24"/>
        </w:rPr>
        <w:lastRenderedPageBreak/>
        <w:t>C</w:t>
      </w:r>
      <w:r w:rsidRPr="002776A4">
        <w:rPr>
          <w:szCs w:val="24"/>
        </w:rPr>
        <w:t xml:space="preserve">riteria for CPE credits </w:t>
      </w:r>
      <w:r>
        <w:rPr>
          <w:szCs w:val="24"/>
        </w:rPr>
        <w:t xml:space="preserve">should be readjusted to allow for this kind of collection of credits for vital </w:t>
      </w:r>
      <w:r w:rsidRPr="002776A4">
        <w:rPr>
          <w:szCs w:val="24"/>
        </w:rPr>
        <w:t>n</w:t>
      </w:r>
      <w:r>
        <w:rPr>
          <w:szCs w:val="24"/>
        </w:rPr>
        <w:t>on-medical skills and knowledge;</w:t>
      </w:r>
    </w:p>
    <w:p w14:paraId="2BAE5A18" w14:textId="5D7B0979" w:rsidR="0004638C" w:rsidRPr="002776A4" w:rsidRDefault="0004638C" w:rsidP="00314A97">
      <w:pPr>
        <w:pStyle w:val="ListParagraph"/>
        <w:numPr>
          <w:ilvl w:val="0"/>
          <w:numId w:val="4"/>
        </w:numPr>
        <w:spacing w:after="120" w:line="252" w:lineRule="auto"/>
        <w:ind w:left="567" w:hanging="425"/>
        <w:jc w:val="both"/>
        <w:rPr>
          <w:szCs w:val="24"/>
        </w:rPr>
      </w:pPr>
      <w:r w:rsidRPr="002776A4">
        <w:rPr>
          <w:szCs w:val="24"/>
        </w:rPr>
        <w:t xml:space="preserve">Patient organisations should be involved in developing training curricula, in </w:t>
      </w:r>
      <w:r w:rsidR="00EF0DB7" w:rsidRPr="002776A4">
        <w:rPr>
          <w:szCs w:val="24"/>
        </w:rPr>
        <w:t>all training from basic to</w:t>
      </w:r>
      <w:r w:rsidRPr="002776A4">
        <w:rPr>
          <w:szCs w:val="24"/>
        </w:rPr>
        <w:t xml:space="preserve"> continuing professional education.</w:t>
      </w:r>
    </w:p>
    <w:p w14:paraId="063F8E99" w14:textId="77777777" w:rsidR="0004638C" w:rsidRPr="002776A4" w:rsidRDefault="0004638C" w:rsidP="0004638C">
      <w:pPr>
        <w:spacing w:after="120" w:line="252" w:lineRule="auto"/>
        <w:ind w:left="142"/>
        <w:jc w:val="both"/>
        <w:rPr>
          <w:b/>
          <w:szCs w:val="24"/>
        </w:rPr>
      </w:pPr>
      <w:r w:rsidRPr="002776A4">
        <w:rPr>
          <w:b/>
          <w:szCs w:val="24"/>
        </w:rPr>
        <w:t xml:space="preserve">Communication </w:t>
      </w:r>
    </w:p>
    <w:p w14:paraId="4F4E3602" w14:textId="2AD975E0" w:rsidR="000F0A8F" w:rsidRPr="002776A4" w:rsidRDefault="0004638C" w:rsidP="00314A97">
      <w:pPr>
        <w:pStyle w:val="ListParagraph"/>
        <w:numPr>
          <w:ilvl w:val="0"/>
          <w:numId w:val="4"/>
        </w:numPr>
        <w:spacing w:after="120" w:line="252" w:lineRule="auto"/>
        <w:ind w:left="567" w:hanging="425"/>
        <w:jc w:val="both"/>
        <w:rPr>
          <w:szCs w:val="24"/>
        </w:rPr>
      </w:pPr>
      <w:r w:rsidRPr="002776A4">
        <w:rPr>
          <w:szCs w:val="24"/>
        </w:rPr>
        <w:t>C</w:t>
      </w:r>
      <w:r w:rsidR="000F0A8F" w:rsidRPr="002776A4">
        <w:rPr>
          <w:szCs w:val="24"/>
        </w:rPr>
        <w:t xml:space="preserve">ommunication strategies </w:t>
      </w:r>
      <w:r w:rsidRPr="002776A4">
        <w:rPr>
          <w:szCs w:val="24"/>
        </w:rPr>
        <w:t xml:space="preserve">should be put in </w:t>
      </w:r>
      <w:r w:rsidR="000F0A8F" w:rsidRPr="002776A4">
        <w:rPr>
          <w:szCs w:val="24"/>
        </w:rPr>
        <w:t xml:space="preserve">place </w:t>
      </w:r>
      <w:r w:rsidRPr="002776A4">
        <w:rPr>
          <w:szCs w:val="24"/>
        </w:rPr>
        <w:t xml:space="preserve">with multi-disciplinary expertise </w:t>
      </w:r>
      <w:r w:rsidR="000F0A8F" w:rsidRPr="002776A4">
        <w:rPr>
          <w:szCs w:val="24"/>
        </w:rPr>
        <w:t>–</w:t>
      </w:r>
      <w:r w:rsidR="005A178D">
        <w:rPr>
          <w:szCs w:val="24"/>
        </w:rPr>
        <w:t xml:space="preserve"> </w:t>
      </w:r>
      <w:r w:rsidR="000F0A8F" w:rsidRPr="002776A4">
        <w:rPr>
          <w:szCs w:val="24"/>
        </w:rPr>
        <w:t>existing tools can be shared and implemented in different contexts</w:t>
      </w:r>
      <w:r w:rsidRPr="002776A4">
        <w:rPr>
          <w:szCs w:val="24"/>
        </w:rPr>
        <w:t>, w</w:t>
      </w:r>
      <w:r w:rsidR="000F0A8F" w:rsidRPr="002776A4">
        <w:rPr>
          <w:szCs w:val="24"/>
        </w:rPr>
        <w:t>illingness to learn and “do better” is essential</w:t>
      </w:r>
      <w:r w:rsidR="005A178D">
        <w:rPr>
          <w:szCs w:val="24"/>
        </w:rPr>
        <w:t>;</w:t>
      </w:r>
    </w:p>
    <w:p w14:paraId="067ACDEF" w14:textId="04F688D5" w:rsidR="000F0A8F" w:rsidRPr="002776A4" w:rsidRDefault="0004638C" w:rsidP="00314A97">
      <w:pPr>
        <w:pStyle w:val="ListParagraph"/>
        <w:numPr>
          <w:ilvl w:val="0"/>
          <w:numId w:val="4"/>
        </w:numPr>
        <w:spacing w:after="120" w:line="252" w:lineRule="auto"/>
        <w:ind w:left="567" w:hanging="425"/>
        <w:jc w:val="both"/>
        <w:rPr>
          <w:szCs w:val="24"/>
        </w:rPr>
      </w:pPr>
      <w:r w:rsidRPr="002776A4">
        <w:rPr>
          <w:szCs w:val="24"/>
        </w:rPr>
        <w:t>P</w:t>
      </w:r>
      <w:r w:rsidR="000F0A8F" w:rsidRPr="002776A4">
        <w:rPr>
          <w:szCs w:val="24"/>
        </w:rPr>
        <w:t xml:space="preserve">atient-driven tools </w:t>
      </w:r>
      <w:r w:rsidR="005A178D">
        <w:rPr>
          <w:szCs w:val="24"/>
        </w:rPr>
        <w:t xml:space="preserve">should be developed and shared </w:t>
      </w:r>
      <w:r w:rsidRPr="002776A4">
        <w:rPr>
          <w:szCs w:val="24"/>
        </w:rPr>
        <w:t xml:space="preserve">to facilitate </w:t>
      </w:r>
      <w:r w:rsidR="000F0A8F" w:rsidRPr="002776A4">
        <w:rPr>
          <w:szCs w:val="24"/>
        </w:rPr>
        <w:t xml:space="preserve">good communication </w:t>
      </w:r>
      <w:r w:rsidRPr="002776A4">
        <w:rPr>
          <w:szCs w:val="24"/>
        </w:rPr>
        <w:t xml:space="preserve">for </w:t>
      </w:r>
      <w:r w:rsidR="000F0A8F" w:rsidRPr="002776A4">
        <w:rPr>
          <w:szCs w:val="24"/>
        </w:rPr>
        <w:t xml:space="preserve">special needs, </w:t>
      </w:r>
      <w:r w:rsidRPr="002776A4">
        <w:rPr>
          <w:szCs w:val="24"/>
        </w:rPr>
        <w:t xml:space="preserve">e.g. </w:t>
      </w:r>
      <w:r w:rsidR="000F0A8F" w:rsidRPr="002776A4">
        <w:rPr>
          <w:szCs w:val="24"/>
        </w:rPr>
        <w:t>low health literacy</w:t>
      </w:r>
      <w:r w:rsidRPr="002776A4">
        <w:rPr>
          <w:szCs w:val="24"/>
        </w:rPr>
        <w:t xml:space="preserve">, cognitive and other disabilities, to </w:t>
      </w:r>
      <w:r w:rsidR="000F0A8F" w:rsidRPr="002776A4">
        <w:rPr>
          <w:szCs w:val="24"/>
        </w:rPr>
        <w:t xml:space="preserve">support interaction </w:t>
      </w:r>
      <w:r w:rsidRPr="002776A4">
        <w:rPr>
          <w:szCs w:val="24"/>
        </w:rPr>
        <w:t xml:space="preserve">between patients and </w:t>
      </w:r>
      <w:r w:rsidR="000F0A8F" w:rsidRPr="002776A4">
        <w:rPr>
          <w:szCs w:val="24"/>
        </w:rPr>
        <w:t>healthcare professionals.</w:t>
      </w:r>
    </w:p>
    <w:p w14:paraId="2778BDDB" w14:textId="77777777" w:rsidR="00611873" w:rsidRPr="005A178D" w:rsidRDefault="00611873" w:rsidP="005A178D">
      <w:pPr>
        <w:spacing w:after="120" w:line="252" w:lineRule="auto"/>
        <w:ind w:left="142"/>
        <w:jc w:val="both"/>
        <w:rPr>
          <w:b/>
          <w:szCs w:val="24"/>
        </w:rPr>
      </w:pPr>
      <w:r w:rsidRPr="005A178D">
        <w:rPr>
          <w:b/>
          <w:szCs w:val="24"/>
        </w:rPr>
        <w:t>Recognition of informal carers</w:t>
      </w:r>
    </w:p>
    <w:p w14:paraId="5E184363" w14:textId="619B1BE6" w:rsidR="00611873" w:rsidRPr="002776A4" w:rsidRDefault="00611873" w:rsidP="00611873">
      <w:pPr>
        <w:pStyle w:val="ListParagraph"/>
        <w:numPr>
          <w:ilvl w:val="0"/>
          <w:numId w:val="8"/>
        </w:numPr>
        <w:spacing w:after="120" w:line="252" w:lineRule="auto"/>
        <w:jc w:val="both"/>
        <w:rPr>
          <w:szCs w:val="24"/>
        </w:rPr>
      </w:pPr>
      <w:r w:rsidRPr="002776A4">
        <w:rPr>
          <w:szCs w:val="24"/>
        </w:rPr>
        <w:t xml:space="preserve">Awareness-raising and information </w:t>
      </w:r>
      <w:r w:rsidR="005A178D">
        <w:rPr>
          <w:szCs w:val="24"/>
        </w:rPr>
        <w:t xml:space="preserve">is needed to </w:t>
      </w:r>
      <w:r w:rsidRPr="002776A4">
        <w:rPr>
          <w:szCs w:val="24"/>
        </w:rPr>
        <w:t>tackle the stigma attached to caring;</w:t>
      </w:r>
      <w:r w:rsidR="005A178D">
        <w:rPr>
          <w:szCs w:val="24"/>
        </w:rPr>
        <w:t xml:space="preserve"> policymakers and professionals should engage with carers’ organisations as a matter of course;</w:t>
      </w:r>
    </w:p>
    <w:p w14:paraId="0EE110AA" w14:textId="77777777" w:rsidR="005A178D" w:rsidRDefault="005A178D" w:rsidP="00312695">
      <w:pPr>
        <w:pStyle w:val="ListParagraph"/>
        <w:numPr>
          <w:ilvl w:val="0"/>
          <w:numId w:val="8"/>
        </w:numPr>
        <w:spacing w:after="120" w:line="252" w:lineRule="auto"/>
        <w:jc w:val="both"/>
        <w:rPr>
          <w:szCs w:val="24"/>
        </w:rPr>
      </w:pPr>
      <w:r>
        <w:rPr>
          <w:szCs w:val="24"/>
        </w:rPr>
        <w:t>Support services should be made available and their existence communicated to carers;</w:t>
      </w:r>
      <w:r w:rsidR="002776A4">
        <w:rPr>
          <w:szCs w:val="24"/>
        </w:rPr>
        <w:t xml:space="preserve"> </w:t>
      </w:r>
    </w:p>
    <w:p w14:paraId="303B102F" w14:textId="3AD40CE2" w:rsidR="006F7768" w:rsidRPr="002776A4" w:rsidRDefault="005A178D" w:rsidP="00312695">
      <w:pPr>
        <w:pStyle w:val="ListParagraph"/>
        <w:numPr>
          <w:ilvl w:val="0"/>
          <w:numId w:val="8"/>
        </w:numPr>
        <w:spacing w:after="120" w:line="252" w:lineRule="auto"/>
        <w:jc w:val="both"/>
        <w:rPr>
          <w:szCs w:val="24"/>
        </w:rPr>
      </w:pPr>
      <w:r>
        <w:rPr>
          <w:szCs w:val="24"/>
        </w:rPr>
        <w:t xml:space="preserve">legal frameworks. </w:t>
      </w:r>
      <w:r w:rsidR="00006EC9" w:rsidRPr="00006EC9">
        <w:rPr>
          <w:i/>
          <w:color w:val="FF0000"/>
          <w:szCs w:val="24"/>
        </w:rPr>
        <w:t xml:space="preserve">Nb. Not clear </w:t>
      </w:r>
      <w:r w:rsidR="00006EC9">
        <w:rPr>
          <w:i/>
          <w:color w:val="FF0000"/>
          <w:szCs w:val="24"/>
        </w:rPr>
        <w:t xml:space="preserve">what this means, </w:t>
      </w:r>
      <w:r w:rsidR="00006EC9" w:rsidRPr="00006EC9">
        <w:rPr>
          <w:i/>
          <w:color w:val="FF0000"/>
          <w:szCs w:val="24"/>
        </w:rPr>
        <w:t>EUROCARERS please clarify</w:t>
      </w:r>
      <w:r w:rsidR="00006EC9">
        <w:rPr>
          <w:szCs w:val="24"/>
        </w:rPr>
        <w:t xml:space="preserve"> </w:t>
      </w:r>
    </w:p>
    <w:p w14:paraId="789658A8" w14:textId="77777777" w:rsidR="00006EC9" w:rsidRDefault="00006EC9" w:rsidP="008857EC">
      <w:pPr>
        <w:spacing w:after="120" w:line="252" w:lineRule="auto"/>
        <w:jc w:val="both"/>
        <w:rPr>
          <w:rFonts w:cstheme="minorHAnsi"/>
          <w:b/>
          <w:color w:val="FF0000"/>
          <w:sz w:val="24"/>
          <w:szCs w:val="24"/>
        </w:rPr>
      </w:pPr>
    </w:p>
    <w:p w14:paraId="02508280" w14:textId="77777777" w:rsidR="008857EC" w:rsidRDefault="008857EC" w:rsidP="008857EC">
      <w:pPr>
        <w:spacing w:after="120" w:line="252" w:lineRule="auto"/>
        <w:jc w:val="both"/>
        <w:rPr>
          <w:rFonts w:cstheme="minorHAnsi"/>
          <w:b/>
          <w:color w:val="FF0000"/>
          <w:sz w:val="24"/>
          <w:szCs w:val="24"/>
        </w:rPr>
      </w:pPr>
      <w:r w:rsidRPr="00AE07D3">
        <w:rPr>
          <w:rFonts w:cstheme="minorHAnsi"/>
          <w:b/>
          <w:color w:val="FF0000"/>
          <w:sz w:val="24"/>
          <w:szCs w:val="24"/>
        </w:rPr>
        <w:t>Please fee</w:t>
      </w:r>
      <w:r>
        <w:rPr>
          <w:rFonts w:cstheme="minorHAnsi"/>
          <w:b/>
          <w:color w:val="FF0000"/>
          <w:sz w:val="24"/>
          <w:szCs w:val="24"/>
        </w:rPr>
        <w:t>l free to comment on the above including:</w:t>
      </w:r>
    </w:p>
    <w:p w14:paraId="65AB154E" w14:textId="28291AF8" w:rsidR="008857EC" w:rsidRPr="00AE07D3" w:rsidRDefault="008857EC" w:rsidP="008857EC">
      <w:pPr>
        <w:pStyle w:val="ListParagraph"/>
        <w:numPr>
          <w:ilvl w:val="0"/>
          <w:numId w:val="13"/>
        </w:numPr>
        <w:spacing w:after="120" w:line="252" w:lineRule="auto"/>
        <w:jc w:val="both"/>
        <w:rPr>
          <w:rFonts w:cstheme="minorHAnsi"/>
          <w:b/>
          <w:color w:val="FF0000"/>
          <w:sz w:val="24"/>
          <w:szCs w:val="24"/>
        </w:rPr>
      </w:pPr>
      <w:r>
        <w:rPr>
          <w:rFonts w:cstheme="minorHAnsi"/>
          <w:b/>
          <w:color w:val="FF0000"/>
          <w:sz w:val="24"/>
          <w:szCs w:val="24"/>
        </w:rPr>
        <w:t>Are any recommendations you wish to add</w:t>
      </w:r>
      <w:r w:rsidRPr="00AE07D3">
        <w:rPr>
          <w:rFonts w:cstheme="minorHAnsi"/>
          <w:b/>
          <w:color w:val="FF0000"/>
          <w:sz w:val="24"/>
          <w:szCs w:val="24"/>
        </w:rPr>
        <w:t>?</w:t>
      </w:r>
      <w:r>
        <w:rPr>
          <w:rFonts w:cstheme="minorHAnsi"/>
          <w:b/>
          <w:color w:val="FF0000"/>
          <w:sz w:val="24"/>
          <w:szCs w:val="24"/>
        </w:rPr>
        <w:t xml:space="preserve"> Have we included all potential recommendations from the text?</w:t>
      </w:r>
      <w:r w:rsidRPr="00AE07D3">
        <w:rPr>
          <w:rFonts w:cstheme="minorHAnsi"/>
          <w:b/>
          <w:color w:val="FF0000"/>
          <w:sz w:val="24"/>
          <w:szCs w:val="24"/>
        </w:rPr>
        <w:t xml:space="preserve"> </w:t>
      </w:r>
    </w:p>
    <w:p w14:paraId="6F5D4300" w14:textId="4BFC76FB" w:rsidR="008857EC" w:rsidRDefault="008857EC" w:rsidP="008857EC">
      <w:pPr>
        <w:pStyle w:val="ListParagraph"/>
        <w:numPr>
          <w:ilvl w:val="0"/>
          <w:numId w:val="13"/>
        </w:numPr>
        <w:spacing w:after="120" w:line="252" w:lineRule="auto"/>
        <w:jc w:val="both"/>
        <w:rPr>
          <w:rFonts w:cstheme="minorHAnsi"/>
          <w:b/>
          <w:color w:val="FF0000"/>
          <w:sz w:val="24"/>
          <w:szCs w:val="24"/>
        </w:rPr>
      </w:pPr>
      <w:r w:rsidRPr="00AE07D3">
        <w:rPr>
          <w:rFonts w:cstheme="minorHAnsi"/>
          <w:b/>
          <w:color w:val="FF0000"/>
          <w:sz w:val="24"/>
          <w:szCs w:val="24"/>
        </w:rPr>
        <w:t xml:space="preserve">Are there any </w:t>
      </w:r>
      <w:r>
        <w:rPr>
          <w:rFonts w:cstheme="minorHAnsi"/>
          <w:b/>
          <w:color w:val="FF0000"/>
          <w:sz w:val="24"/>
          <w:szCs w:val="24"/>
        </w:rPr>
        <w:t xml:space="preserve">recommendations </w:t>
      </w:r>
      <w:r w:rsidRPr="00AE07D3">
        <w:rPr>
          <w:rFonts w:cstheme="minorHAnsi"/>
          <w:b/>
          <w:color w:val="FF0000"/>
          <w:sz w:val="24"/>
          <w:szCs w:val="24"/>
        </w:rPr>
        <w:t xml:space="preserve">you do not agree with?  </w:t>
      </w:r>
    </w:p>
    <w:p w14:paraId="2F6D61B0" w14:textId="2B9A3EC0" w:rsidR="008857EC" w:rsidRDefault="008857EC" w:rsidP="008857EC">
      <w:pPr>
        <w:pStyle w:val="ListParagraph"/>
        <w:numPr>
          <w:ilvl w:val="0"/>
          <w:numId w:val="13"/>
        </w:numPr>
        <w:spacing w:after="120" w:line="252" w:lineRule="auto"/>
        <w:jc w:val="both"/>
        <w:rPr>
          <w:rFonts w:cstheme="minorHAnsi"/>
          <w:b/>
          <w:color w:val="FF0000"/>
          <w:sz w:val="24"/>
          <w:szCs w:val="24"/>
        </w:rPr>
      </w:pPr>
      <w:r>
        <w:rPr>
          <w:rFonts w:cstheme="minorHAnsi"/>
          <w:b/>
          <w:color w:val="FF0000"/>
          <w:sz w:val="24"/>
          <w:szCs w:val="24"/>
        </w:rPr>
        <w:t xml:space="preserve">Any other comments? </w:t>
      </w:r>
    </w:p>
    <w:p w14:paraId="69BA4FF4" w14:textId="0472C0A1" w:rsidR="008857EC" w:rsidRPr="008857EC" w:rsidRDefault="008857EC" w:rsidP="008857EC">
      <w:pPr>
        <w:spacing w:after="120" w:line="252" w:lineRule="auto"/>
        <w:jc w:val="both"/>
        <w:rPr>
          <w:rFonts w:cstheme="minorHAnsi"/>
          <w:b/>
          <w:color w:val="FF0000"/>
          <w:sz w:val="24"/>
          <w:szCs w:val="24"/>
        </w:rPr>
      </w:pPr>
      <w:r w:rsidRPr="008857EC">
        <w:rPr>
          <w:rFonts w:cstheme="minorHAnsi"/>
          <w:b/>
          <w:color w:val="FF0000"/>
          <w:sz w:val="24"/>
          <w:szCs w:val="24"/>
        </w:rPr>
        <w:t>What would constitute the best “next step” to ensure this work is followed up on?</w:t>
      </w:r>
    </w:p>
    <w:p w14:paraId="7ECE4933" w14:textId="77777777" w:rsidR="00245E65" w:rsidRDefault="00245E65" w:rsidP="00245E65">
      <w:pPr>
        <w:spacing w:after="120"/>
        <w:jc w:val="both"/>
        <w:rPr>
          <w:rFonts w:cstheme="minorHAnsi"/>
          <w:sz w:val="24"/>
          <w:szCs w:val="24"/>
        </w:rPr>
      </w:pPr>
    </w:p>
    <w:p w14:paraId="2F93F4A2" w14:textId="253E1545" w:rsidR="0088610A" w:rsidRDefault="0088610A">
      <w:pPr>
        <w:spacing w:after="200" w:line="276" w:lineRule="auto"/>
        <w:rPr>
          <w:rFonts w:ascii="Candara" w:eastAsiaTheme="majorEastAsia" w:hAnsi="Candara" w:cstheme="majorBidi"/>
          <w:b/>
          <w:bCs/>
          <w:color w:val="1F497D" w:themeColor="text2"/>
          <w:sz w:val="36"/>
          <w:szCs w:val="28"/>
          <w14:textFill>
            <w14:solidFill>
              <w14:schemeClr w14:val="tx2">
                <w14:alpha w14:val="15000"/>
              </w14:schemeClr>
            </w14:solidFill>
          </w14:textFill>
        </w:rPr>
      </w:pPr>
      <w:r>
        <w:br w:type="page"/>
      </w:r>
    </w:p>
    <w:p w14:paraId="50265A3C" w14:textId="261C87D6" w:rsidR="00F05305" w:rsidRDefault="002C2DFB" w:rsidP="002C2DFB">
      <w:pPr>
        <w:pStyle w:val="Heading1"/>
        <w:numPr>
          <w:ilvl w:val="0"/>
          <w:numId w:val="0"/>
        </w:numPr>
      </w:pPr>
      <w:bookmarkStart w:id="16" w:name="_Toc503254574"/>
      <w:r>
        <w:lastRenderedPageBreak/>
        <w:t>Annex: Participants of the EPF Task Force</w:t>
      </w:r>
      <w:bookmarkEnd w:id="16"/>
    </w:p>
    <w:p w14:paraId="7C3103F2" w14:textId="77D2DC18" w:rsidR="00AD3860" w:rsidRPr="00AD3860" w:rsidRDefault="00AD3860" w:rsidP="00AD3860">
      <w:pPr>
        <w:autoSpaceDE w:val="0"/>
        <w:autoSpaceDN w:val="0"/>
        <w:adjustRightInd w:val="0"/>
        <w:spacing w:after="0" w:line="240" w:lineRule="auto"/>
        <w:jc w:val="both"/>
        <w:rPr>
          <w:rFonts w:ascii="Calibri" w:hAnsi="Calibri" w:cs="Calibri"/>
          <w:b/>
          <w:bCs/>
          <w:sz w:val="24"/>
          <w:szCs w:val="24"/>
        </w:rPr>
      </w:pPr>
      <w:r w:rsidRPr="00AD3860">
        <w:rPr>
          <w:rFonts w:ascii="Calibri" w:hAnsi="Calibri" w:cs="Calibri"/>
          <w:b/>
          <w:bCs/>
          <w:sz w:val="24"/>
          <w:szCs w:val="24"/>
        </w:rPr>
        <w:t>EPF would like to sincerely thank the following individuals for participating in the ad hoc Task Force and bringing their valuable expertise, perspective and input to enrich the draft document</w:t>
      </w:r>
      <w:r>
        <w:rPr>
          <w:rFonts w:ascii="Calibri" w:hAnsi="Calibri" w:cs="Calibri"/>
          <w:b/>
          <w:bCs/>
          <w:sz w:val="24"/>
          <w:szCs w:val="24"/>
        </w:rPr>
        <w:t xml:space="preserve"> (in alphabetical order)</w:t>
      </w:r>
      <w:r w:rsidRPr="00AD3860">
        <w:rPr>
          <w:rFonts w:ascii="Calibri" w:hAnsi="Calibri" w:cs="Calibri"/>
          <w:b/>
          <w:bCs/>
          <w:sz w:val="24"/>
          <w:szCs w:val="24"/>
        </w:rPr>
        <w:t xml:space="preserve">: </w:t>
      </w:r>
    </w:p>
    <w:p w14:paraId="61DDCBA9" w14:textId="77777777" w:rsidR="00AD3860" w:rsidRPr="00AD3860" w:rsidRDefault="00AD3860" w:rsidP="00AD3860">
      <w:pPr>
        <w:autoSpaceDE w:val="0"/>
        <w:autoSpaceDN w:val="0"/>
        <w:adjustRightInd w:val="0"/>
        <w:spacing w:after="0" w:line="240" w:lineRule="auto"/>
        <w:jc w:val="both"/>
        <w:rPr>
          <w:rFonts w:ascii="Calibri" w:hAnsi="Calibri" w:cs="Calibri"/>
          <w:bCs/>
          <w:sz w:val="24"/>
          <w:szCs w:val="24"/>
        </w:rPr>
      </w:pPr>
    </w:p>
    <w:p w14:paraId="1561BA52" w14:textId="77777777" w:rsidR="002C2DFB" w:rsidRPr="002776A4" w:rsidRDefault="002C2DFB" w:rsidP="00314A97">
      <w:pPr>
        <w:pStyle w:val="ListParagraph"/>
        <w:numPr>
          <w:ilvl w:val="0"/>
          <w:numId w:val="3"/>
        </w:numPr>
        <w:autoSpaceDE w:val="0"/>
        <w:autoSpaceDN w:val="0"/>
        <w:adjustRightInd w:val="0"/>
        <w:spacing w:after="0" w:line="240" w:lineRule="auto"/>
        <w:ind w:left="426"/>
        <w:jc w:val="both"/>
        <w:rPr>
          <w:rFonts w:ascii="Calibri" w:hAnsi="Calibri" w:cs="Calibri"/>
          <w:bCs/>
          <w:szCs w:val="24"/>
        </w:rPr>
      </w:pPr>
      <w:r w:rsidRPr="002776A4">
        <w:rPr>
          <w:rFonts w:ascii="Calibri" w:hAnsi="Calibri" w:cs="Calibri"/>
          <w:bCs/>
          <w:szCs w:val="24"/>
        </w:rPr>
        <w:t>Jolanta Bilinska, International Alliance of Patients‘ Organisations (IAPO), Poland</w:t>
      </w:r>
    </w:p>
    <w:p w14:paraId="613590C3" w14:textId="77777777" w:rsidR="002C2DFB" w:rsidRPr="002776A4" w:rsidRDefault="002C2DFB" w:rsidP="00314A97">
      <w:pPr>
        <w:pStyle w:val="ListParagraph"/>
        <w:numPr>
          <w:ilvl w:val="0"/>
          <w:numId w:val="3"/>
        </w:numPr>
        <w:autoSpaceDE w:val="0"/>
        <w:autoSpaceDN w:val="0"/>
        <w:adjustRightInd w:val="0"/>
        <w:spacing w:after="0" w:line="240" w:lineRule="auto"/>
        <w:ind w:left="426"/>
        <w:jc w:val="both"/>
        <w:rPr>
          <w:rFonts w:ascii="Calibri" w:hAnsi="Calibri" w:cs="Calibri"/>
          <w:bCs/>
          <w:szCs w:val="24"/>
          <w:lang w:val="nl-BE"/>
        </w:rPr>
      </w:pPr>
      <w:r w:rsidRPr="002776A4">
        <w:rPr>
          <w:rFonts w:ascii="Calibri" w:hAnsi="Calibri" w:cs="Calibri"/>
          <w:bCs/>
          <w:szCs w:val="24"/>
          <w:lang w:val="nl-BE"/>
        </w:rPr>
        <w:t>Paul Buchanan, GBDOC/Team Blood Glucose, UK</w:t>
      </w:r>
    </w:p>
    <w:p w14:paraId="5EFF72C9" w14:textId="4799D527" w:rsidR="002C2DFB" w:rsidRPr="002776A4" w:rsidRDefault="002C2DFB" w:rsidP="00314A97">
      <w:pPr>
        <w:pStyle w:val="ListParagraph"/>
        <w:numPr>
          <w:ilvl w:val="0"/>
          <w:numId w:val="3"/>
        </w:numPr>
        <w:autoSpaceDE w:val="0"/>
        <w:autoSpaceDN w:val="0"/>
        <w:adjustRightInd w:val="0"/>
        <w:spacing w:after="0" w:line="240" w:lineRule="auto"/>
        <w:ind w:left="426"/>
        <w:jc w:val="both"/>
        <w:rPr>
          <w:rFonts w:ascii="Calibri" w:hAnsi="Calibri" w:cs="Calibri"/>
          <w:bCs/>
          <w:szCs w:val="24"/>
        </w:rPr>
      </w:pPr>
      <w:r w:rsidRPr="002776A4">
        <w:rPr>
          <w:rFonts w:ascii="Calibri" w:hAnsi="Calibri" w:cs="Calibri"/>
          <w:bCs/>
          <w:szCs w:val="24"/>
        </w:rPr>
        <w:t xml:space="preserve">Claire Champeix (replacing Stecy Yghemonos), Eurocarers, Belgium </w:t>
      </w:r>
    </w:p>
    <w:p w14:paraId="065666B9" w14:textId="5DE25132" w:rsidR="00763A34" w:rsidRPr="002776A4" w:rsidRDefault="00763A34" w:rsidP="00763A34">
      <w:pPr>
        <w:pStyle w:val="ListParagraph"/>
        <w:numPr>
          <w:ilvl w:val="0"/>
          <w:numId w:val="3"/>
        </w:numPr>
        <w:ind w:left="450"/>
        <w:rPr>
          <w:rFonts w:ascii="Calibri" w:hAnsi="Calibri" w:cs="Calibri"/>
          <w:bCs/>
          <w:szCs w:val="24"/>
        </w:rPr>
      </w:pPr>
      <w:r w:rsidRPr="002776A4">
        <w:rPr>
          <w:rFonts w:ascii="Calibri" w:hAnsi="Calibri" w:cs="Calibri"/>
          <w:bCs/>
          <w:szCs w:val="24"/>
        </w:rPr>
        <w:t>Sarada Das, CPME, Belgium</w:t>
      </w:r>
    </w:p>
    <w:p w14:paraId="2AC4E7C5" w14:textId="6B4438B1" w:rsidR="00763A34" w:rsidRPr="002776A4" w:rsidRDefault="00763A34" w:rsidP="00763A34">
      <w:pPr>
        <w:pStyle w:val="ListParagraph"/>
        <w:numPr>
          <w:ilvl w:val="0"/>
          <w:numId w:val="3"/>
        </w:numPr>
        <w:ind w:left="450"/>
        <w:rPr>
          <w:rFonts w:ascii="Calibri" w:hAnsi="Calibri" w:cs="Calibri"/>
          <w:bCs/>
          <w:szCs w:val="24"/>
        </w:rPr>
      </w:pPr>
      <w:r w:rsidRPr="002776A4">
        <w:rPr>
          <w:rFonts w:ascii="Calibri" w:hAnsi="Calibri" w:cs="Calibri"/>
          <w:bCs/>
          <w:szCs w:val="24"/>
        </w:rPr>
        <w:t>Paul De Raeve, EFN, Belgium</w:t>
      </w:r>
    </w:p>
    <w:p w14:paraId="333FBCC9" w14:textId="279ED8FB" w:rsidR="00763A34" w:rsidRPr="002776A4" w:rsidRDefault="00763A34" w:rsidP="00763A34">
      <w:pPr>
        <w:pStyle w:val="ListParagraph"/>
        <w:numPr>
          <w:ilvl w:val="0"/>
          <w:numId w:val="3"/>
        </w:numPr>
        <w:ind w:left="450"/>
        <w:rPr>
          <w:rFonts w:ascii="Calibri" w:hAnsi="Calibri" w:cs="Calibri"/>
          <w:bCs/>
          <w:szCs w:val="24"/>
        </w:rPr>
      </w:pPr>
      <w:r w:rsidRPr="002776A4">
        <w:rPr>
          <w:rFonts w:ascii="Calibri" w:hAnsi="Calibri" w:cs="Calibri"/>
          <w:bCs/>
          <w:szCs w:val="24"/>
        </w:rPr>
        <w:t>Pascal Garel, HOPE, Belgium</w:t>
      </w:r>
    </w:p>
    <w:p w14:paraId="08E38315" w14:textId="77777777" w:rsidR="002C2DFB" w:rsidRPr="002776A4" w:rsidRDefault="002C2DFB" w:rsidP="00314A97">
      <w:pPr>
        <w:pStyle w:val="ListParagraph"/>
        <w:numPr>
          <w:ilvl w:val="0"/>
          <w:numId w:val="3"/>
        </w:numPr>
        <w:autoSpaceDE w:val="0"/>
        <w:autoSpaceDN w:val="0"/>
        <w:adjustRightInd w:val="0"/>
        <w:spacing w:after="0" w:line="240" w:lineRule="auto"/>
        <w:ind w:left="426"/>
        <w:jc w:val="both"/>
        <w:rPr>
          <w:rFonts w:ascii="Calibri" w:hAnsi="Calibri" w:cs="Calibri"/>
          <w:bCs/>
          <w:szCs w:val="24"/>
        </w:rPr>
      </w:pPr>
      <w:r w:rsidRPr="002776A4">
        <w:rPr>
          <w:rFonts w:ascii="Calibri" w:hAnsi="Calibri" w:cs="Calibri"/>
          <w:bCs/>
          <w:szCs w:val="24"/>
        </w:rPr>
        <w:t>David Gorria, European Region of the World Confederation for Physiotherapy</w:t>
      </w:r>
    </w:p>
    <w:p w14:paraId="1B286BFC" w14:textId="38864AA6" w:rsidR="002C2DFB" w:rsidRPr="002776A4" w:rsidRDefault="002C2DFB" w:rsidP="00314A97">
      <w:pPr>
        <w:pStyle w:val="ListParagraph"/>
        <w:numPr>
          <w:ilvl w:val="0"/>
          <w:numId w:val="3"/>
        </w:numPr>
        <w:autoSpaceDE w:val="0"/>
        <w:autoSpaceDN w:val="0"/>
        <w:adjustRightInd w:val="0"/>
        <w:spacing w:after="0" w:line="240" w:lineRule="auto"/>
        <w:ind w:left="426"/>
        <w:jc w:val="both"/>
        <w:rPr>
          <w:rFonts w:ascii="Calibri" w:hAnsi="Calibri" w:cs="Calibri"/>
          <w:bCs/>
          <w:szCs w:val="24"/>
        </w:rPr>
      </w:pPr>
      <w:r w:rsidRPr="002776A4">
        <w:rPr>
          <w:rFonts w:ascii="Calibri" w:hAnsi="Calibri" w:cs="Calibri"/>
          <w:bCs/>
          <w:szCs w:val="24"/>
        </w:rPr>
        <w:t>Jacinta Hastings, Bodywhys – the Eating Disorders Association of Ireland, Ireland</w:t>
      </w:r>
    </w:p>
    <w:p w14:paraId="12EA91F5" w14:textId="7CE2A365" w:rsidR="00763A34" w:rsidRPr="002776A4" w:rsidRDefault="00763A34" w:rsidP="008639DA">
      <w:pPr>
        <w:pStyle w:val="ListParagraph"/>
        <w:numPr>
          <w:ilvl w:val="0"/>
          <w:numId w:val="3"/>
        </w:numPr>
        <w:autoSpaceDE w:val="0"/>
        <w:autoSpaceDN w:val="0"/>
        <w:adjustRightInd w:val="0"/>
        <w:spacing w:after="0" w:line="240" w:lineRule="auto"/>
        <w:ind w:left="426"/>
        <w:jc w:val="both"/>
        <w:rPr>
          <w:rFonts w:ascii="Calibri" w:hAnsi="Calibri" w:cs="Calibri"/>
          <w:bCs/>
          <w:szCs w:val="24"/>
        </w:rPr>
      </w:pPr>
      <w:r w:rsidRPr="002776A4">
        <w:rPr>
          <w:rFonts w:ascii="Calibri" w:hAnsi="Calibri" w:cs="Calibri"/>
          <w:bCs/>
          <w:szCs w:val="24"/>
        </w:rPr>
        <w:t>Robert Johnstone, EPF, UK</w:t>
      </w:r>
    </w:p>
    <w:p w14:paraId="78C37497" w14:textId="77777777" w:rsidR="002C2DFB" w:rsidRPr="002776A4" w:rsidRDefault="002C2DFB" w:rsidP="00314A97">
      <w:pPr>
        <w:pStyle w:val="ListParagraph"/>
        <w:numPr>
          <w:ilvl w:val="0"/>
          <w:numId w:val="3"/>
        </w:numPr>
        <w:autoSpaceDE w:val="0"/>
        <w:autoSpaceDN w:val="0"/>
        <w:adjustRightInd w:val="0"/>
        <w:spacing w:after="0" w:line="240" w:lineRule="auto"/>
        <w:ind w:left="426"/>
        <w:jc w:val="both"/>
        <w:rPr>
          <w:rFonts w:ascii="Calibri" w:hAnsi="Calibri" w:cs="Calibri"/>
          <w:bCs/>
          <w:szCs w:val="24"/>
        </w:rPr>
      </w:pPr>
      <w:r w:rsidRPr="002776A4">
        <w:rPr>
          <w:rFonts w:ascii="Calibri" w:hAnsi="Calibri" w:cs="Calibri"/>
          <w:bCs/>
          <w:szCs w:val="24"/>
        </w:rPr>
        <w:t>Tunde Koltai, Hungarian Alliance of Patients' Organisations (HAPO), Hungary</w:t>
      </w:r>
    </w:p>
    <w:p w14:paraId="7D5CC115" w14:textId="77777777" w:rsidR="002C2DFB" w:rsidRPr="002776A4" w:rsidRDefault="002C2DFB" w:rsidP="00314A97">
      <w:pPr>
        <w:pStyle w:val="ListParagraph"/>
        <w:numPr>
          <w:ilvl w:val="0"/>
          <w:numId w:val="3"/>
        </w:numPr>
        <w:autoSpaceDE w:val="0"/>
        <w:autoSpaceDN w:val="0"/>
        <w:adjustRightInd w:val="0"/>
        <w:spacing w:after="0" w:line="240" w:lineRule="auto"/>
        <w:ind w:left="426"/>
        <w:jc w:val="both"/>
        <w:rPr>
          <w:rFonts w:ascii="Calibri" w:hAnsi="Calibri" w:cs="Calibri"/>
          <w:bCs/>
          <w:szCs w:val="24"/>
        </w:rPr>
      </w:pPr>
      <w:r w:rsidRPr="002776A4">
        <w:rPr>
          <w:rFonts w:ascii="Calibri" w:hAnsi="Calibri" w:cs="Calibri"/>
          <w:bCs/>
          <w:szCs w:val="24"/>
        </w:rPr>
        <w:t>Yiannoula Koulla, Promitheas Cyprus Liver Patients Association, Cyprus</w:t>
      </w:r>
    </w:p>
    <w:p w14:paraId="6A68491F" w14:textId="77777777" w:rsidR="002C2DFB" w:rsidRPr="002776A4" w:rsidRDefault="002C2DFB" w:rsidP="00314A97">
      <w:pPr>
        <w:pStyle w:val="ListParagraph"/>
        <w:numPr>
          <w:ilvl w:val="0"/>
          <w:numId w:val="3"/>
        </w:numPr>
        <w:autoSpaceDE w:val="0"/>
        <w:autoSpaceDN w:val="0"/>
        <w:adjustRightInd w:val="0"/>
        <w:spacing w:after="0" w:line="240" w:lineRule="auto"/>
        <w:ind w:left="426"/>
        <w:jc w:val="both"/>
        <w:rPr>
          <w:rFonts w:ascii="Calibri" w:hAnsi="Calibri" w:cs="Calibri"/>
          <w:bCs/>
          <w:szCs w:val="24"/>
        </w:rPr>
      </w:pPr>
      <w:r w:rsidRPr="002776A4">
        <w:rPr>
          <w:rFonts w:ascii="Calibri" w:hAnsi="Calibri" w:cs="Calibri"/>
          <w:bCs/>
          <w:szCs w:val="24"/>
        </w:rPr>
        <w:t>Arben Krasniqi, Patients' Rights Association in Kosovo (PRAK), Kosovo</w:t>
      </w:r>
      <w:r w:rsidRPr="002776A4">
        <w:rPr>
          <w:rFonts w:ascii="Calibri" w:hAnsi="Calibri" w:cs="Calibri"/>
          <w:bCs/>
          <w:szCs w:val="24"/>
        </w:rPr>
        <w:tab/>
      </w:r>
      <w:r w:rsidRPr="002776A4">
        <w:rPr>
          <w:rFonts w:ascii="Calibri" w:hAnsi="Calibri" w:cs="Calibri"/>
          <w:bCs/>
          <w:szCs w:val="24"/>
        </w:rPr>
        <w:tab/>
      </w:r>
    </w:p>
    <w:p w14:paraId="3DCA2C43" w14:textId="77777777" w:rsidR="002C2DFB" w:rsidRPr="002776A4" w:rsidRDefault="002C2DFB" w:rsidP="00314A97">
      <w:pPr>
        <w:pStyle w:val="ListParagraph"/>
        <w:numPr>
          <w:ilvl w:val="0"/>
          <w:numId w:val="3"/>
        </w:numPr>
        <w:autoSpaceDE w:val="0"/>
        <w:autoSpaceDN w:val="0"/>
        <w:adjustRightInd w:val="0"/>
        <w:spacing w:after="0" w:line="240" w:lineRule="auto"/>
        <w:ind w:left="426"/>
        <w:jc w:val="both"/>
        <w:rPr>
          <w:rFonts w:ascii="Calibri" w:hAnsi="Calibri" w:cs="Calibri"/>
          <w:bCs/>
          <w:szCs w:val="24"/>
        </w:rPr>
      </w:pPr>
      <w:r w:rsidRPr="002776A4">
        <w:rPr>
          <w:rFonts w:ascii="Calibri" w:hAnsi="Calibri" w:cs="Calibri"/>
          <w:bCs/>
          <w:szCs w:val="24"/>
        </w:rPr>
        <w:t xml:space="preserve">Evangelia Kritzas, AGORA – Platform of Organizations of people with Rheumatic diseases in Southern Europe, Greece  </w:t>
      </w:r>
    </w:p>
    <w:p w14:paraId="163F4E4A" w14:textId="77777777" w:rsidR="00AD3860" w:rsidRPr="002776A4" w:rsidRDefault="00AD3860" w:rsidP="00AD3860">
      <w:pPr>
        <w:pStyle w:val="ListParagraph"/>
        <w:numPr>
          <w:ilvl w:val="0"/>
          <w:numId w:val="3"/>
        </w:numPr>
        <w:autoSpaceDE w:val="0"/>
        <w:autoSpaceDN w:val="0"/>
        <w:adjustRightInd w:val="0"/>
        <w:ind w:left="426"/>
        <w:rPr>
          <w:rFonts w:ascii="Calibri" w:hAnsi="Calibri" w:cs="Calibri"/>
          <w:bCs/>
          <w:szCs w:val="24"/>
        </w:rPr>
      </w:pPr>
      <w:r w:rsidRPr="002776A4">
        <w:rPr>
          <w:rFonts w:ascii="Calibri" w:hAnsi="Calibri" w:cs="Calibri"/>
          <w:bCs/>
          <w:szCs w:val="24"/>
        </w:rPr>
        <w:t>Michał Rataj, EPF, Poland</w:t>
      </w:r>
    </w:p>
    <w:p w14:paraId="1010E5CD" w14:textId="77777777" w:rsidR="002C2DFB" w:rsidRPr="002776A4" w:rsidRDefault="002C2DFB" w:rsidP="00314A97">
      <w:pPr>
        <w:pStyle w:val="ListParagraph"/>
        <w:numPr>
          <w:ilvl w:val="0"/>
          <w:numId w:val="3"/>
        </w:numPr>
        <w:autoSpaceDE w:val="0"/>
        <w:autoSpaceDN w:val="0"/>
        <w:adjustRightInd w:val="0"/>
        <w:spacing w:after="0" w:line="240" w:lineRule="auto"/>
        <w:ind w:left="426"/>
        <w:jc w:val="both"/>
        <w:rPr>
          <w:rFonts w:ascii="Calibri" w:hAnsi="Calibri" w:cs="Calibri"/>
          <w:bCs/>
          <w:szCs w:val="24"/>
        </w:rPr>
      </w:pPr>
      <w:r w:rsidRPr="002776A4">
        <w:rPr>
          <w:rFonts w:ascii="Calibri" w:hAnsi="Calibri" w:cs="Calibri"/>
          <w:bCs/>
          <w:szCs w:val="24"/>
        </w:rPr>
        <w:t>Annemarie Sluijmers, Lupus Europe, Netherlands</w:t>
      </w:r>
    </w:p>
    <w:p w14:paraId="734CACAE" w14:textId="4E9701C2" w:rsidR="002C2DFB" w:rsidRPr="002776A4" w:rsidRDefault="002C2DFB" w:rsidP="00314A97">
      <w:pPr>
        <w:pStyle w:val="ListParagraph"/>
        <w:numPr>
          <w:ilvl w:val="0"/>
          <w:numId w:val="3"/>
        </w:numPr>
        <w:autoSpaceDE w:val="0"/>
        <w:autoSpaceDN w:val="0"/>
        <w:adjustRightInd w:val="0"/>
        <w:spacing w:after="0" w:line="240" w:lineRule="auto"/>
        <w:ind w:left="426"/>
        <w:jc w:val="both"/>
        <w:rPr>
          <w:rFonts w:ascii="Calibri" w:hAnsi="Calibri" w:cs="Calibri"/>
          <w:bCs/>
          <w:szCs w:val="24"/>
        </w:rPr>
      </w:pPr>
      <w:r w:rsidRPr="002776A4">
        <w:rPr>
          <w:rFonts w:ascii="Calibri" w:hAnsi="Calibri" w:cs="Calibri"/>
          <w:bCs/>
          <w:szCs w:val="24"/>
        </w:rPr>
        <w:t>Mary Lynne van Poolgeest, World Federation of Incontinent Patients (WFIP), Netherlands</w:t>
      </w:r>
    </w:p>
    <w:p w14:paraId="1CE807B6" w14:textId="4715BA35" w:rsidR="00763A34" w:rsidRPr="002776A4" w:rsidRDefault="00763A34" w:rsidP="00314A97">
      <w:pPr>
        <w:pStyle w:val="ListParagraph"/>
        <w:numPr>
          <w:ilvl w:val="0"/>
          <w:numId w:val="3"/>
        </w:numPr>
        <w:autoSpaceDE w:val="0"/>
        <w:autoSpaceDN w:val="0"/>
        <w:adjustRightInd w:val="0"/>
        <w:spacing w:after="0" w:line="240" w:lineRule="auto"/>
        <w:ind w:left="426"/>
        <w:jc w:val="both"/>
        <w:rPr>
          <w:rFonts w:ascii="Calibri" w:hAnsi="Calibri" w:cs="Calibri"/>
          <w:bCs/>
          <w:szCs w:val="24"/>
        </w:rPr>
      </w:pPr>
      <w:r w:rsidRPr="002776A4">
        <w:rPr>
          <w:rFonts w:ascii="Calibri" w:hAnsi="Calibri" w:cs="Calibri"/>
          <w:bCs/>
          <w:szCs w:val="24"/>
        </w:rPr>
        <w:t xml:space="preserve">Jamie Wilkinson, PGEU, Belgium </w:t>
      </w:r>
    </w:p>
    <w:p w14:paraId="5F898CCA" w14:textId="77777777" w:rsidR="002C2DFB" w:rsidRPr="002776A4" w:rsidRDefault="002C2DFB" w:rsidP="00312695">
      <w:pPr>
        <w:pStyle w:val="ListParagraph"/>
        <w:numPr>
          <w:ilvl w:val="0"/>
          <w:numId w:val="3"/>
        </w:numPr>
        <w:tabs>
          <w:tab w:val="left" w:pos="4050"/>
        </w:tabs>
        <w:autoSpaceDE w:val="0"/>
        <w:autoSpaceDN w:val="0"/>
        <w:adjustRightInd w:val="0"/>
        <w:spacing w:after="0" w:line="240" w:lineRule="auto"/>
        <w:ind w:left="426"/>
        <w:jc w:val="both"/>
        <w:rPr>
          <w:rFonts w:ascii="Calibri" w:hAnsi="Calibri" w:cs="Calibri"/>
          <w:bCs/>
          <w:szCs w:val="24"/>
        </w:rPr>
      </w:pPr>
      <w:r w:rsidRPr="002776A4">
        <w:rPr>
          <w:rFonts w:ascii="Calibri" w:hAnsi="Calibri" w:cs="Calibri"/>
          <w:bCs/>
          <w:szCs w:val="24"/>
        </w:rPr>
        <w:t>Spyros Zorbas, EPIONI Greek Carers’ Network, Greece</w:t>
      </w:r>
      <w:r w:rsidRPr="002776A4">
        <w:rPr>
          <w:rFonts w:ascii="Calibri" w:hAnsi="Calibri" w:cs="Calibri"/>
          <w:bCs/>
          <w:color w:val="000000"/>
          <w:szCs w:val="24"/>
        </w:rPr>
        <w:t xml:space="preserve"> </w:t>
      </w:r>
    </w:p>
    <w:sectPr w:rsidR="002C2DFB" w:rsidRPr="002776A4" w:rsidSect="00AA1270">
      <w:headerReference w:type="default" r:id="rId11"/>
      <w:footerReference w:type="default" r:id="rId12"/>
      <w:headerReference w:type="first" r:id="rId13"/>
      <w:footerReference w:type="first" r:id="rId14"/>
      <w:pgSz w:w="11906" w:h="16838"/>
      <w:pgMar w:top="209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94CDC" w14:textId="77777777" w:rsidR="007F7932" w:rsidRDefault="007F7932" w:rsidP="006825BF">
      <w:pPr>
        <w:spacing w:after="0" w:line="240" w:lineRule="auto"/>
      </w:pPr>
      <w:r>
        <w:separator/>
      </w:r>
    </w:p>
  </w:endnote>
  <w:endnote w:type="continuationSeparator" w:id="0">
    <w:p w14:paraId="699A1BC0" w14:textId="77777777" w:rsidR="007F7932" w:rsidRDefault="007F7932" w:rsidP="00682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149655"/>
      <w:docPartObj>
        <w:docPartGallery w:val="Page Numbers (Bottom of Page)"/>
        <w:docPartUnique/>
      </w:docPartObj>
    </w:sdtPr>
    <w:sdtEndPr>
      <w:rPr>
        <w:noProof/>
        <w:sz w:val="20"/>
      </w:rPr>
    </w:sdtEndPr>
    <w:sdtContent>
      <w:p w14:paraId="1084E764" w14:textId="266619D4" w:rsidR="008857EC" w:rsidRPr="00484EA8" w:rsidRDefault="008857EC">
        <w:pPr>
          <w:pStyle w:val="Footer"/>
          <w:jc w:val="right"/>
          <w:rPr>
            <w:sz w:val="20"/>
          </w:rPr>
        </w:pPr>
        <w:r w:rsidRPr="00484EA8">
          <w:rPr>
            <w:sz w:val="20"/>
          </w:rPr>
          <w:fldChar w:fldCharType="begin"/>
        </w:r>
        <w:r w:rsidRPr="00484EA8">
          <w:rPr>
            <w:sz w:val="20"/>
          </w:rPr>
          <w:instrText xml:space="preserve"> PAGE   \* MERGEFORMAT </w:instrText>
        </w:r>
        <w:r w:rsidRPr="00484EA8">
          <w:rPr>
            <w:sz w:val="20"/>
          </w:rPr>
          <w:fldChar w:fldCharType="separate"/>
        </w:r>
        <w:r w:rsidR="00A75453">
          <w:rPr>
            <w:noProof/>
            <w:sz w:val="20"/>
          </w:rPr>
          <w:t>2</w:t>
        </w:r>
        <w:r w:rsidRPr="00484EA8">
          <w:rPr>
            <w:noProof/>
            <w:sz w:val="20"/>
          </w:rPr>
          <w:fldChar w:fldCharType="end"/>
        </w:r>
      </w:p>
    </w:sdtContent>
  </w:sdt>
  <w:p w14:paraId="55AD9EA0" w14:textId="77777777" w:rsidR="008857EC" w:rsidRDefault="008857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38629" w14:textId="0515299B" w:rsidR="008857EC" w:rsidRDefault="008857EC" w:rsidP="009A47F2">
    <w:pPr>
      <w:pStyle w:val="Footer"/>
      <w:jc w:val="right"/>
    </w:pPr>
    <w:r>
      <w:rPr>
        <w:noProof/>
        <w:lang w:val="en-US"/>
      </w:rPr>
      <w:drawing>
        <wp:anchor distT="0" distB="0" distL="114300" distR="114300" simplePos="0" relativeHeight="251680768" behindDoc="1" locked="0" layoutInCell="1" allowOverlap="1" wp14:anchorId="55BAE646" wp14:editId="7E20E989">
          <wp:simplePos x="0" y="0"/>
          <wp:positionH relativeFrom="column">
            <wp:posOffset>1357630</wp:posOffset>
          </wp:positionH>
          <wp:positionV relativeFrom="paragraph">
            <wp:posOffset>-4158615</wp:posOffset>
          </wp:positionV>
          <wp:extent cx="5180330" cy="4297680"/>
          <wp:effectExtent l="0" t="0" r="127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ilvinas\Desktop\EPF Template 2013\EPF watermark.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180330" cy="429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47F2">
      <w:t xml:space="preserve"> </w:t>
    </w:r>
    <w:sdt>
      <w:sdtPr>
        <w:id w:val="1504239590"/>
        <w:docPartObj>
          <w:docPartGallery w:val="Page Numbers (Bottom of Page)"/>
          <w:docPartUnique/>
        </w:docPartObj>
      </w:sdtPr>
      <w:sdtEndPr>
        <w:rPr>
          <w:noProof/>
        </w:rPr>
      </w:sdtEndPr>
      <w:sdtContent>
        <w:r>
          <w:rPr>
            <w:noProof/>
            <w:lang w:val="en-US"/>
          </w:rPr>
          <mc:AlternateContent>
            <mc:Choice Requires="wps">
              <w:drawing>
                <wp:anchor distT="0" distB="0" distL="114300" distR="114300" simplePos="0" relativeHeight="251682816" behindDoc="0" locked="0" layoutInCell="1" allowOverlap="1" wp14:anchorId="4FAC325E" wp14:editId="1C1514E5">
                  <wp:simplePos x="0" y="0"/>
                  <wp:positionH relativeFrom="page">
                    <wp:align>left</wp:align>
                  </wp:positionH>
                  <wp:positionV relativeFrom="paragraph">
                    <wp:posOffset>128270</wp:posOffset>
                  </wp:positionV>
                  <wp:extent cx="6233160" cy="0"/>
                  <wp:effectExtent l="0" t="19050" r="34290" b="19050"/>
                  <wp:wrapNone/>
                  <wp:docPr id="29" name="Straight Connector 29"/>
                  <wp:cNvGraphicFramePr/>
                  <a:graphic xmlns:a="http://schemas.openxmlformats.org/drawingml/2006/main">
                    <a:graphicData uri="http://schemas.microsoft.com/office/word/2010/wordprocessingShape">
                      <wps:wsp>
                        <wps:cNvCnPr/>
                        <wps:spPr>
                          <a:xfrm>
                            <a:off x="0" y="0"/>
                            <a:ext cx="6233160" cy="0"/>
                          </a:xfrm>
                          <a:prstGeom prst="line">
                            <a:avLst/>
                          </a:prstGeom>
                          <a:ln w="38100">
                            <a:solidFill>
                              <a:srgbClr val="1CB25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304472" id="Straight Connector 29" o:spid="_x0000_s1026" style="position:absolute;z-index:251682816;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 from="0,10.1pt" to="490.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" strokecolor="#1cb259" strokeweight="3pt">
                  <w10:wrap anchorx="page"/>
                </v:line>
              </w:pict>
            </mc:Fallback>
          </mc:AlternateContent>
        </w:r>
        <w:r>
          <w:fldChar w:fldCharType="begin"/>
        </w:r>
        <w:r>
          <w:instrText xml:space="preserve"> PAGE   \* MERGEFORMAT </w:instrText>
        </w:r>
        <w:r>
          <w:fldChar w:fldCharType="separate"/>
        </w:r>
        <w:r w:rsidR="00A75453">
          <w:rPr>
            <w:noProof/>
          </w:rPr>
          <w:t>1</w:t>
        </w:r>
        <w:r>
          <w:rPr>
            <w:noProof/>
          </w:rPr>
          <w:fldChar w:fldCharType="end"/>
        </w:r>
      </w:sdtContent>
    </w:sdt>
  </w:p>
  <w:p w14:paraId="20DEAE29" w14:textId="77777777" w:rsidR="008857EC" w:rsidRDefault="008857EC" w:rsidP="009A47F2">
    <w:pPr>
      <w:autoSpaceDE w:val="0"/>
      <w:autoSpaceDN w:val="0"/>
    </w:pPr>
    <w:r w:rsidRPr="00772ECD">
      <w:rPr>
        <w:noProof/>
        <w:sz w:val="16"/>
        <w:szCs w:val="16"/>
        <w:lang w:val="en-US"/>
      </w:rPr>
      <w:drawing>
        <wp:anchor distT="0" distB="0" distL="114300" distR="114300" simplePos="0" relativeHeight="251683840" behindDoc="0" locked="0" layoutInCell="1" allowOverlap="1" wp14:anchorId="6FCF5960" wp14:editId="00A49CF5">
          <wp:simplePos x="0" y="0"/>
          <wp:positionH relativeFrom="column">
            <wp:posOffset>-17780</wp:posOffset>
          </wp:positionH>
          <wp:positionV relativeFrom="paragraph">
            <wp:posOffset>34290</wp:posOffset>
          </wp:positionV>
          <wp:extent cx="886460" cy="594995"/>
          <wp:effectExtent l="0" t="0" r="8890" b="0"/>
          <wp:wrapSquare wrapText="bothSides"/>
          <wp:docPr id="8" name="Picture 8" descr="C:\Users\Vale\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e\AppData\Local\Microsoft\Windows\INetCache\Content.Word\downloa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6460" cy="594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2ECD">
      <w:rPr>
        <w:iCs/>
        <w:sz w:val="16"/>
        <w:szCs w:val="16"/>
      </w:rPr>
      <w:t>This</w:t>
    </w:r>
    <w:r w:rsidRPr="0053703A">
      <w:rPr>
        <w:iCs/>
        <w:color w:val="FF0000"/>
        <w:sz w:val="16"/>
        <w:szCs w:val="16"/>
      </w:rPr>
      <w:t xml:space="preserve"> </w:t>
    </w:r>
    <w:r>
      <w:rPr>
        <w:iCs/>
        <w:sz w:val="16"/>
        <w:szCs w:val="16"/>
      </w:rPr>
      <w:t>work</w:t>
    </w:r>
    <w:r w:rsidRPr="00E64AB2">
      <w:rPr>
        <w:iCs/>
        <w:sz w:val="16"/>
        <w:szCs w:val="16"/>
      </w:rPr>
      <w:t xml:space="preserve"> </w:t>
    </w:r>
    <w:r w:rsidRPr="00772ECD">
      <w:rPr>
        <w:iCs/>
        <w:sz w:val="16"/>
        <w:szCs w:val="16"/>
      </w:rPr>
      <w:t>received funding under an operating grant from the European Union’s Health Programme (2014-2020).</w:t>
    </w:r>
    <w:r>
      <w:rPr>
        <w:iCs/>
        <w:sz w:val="16"/>
        <w:szCs w:val="16"/>
      </w:rPr>
      <w:t xml:space="preserve"> </w:t>
    </w:r>
    <w:r w:rsidRPr="00772ECD">
      <w:rPr>
        <w:iCs/>
        <w:sz w:val="16"/>
        <w:szCs w:val="16"/>
      </w:rPr>
      <w:t>The content of this</w:t>
    </w:r>
    <w:r w:rsidRPr="0053703A">
      <w:rPr>
        <w:iCs/>
        <w:color w:val="FF0000"/>
        <w:sz w:val="16"/>
        <w:szCs w:val="16"/>
      </w:rPr>
      <w:t xml:space="preserve"> </w:t>
    </w:r>
    <w:r w:rsidRPr="00E64AB2">
      <w:rPr>
        <w:iCs/>
        <w:sz w:val="16"/>
        <w:szCs w:val="16"/>
      </w:rPr>
      <w:t xml:space="preserve">document </w:t>
    </w:r>
    <w:r w:rsidRPr="00772ECD">
      <w:rPr>
        <w:iCs/>
        <w:sz w:val="16"/>
        <w:szCs w:val="16"/>
      </w:rPr>
      <w:t>represents the views of the author only and is his/her sole responsibility; it cannot be considered to reflect the views of the European Commission and/or the Consumers, Health and Food Executive Agency or any other body of the European Union. The European Commission and the Agency do not accept any responsibility for use that may be made of the information it contains.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6B533" w14:textId="77777777" w:rsidR="007F7932" w:rsidRDefault="007F7932" w:rsidP="006825BF">
      <w:pPr>
        <w:spacing w:after="0" w:line="240" w:lineRule="auto"/>
      </w:pPr>
      <w:r>
        <w:separator/>
      </w:r>
    </w:p>
  </w:footnote>
  <w:footnote w:type="continuationSeparator" w:id="0">
    <w:p w14:paraId="4CCEDC68" w14:textId="77777777" w:rsidR="007F7932" w:rsidRDefault="007F7932" w:rsidP="006825BF">
      <w:pPr>
        <w:spacing w:after="0" w:line="240" w:lineRule="auto"/>
      </w:pPr>
      <w:r>
        <w:continuationSeparator/>
      </w:r>
    </w:p>
  </w:footnote>
  <w:footnote w:id="1">
    <w:p w14:paraId="5FD33A77" w14:textId="1919273A" w:rsidR="008857EC" w:rsidRPr="00BC2F80" w:rsidRDefault="008857EC">
      <w:pPr>
        <w:pStyle w:val="FootnoteText"/>
        <w:rPr>
          <w:sz w:val="18"/>
          <w:szCs w:val="18"/>
        </w:rPr>
      </w:pPr>
      <w:r w:rsidRPr="00BC2F80">
        <w:rPr>
          <w:rStyle w:val="FootnoteReference"/>
          <w:sz w:val="18"/>
          <w:szCs w:val="18"/>
        </w:rPr>
        <w:footnoteRef/>
      </w:r>
      <w:r w:rsidRPr="00BC2F80">
        <w:rPr>
          <w:sz w:val="18"/>
          <w:szCs w:val="18"/>
        </w:rPr>
        <w:t xml:space="preserve"> Definition courtesy of Eurocarers</w:t>
      </w:r>
    </w:p>
  </w:footnote>
  <w:footnote w:id="2">
    <w:p w14:paraId="462617D4" w14:textId="77777777" w:rsidR="008857EC" w:rsidRPr="00BC2F80" w:rsidRDefault="008857EC" w:rsidP="004F6201">
      <w:pPr>
        <w:pStyle w:val="FootnoteText"/>
        <w:rPr>
          <w:sz w:val="18"/>
          <w:szCs w:val="18"/>
        </w:rPr>
      </w:pPr>
      <w:r w:rsidRPr="00BC2F80">
        <w:rPr>
          <w:rStyle w:val="FootnoteReference"/>
          <w:sz w:val="18"/>
          <w:szCs w:val="18"/>
        </w:rPr>
        <w:footnoteRef/>
      </w:r>
      <w:r w:rsidRPr="00BC2F80">
        <w:rPr>
          <w:sz w:val="18"/>
          <w:szCs w:val="18"/>
        </w:rPr>
        <w:t xml:space="preserve"> Reports of sub-groups of the PSQC WG on education in patient safety and reporting-learning systems, April 2014. Available at </w:t>
      </w:r>
      <w:hyperlink r:id="rId1" w:history="1">
        <w:r w:rsidRPr="00BC2F80">
          <w:rPr>
            <w:rStyle w:val="Hyperlink"/>
            <w:sz w:val="18"/>
            <w:szCs w:val="18"/>
          </w:rPr>
          <w:t>http://ec.europa.eu/health/patient_safety/policy/package_en.htm</w:t>
        </w:r>
      </w:hyperlink>
      <w:r w:rsidRPr="00BC2F80">
        <w:rPr>
          <w:sz w:val="18"/>
          <w:szCs w:val="18"/>
        </w:rPr>
        <w:t xml:space="preserve"> </w:t>
      </w:r>
    </w:p>
  </w:footnote>
  <w:footnote w:id="3">
    <w:p w14:paraId="3E6CFC07" w14:textId="77777777" w:rsidR="008857EC" w:rsidRPr="00BC2F80" w:rsidRDefault="008857EC">
      <w:pPr>
        <w:pStyle w:val="FootnoteText"/>
        <w:rPr>
          <w:sz w:val="18"/>
          <w:szCs w:val="18"/>
        </w:rPr>
      </w:pPr>
      <w:r w:rsidRPr="00BC2F80">
        <w:rPr>
          <w:rStyle w:val="FootnoteReference"/>
          <w:sz w:val="18"/>
          <w:szCs w:val="18"/>
        </w:rPr>
        <w:footnoteRef/>
      </w:r>
      <w:r w:rsidRPr="00BC2F80">
        <w:rPr>
          <w:sz w:val="18"/>
          <w:szCs w:val="18"/>
        </w:rPr>
        <w:t xml:space="preserve"> For more information about patients’ role in patient safety, see EPF Briefing Paper (2016), available here: </w:t>
      </w:r>
      <w:hyperlink r:id="rId2" w:history="1">
        <w:r w:rsidRPr="00BC2F80">
          <w:rPr>
            <w:rStyle w:val="Hyperlink"/>
            <w:sz w:val="18"/>
            <w:szCs w:val="18"/>
          </w:rPr>
          <w:t>http://www.eu-patient.eu/globalassets/policy/patientssafety/patient-safety-briefing-paper.pdf</w:t>
        </w:r>
      </w:hyperlink>
      <w:r w:rsidRPr="00BC2F80">
        <w:rPr>
          <w:sz w:val="18"/>
          <w:szCs w:val="18"/>
        </w:rPr>
        <w:t xml:space="preserve"> </w:t>
      </w:r>
    </w:p>
  </w:footnote>
  <w:footnote w:id="4">
    <w:p w14:paraId="760D7FF1" w14:textId="37722BD8" w:rsidR="008857EC" w:rsidRPr="00BC2F80" w:rsidRDefault="008857EC">
      <w:pPr>
        <w:pStyle w:val="FootnoteText"/>
        <w:rPr>
          <w:sz w:val="18"/>
          <w:szCs w:val="18"/>
        </w:rPr>
      </w:pPr>
      <w:r w:rsidRPr="00BC2F80">
        <w:rPr>
          <w:rStyle w:val="FootnoteReference"/>
          <w:sz w:val="18"/>
          <w:szCs w:val="18"/>
        </w:rPr>
        <w:footnoteRef/>
      </w:r>
      <w:r w:rsidRPr="00BC2F80">
        <w:rPr>
          <w:sz w:val="18"/>
          <w:szCs w:val="18"/>
        </w:rPr>
        <w:t xml:space="preserve"> Presentation by Dr Nicola Macintosh and Jane Sandall, “Patient empowerment in acute settings” given at the EPF Conference, 8-9 November 2016; the slides are available at </w:t>
      </w:r>
      <w:hyperlink r:id="rId3" w:history="1">
        <w:r w:rsidRPr="00BC2F80">
          <w:rPr>
            <w:rStyle w:val="Hyperlink"/>
            <w:sz w:val="18"/>
            <w:szCs w:val="18"/>
          </w:rPr>
          <w:t>http://www.eu-patient.eu/Events/past-events/epf-conference-on-patient-and-family-empowerment-for-better-patient-safety2/</w:t>
        </w:r>
      </w:hyperlink>
      <w:r w:rsidRPr="00BC2F80">
        <w:rPr>
          <w:color w:val="FF0000"/>
          <w:sz w:val="18"/>
          <w:szCs w:val="18"/>
        </w:rPr>
        <w:t xml:space="preserve"> </w:t>
      </w:r>
    </w:p>
  </w:footnote>
  <w:footnote w:id="5">
    <w:p w14:paraId="0557CB90" w14:textId="4506C25B" w:rsidR="008857EC" w:rsidRPr="00A020A8" w:rsidRDefault="008857EC">
      <w:pPr>
        <w:pStyle w:val="FootnoteText"/>
        <w:rPr>
          <w:sz w:val="18"/>
          <w:szCs w:val="18"/>
        </w:rPr>
      </w:pPr>
      <w:r w:rsidRPr="00A020A8">
        <w:rPr>
          <w:rStyle w:val="FootnoteReference"/>
          <w:sz w:val="18"/>
          <w:szCs w:val="18"/>
        </w:rPr>
        <w:footnoteRef/>
      </w:r>
      <w:r w:rsidRPr="00A020A8">
        <w:rPr>
          <w:sz w:val="18"/>
          <w:szCs w:val="18"/>
        </w:rPr>
        <w:t xml:space="preserve"> The Patient’s Charter on Patient Empowerment (EPF, 2016) makes this clear under point 2: “</w:t>
      </w:r>
      <w:r w:rsidRPr="00A020A8">
        <w:rPr>
          <w:b/>
          <w:bCs/>
          <w:sz w:val="18"/>
          <w:szCs w:val="18"/>
        </w:rPr>
        <w:t xml:space="preserve">I am empowered to the extent I wish to be. </w:t>
      </w:r>
      <w:r w:rsidRPr="00A020A8">
        <w:rPr>
          <w:sz w:val="18"/>
          <w:szCs w:val="18"/>
        </w:rPr>
        <w:t xml:space="preserve">No-one is beyond empowerment, though some people may need more support. The right strategies should be adopted for specific needs, particularly to encourage the voices of those who may be in a vulnerable or marginalised situation … If patients wish to delegate a decision to someone else, this should be respected.” The Charter is available at </w:t>
      </w:r>
      <w:hyperlink r:id="rId4" w:history="1">
        <w:r w:rsidRPr="00A020A8">
          <w:rPr>
            <w:rStyle w:val="Hyperlink"/>
            <w:sz w:val="18"/>
            <w:szCs w:val="18"/>
          </w:rPr>
          <w:t>http://www.eu-patient.eu/campaign/PatientsprescribE/charter-on-patient-empowerment/</w:t>
        </w:r>
      </w:hyperlink>
      <w:r w:rsidRPr="00A020A8">
        <w:rPr>
          <w:sz w:val="18"/>
          <w:szCs w:val="18"/>
        </w:rPr>
        <w:t xml:space="preserve"> </w:t>
      </w:r>
    </w:p>
  </w:footnote>
  <w:footnote w:id="6">
    <w:p w14:paraId="5DCDAA55" w14:textId="3E37DDD6" w:rsidR="008857EC" w:rsidRPr="00A020A8" w:rsidRDefault="008857EC">
      <w:pPr>
        <w:pStyle w:val="FootnoteText"/>
        <w:rPr>
          <w:sz w:val="18"/>
          <w:szCs w:val="18"/>
        </w:rPr>
      </w:pPr>
      <w:r w:rsidRPr="00A020A8">
        <w:rPr>
          <w:rStyle w:val="FootnoteReference"/>
          <w:sz w:val="18"/>
          <w:szCs w:val="18"/>
        </w:rPr>
        <w:footnoteRef/>
      </w:r>
      <w:r w:rsidRPr="00A020A8">
        <w:rPr>
          <w:sz w:val="18"/>
          <w:szCs w:val="18"/>
        </w:rPr>
        <w:t xml:space="preserve"> For a definition and extensive discussion of health literacy, see WHO (2013) </w:t>
      </w:r>
      <w:r w:rsidRPr="00A020A8">
        <w:rPr>
          <w:i/>
          <w:sz w:val="18"/>
          <w:szCs w:val="18"/>
        </w:rPr>
        <w:t>Health Literacy. The Solid Facts</w:t>
      </w:r>
      <w:r w:rsidRPr="00A020A8">
        <w:rPr>
          <w:sz w:val="18"/>
          <w:szCs w:val="18"/>
        </w:rPr>
        <w:t xml:space="preserve">. Available at </w:t>
      </w:r>
      <w:hyperlink r:id="rId5" w:history="1">
        <w:r w:rsidRPr="00A020A8">
          <w:rPr>
            <w:rStyle w:val="Hyperlink"/>
            <w:sz w:val="18"/>
            <w:szCs w:val="18"/>
          </w:rPr>
          <w:t>http://www.euro.who.int/en/publications/abstracts/health-literacy.-the-solid-facts</w:t>
        </w:r>
      </w:hyperlink>
      <w:r w:rsidRPr="00A020A8">
        <w:rPr>
          <w:sz w:val="18"/>
          <w:szCs w:val="18"/>
        </w:rPr>
        <w:t xml:space="preserve"> </w:t>
      </w:r>
    </w:p>
  </w:footnote>
  <w:footnote w:id="7">
    <w:p w14:paraId="7EF233DD" w14:textId="77777777" w:rsidR="008857EC" w:rsidRPr="00DD1A54" w:rsidRDefault="008857EC" w:rsidP="00321758">
      <w:pPr>
        <w:pStyle w:val="FootnoteText"/>
        <w:rPr>
          <w:sz w:val="18"/>
          <w:szCs w:val="18"/>
        </w:rPr>
      </w:pPr>
      <w:r w:rsidRPr="00DD1A54">
        <w:rPr>
          <w:rStyle w:val="FootnoteReference"/>
          <w:sz w:val="18"/>
          <w:szCs w:val="18"/>
        </w:rPr>
        <w:footnoteRef/>
      </w:r>
      <w:r w:rsidRPr="00DD1A54">
        <w:rPr>
          <w:sz w:val="18"/>
          <w:szCs w:val="18"/>
        </w:rPr>
        <w:t xml:space="preserve"> Sammer CE1, Lykens K, Singh KP, Mains DA, Lackan NA. What is patient safety culture? A review of the literature. J Nurs Scholarsh. 2010</w:t>
      </w:r>
    </w:p>
  </w:footnote>
  <w:footnote w:id="8">
    <w:p w14:paraId="171E3870" w14:textId="6BCA4362" w:rsidR="008857EC" w:rsidRPr="0065662C" w:rsidRDefault="008857EC">
      <w:pPr>
        <w:pStyle w:val="FootnoteText"/>
        <w:rPr>
          <w:sz w:val="18"/>
          <w:szCs w:val="18"/>
        </w:rPr>
      </w:pPr>
      <w:r w:rsidRPr="00DD1A54">
        <w:rPr>
          <w:rStyle w:val="FootnoteReference"/>
          <w:sz w:val="18"/>
          <w:szCs w:val="18"/>
        </w:rPr>
        <w:footnoteRef/>
      </w:r>
      <w:r w:rsidRPr="00DD1A54">
        <w:rPr>
          <w:sz w:val="18"/>
          <w:szCs w:val="18"/>
        </w:rPr>
        <w:t xml:space="preserve"> </w:t>
      </w:r>
      <w:r>
        <w:rPr>
          <w:sz w:val="18"/>
          <w:szCs w:val="18"/>
        </w:rPr>
        <w:t>For example, the patient survey and focus groups conducted as part of the EMPATHiE study ("</w:t>
      </w:r>
      <w:r w:rsidRPr="006A0050">
        <w:rPr>
          <w:sz w:val="18"/>
          <w:szCs w:val="18"/>
        </w:rPr>
        <w:t>Empowering patients in the management of chronic disease</w:t>
      </w:r>
      <w:r>
        <w:rPr>
          <w:sz w:val="18"/>
          <w:szCs w:val="18"/>
        </w:rPr>
        <w:t xml:space="preserve">s," 2014) found that health professionals' attitudes and views of the patient were a key barrier as well (in the converse) a key facilitator of patient empowerment. Final report, </w:t>
      </w:r>
      <w:hyperlink r:id="rId6" w:history="1">
        <w:r w:rsidRPr="00944FA8">
          <w:rPr>
            <w:rStyle w:val="Hyperlink"/>
            <w:sz w:val="18"/>
            <w:szCs w:val="18"/>
          </w:rPr>
          <w:t>http://www.eu-patient.eu/whatwedo/Projects/EMPATHiE/</w:t>
        </w:r>
      </w:hyperlink>
      <w:r>
        <w:rPr>
          <w:sz w:val="18"/>
          <w:szCs w:val="18"/>
        </w:rPr>
        <w:t xml:space="preserve"> </w:t>
      </w:r>
    </w:p>
  </w:footnote>
  <w:footnote w:id="9">
    <w:p w14:paraId="04C3087F" w14:textId="77777777" w:rsidR="008857EC" w:rsidRPr="00E94D9A" w:rsidRDefault="008857EC" w:rsidP="00E94D9A">
      <w:pPr>
        <w:pStyle w:val="FootnoteText"/>
        <w:rPr>
          <w:sz w:val="18"/>
          <w:szCs w:val="18"/>
        </w:rPr>
      </w:pPr>
      <w:r w:rsidRPr="00E94D9A">
        <w:rPr>
          <w:rStyle w:val="FootnoteReference"/>
          <w:sz w:val="18"/>
          <w:szCs w:val="18"/>
        </w:rPr>
        <w:footnoteRef/>
      </w:r>
      <w:r w:rsidRPr="00E94D9A">
        <w:rPr>
          <w:sz w:val="18"/>
          <w:szCs w:val="18"/>
        </w:rPr>
        <w:t xml:space="preserve"> EMPATHIE final summary report, cited above.  </w:t>
      </w:r>
    </w:p>
  </w:footnote>
  <w:footnote w:id="10">
    <w:p w14:paraId="41F1F00F" w14:textId="77777777" w:rsidR="008857EC" w:rsidRPr="00E94D9A" w:rsidRDefault="008857EC" w:rsidP="000E7664">
      <w:pPr>
        <w:pStyle w:val="FootnoteText"/>
        <w:rPr>
          <w:sz w:val="18"/>
          <w:szCs w:val="18"/>
        </w:rPr>
      </w:pPr>
      <w:r w:rsidRPr="00E94D9A">
        <w:rPr>
          <w:rStyle w:val="FootnoteReference"/>
          <w:sz w:val="18"/>
          <w:szCs w:val="18"/>
        </w:rPr>
        <w:footnoteRef/>
      </w:r>
      <w:r w:rsidRPr="00E94D9A">
        <w:rPr>
          <w:sz w:val="18"/>
          <w:szCs w:val="18"/>
        </w:rPr>
        <w:t xml:space="preserve"> See EPF paper on patient empowerment (2014) available at </w:t>
      </w:r>
      <w:hyperlink r:id="rId7" w:history="1">
        <w:r w:rsidRPr="00E94D9A">
          <w:rPr>
            <w:rStyle w:val="Hyperlink"/>
            <w:sz w:val="18"/>
            <w:szCs w:val="18"/>
          </w:rPr>
          <w:t>www.eu-patient.eu/whatwedo/EPFCampaign2014Elections/Background-papers/</w:t>
        </w:r>
      </w:hyperlink>
      <w:r w:rsidRPr="00E94D9A">
        <w:rPr>
          <w:sz w:val="18"/>
          <w:szCs w:val="18"/>
        </w:rPr>
        <w:t xml:space="preserve"> </w:t>
      </w:r>
    </w:p>
  </w:footnote>
  <w:footnote w:id="11">
    <w:p w14:paraId="799344F0" w14:textId="77777777" w:rsidR="008857EC" w:rsidRPr="00E94D9A" w:rsidRDefault="008857EC" w:rsidP="000E7664">
      <w:pPr>
        <w:pStyle w:val="FootnoteText"/>
        <w:rPr>
          <w:sz w:val="18"/>
          <w:szCs w:val="18"/>
        </w:rPr>
      </w:pPr>
      <w:r w:rsidRPr="00E94D9A">
        <w:rPr>
          <w:rStyle w:val="FootnoteReference"/>
          <w:sz w:val="18"/>
          <w:szCs w:val="18"/>
        </w:rPr>
        <w:footnoteRef/>
      </w:r>
      <w:r w:rsidRPr="00E94D9A">
        <w:rPr>
          <w:sz w:val="18"/>
          <w:szCs w:val="18"/>
        </w:rPr>
        <w:t xml:space="preserve"> Sorensen K et al., “Health literacy and public health: A systematic review and integration of definitions and models,” </w:t>
      </w:r>
      <w:r w:rsidRPr="00E94D9A">
        <w:rPr>
          <w:i/>
          <w:sz w:val="18"/>
          <w:szCs w:val="18"/>
        </w:rPr>
        <w:t>BMC Public Health,</w:t>
      </w:r>
      <w:r w:rsidRPr="00E94D9A">
        <w:rPr>
          <w:sz w:val="18"/>
          <w:szCs w:val="18"/>
        </w:rPr>
        <w:t xml:space="preserve"> 2012.</w:t>
      </w:r>
    </w:p>
  </w:footnote>
  <w:footnote w:id="12">
    <w:p w14:paraId="21C8B50F" w14:textId="77777777" w:rsidR="008857EC" w:rsidRPr="00E94D9A" w:rsidRDefault="008857EC" w:rsidP="000E7664">
      <w:pPr>
        <w:pStyle w:val="Default"/>
        <w:rPr>
          <w:sz w:val="18"/>
          <w:szCs w:val="18"/>
          <w:lang w:val="en-GB"/>
        </w:rPr>
      </w:pPr>
      <w:r w:rsidRPr="00E94D9A">
        <w:rPr>
          <w:rStyle w:val="FootnoteReference"/>
          <w:sz w:val="18"/>
          <w:szCs w:val="18"/>
        </w:rPr>
        <w:footnoteRef/>
      </w:r>
      <w:r w:rsidRPr="00E94D9A">
        <w:rPr>
          <w:sz w:val="18"/>
          <w:szCs w:val="18"/>
          <w:lang w:val="en-GB"/>
        </w:rPr>
        <w:t xml:space="preserve"> Berkman ND et al., Literacy and Health Outcomes; AHRQ; Rockville, MD, 2004 </w:t>
      </w:r>
    </w:p>
  </w:footnote>
  <w:footnote w:id="13">
    <w:p w14:paraId="2BD6BC52" w14:textId="77777777" w:rsidR="008857EC" w:rsidRPr="00E94D9A" w:rsidRDefault="008857EC" w:rsidP="000E7664">
      <w:pPr>
        <w:pStyle w:val="FootnoteText"/>
        <w:rPr>
          <w:sz w:val="18"/>
          <w:szCs w:val="18"/>
        </w:rPr>
      </w:pPr>
      <w:r w:rsidRPr="00E94D9A">
        <w:rPr>
          <w:rStyle w:val="FootnoteReference"/>
          <w:sz w:val="18"/>
          <w:szCs w:val="18"/>
        </w:rPr>
        <w:footnoteRef/>
      </w:r>
      <w:r w:rsidRPr="00E94D9A">
        <w:rPr>
          <w:sz w:val="18"/>
          <w:szCs w:val="18"/>
        </w:rPr>
        <w:t xml:space="preserve"> Nielsen-Bohlman L, Panzer AM, Kindig DA (2004), A Prescription to End Confusion. Project brief; Vernon JA, Trujillo A, Rosenbaum S, DeBuono B (2007). Low health literacy: Implications for national policy. </w:t>
      </w:r>
      <w:hyperlink r:id="rId8" w:history="1">
        <w:r w:rsidRPr="00E94D9A">
          <w:rPr>
            <w:rStyle w:val="Hyperlink"/>
            <w:sz w:val="18"/>
            <w:szCs w:val="18"/>
          </w:rPr>
          <w:t>http://publichealth.gwu.edu/departments/healthpolicy/CHPR/downloads/LowHealthLiteracyReport10_4_07.pdf</w:t>
        </w:r>
      </w:hyperlink>
      <w:r w:rsidRPr="00E94D9A">
        <w:rPr>
          <w:sz w:val="18"/>
          <w:szCs w:val="18"/>
        </w:rPr>
        <w:t xml:space="preserve"> </w:t>
      </w:r>
    </w:p>
  </w:footnote>
  <w:footnote w:id="14">
    <w:p w14:paraId="54849EAB" w14:textId="77777777" w:rsidR="008857EC" w:rsidRPr="00E94D9A" w:rsidRDefault="008857EC" w:rsidP="00E94D9A">
      <w:pPr>
        <w:pStyle w:val="FootnoteText"/>
        <w:rPr>
          <w:sz w:val="18"/>
          <w:szCs w:val="18"/>
        </w:rPr>
      </w:pPr>
      <w:r w:rsidRPr="00E94D9A">
        <w:rPr>
          <w:rStyle w:val="FootnoteReference"/>
          <w:sz w:val="18"/>
          <w:szCs w:val="18"/>
        </w:rPr>
        <w:footnoteRef/>
      </w:r>
      <w:r w:rsidRPr="00E94D9A">
        <w:rPr>
          <w:sz w:val="18"/>
          <w:szCs w:val="18"/>
        </w:rPr>
        <w:t xml:space="preserve"> Kingston-Riechers J, Ospina M, Jonsson E, Childs P, McLeod L, Maxted J. Patient Safety in Primary Care. Edmonton, Alberta: Canadian Patient Safety Institute &amp; BC Patient Safety and Quality Council; 2009.</w:t>
      </w:r>
    </w:p>
  </w:footnote>
  <w:footnote w:id="15">
    <w:p w14:paraId="7EC7ED98" w14:textId="77777777" w:rsidR="008857EC" w:rsidRPr="00E94D9A" w:rsidRDefault="008857EC" w:rsidP="00E94D9A">
      <w:pPr>
        <w:pStyle w:val="FootnoteText"/>
        <w:rPr>
          <w:sz w:val="18"/>
          <w:szCs w:val="18"/>
        </w:rPr>
      </w:pPr>
      <w:r w:rsidRPr="00E94D9A">
        <w:rPr>
          <w:rStyle w:val="FootnoteReference"/>
          <w:sz w:val="18"/>
          <w:szCs w:val="18"/>
        </w:rPr>
        <w:footnoteRef/>
      </w:r>
      <w:r w:rsidRPr="00E94D9A">
        <w:rPr>
          <w:sz w:val="18"/>
          <w:szCs w:val="18"/>
        </w:rPr>
        <w:t xml:space="preserve"> The silent misdiagnosis refers to the fact that patients' preferences are often not taken into account in treatment decisions. Whilst medical misdiagnosis is a recognised safety issue, preference misdiagnosis is not. “Patients preferences matter. Stop the silent misdiagnosis” by Al Mulley, Chris Trimble and Glyn Elwyn, The King’s Fund, 2012.</w:t>
      </w:r>
    </w:p>
  </w:footnote>
  <w:footnote w:id="16">
    <w:p w14:paraId="6221DAD5" w14:textId="2228995C" w:rsidR="008857EC" w:rsidRPr="009F7A90" w:rsidRDefault="008857EC">
      <w:pPr>
        <w:pStyle w:val="FootnoteText"/>
        <w:rPr>
          <w:color w:val="FF0000"/>
          <w:sz w:val="18"/>
          <w:szCs w:val="18"/>
          <w:lang w:val="fi-FI"/>
        </w:rPr>
      </w:pPr>
      <w:r w:rsidRPr="009F7A90">
        <w:rPr>
          <w:rStyle w:val="FootnoteReference"/>
          <w:color w:val="FF0000"/>
          <w:sz w:val="18"/>
          <w:szCs w:val="18"/>
        </w:rPr>
        <w:footnoteRef/>
      </w:r>
      <w:r w:rsidRPr="009F7A90">
        <w:rPr>
          <w:color w:val="FF0000"/>
          <w:sz w:val="18"/>
          <w:szCs w:val="18"/>
        </w:rPr>
        <w:t xml:space="preserve"> </w:t>
      </w:r>
      <w:r w:rsidRPr="009F7A90">
        <w:rPr>
          <w:color w:val="FF0000"/>
          <w:sz w:val="18"/>
          <w:szCs w:val="18"/>
          <w:lang w:val="fi-FI"/>
        </w:rPr>
        <w:t xml:space="preserve">References? </w:t>
      </w:r>
    </w:p>
  </w:footnote>
  <w:footnote w:id="17">
    <w:p w14:paraId="50A6A4B7" w14:textId="5F58FFF5" w:rsidR="008857EC" w:rsidRPr="009F7A90" w:rsidRDefault="008857EC">
      <w:pPr>
        <w:pStyle w:val="FootnoteText"/>
        <w:rPr>
          <w:color w:val="FF0000"/>
          <w:sz w:val="18"/>
          <w:szCs w:val="18"/>
          <w:lang w:val="fi-FI"/>
        </w:rPr>
      </w:pPr>
      <w:r w:rsidRPr="009F7A90">
        <w:rPr>
          <w:rStyle w:val="FootnoteReference"/>
          <w:color w:val="FF0000"/>
          <w:sz w:val="18"/>
          <w:szCs w:val="18"/>
        </w:rPr>
        <w:footnoteRef/>
      </w:r>
      <w:r w:rsidRPr="009F7A90">
        <w:rPr>
          <w:color w:val="FF0000"/>
          <w:sz w:val="18"/>
          <w:szCs w:val="18"/>
        </w:rPr>
        <w:t xml:space="preserve"> </w:t>
      </w:r>
      <w:r w:rsidRPr="009F7A90">
        <w:rPr>
          <w:color w:val="FF0000"/>
          <w:sz w:val="18"/>
          <w:szCs w:val="18"/>
          <w:lang w:val="fi-FI"/>
        </w:rPr>
        <w:t xml:space="preserve">Reference </w:t>
      </w:r>
      <w:r>
        <w:rPr>
          <w:color w:val="FF0000"/>
          <w:sz w:val="18"/>
          <w:szCs w:val="18"/>
          <w:lang w:val="fi-FI"/>
        </w:rPr>
        <w:t>– PSQC EG report on reporting &amp; learning systems</w:t>
      </w:r>
    </w:p>
  </w:footnote>
  <w:footnote w:id="18">
    <w:p w14:paraId="30933863" w14:textId="7CAB7DDA" w:rsidR="008857EC" w:rsidRPr="005F2A67" w:rsidRDefault="008857EC">
      <w:pPr>
        <w:pStyle w:val="FootnoteText"/>
        <w:rPr>
          <w:color w:val="FF0000"/>
          <w:sz w:val="18"/>
          <w:szCs w:val="18"/>
          <w:lang w:val="fi-FI"/>
        </w:rPr>
      </w:pPr>
      <w:r w:rsidRPr="005F2A67">
        <w:rPr>
          <w:rStyle w:val="FootnoteReference"/>
          <w:color w:val="FF0000"/>
          <w:sz w:val="18"/>
          <w:szCs w:val="18"/>
        </w:rPr>
        <w:footnoteRef/>
      </w:r>
      <w:r w:rsidRPr="005F2A67">
        <w:rPr>
          <w:color w:val="FF0000"/>
          <w:sz w:val="18"/>
          <w:szCs w:val="18"/>
        </w:rPr>
        <w:t xml:space="preserve"> </w:t>
      </w:r>
      <w:r w:rsidRPr="005F2A67">
        <w:rPr>
          <w:color w:val="FF0000"/>
          <w:sz w:val="18"/>
          <w:szCs w:val="18"/>
          <w:lang w:val="fi-FI"/>
        </w:rPr>
        <w:t xml:space="preserve">reference </w:t>
      </w:r>
    </w:p>
  </w:footnote>
  <w:footnote w:id="19">
    <w:p w14:paraId="74DB5DCD" w14:textId="77777777" w:rsidR="008857EC" w:rsidRPr="008F3ED4" w:rsidRDefault="008857EC">
      <w:pPr>
        <w:pStyle w:val="FootnoteText"/>
        <w:rPr>
          <w:sz w:val="18"/>
          <w:szCs w:val="18"/>
        </w:rPr>
      </w:pPr>
      <w:r w:rsidRPr="008F3ED4">
        <w:rPr>
          <w:rStyle w:val="FootnoteReference"/>
          <w:sz w:val="18"/>
          <w:szCs w:val="18"/>
        </w:rPr>
        <w:footnoteRef/>
      </w:r>
      <w:r w:rsidRPr="008F3ED4">
        <w:rPr>
          <w:sz w:val="18"/>
          <w:szCs w:val="18"/>
        </w:rPr>
        <w:t xml:space="preserve"> EPF survey report "Patients’ perceptions of quality in healthcare", published in February 2017 and available at </w:t>
      </w:r>
      <w:hyperlink r:id="rId9" w:history="1">
        <w:r w:rsidRPr="008F3ED4">
          <w:rPr>
            <w:rStyle w:val="Hyperlink"/>
            <w:sz w:val="18"/>
            <w:szCs w:val="18"/>
          </w:rPr>
          <w:t>http://www.eu-patient.eu/globalassets/policy/quality-of-care/quality-survey-report.pdf</w:t>
        </w:r>
      </w:hyperlink>
      <w:r w:rsidRPr="008F3ED4">
        <w:rPr>
          <w:sz w:val="18"/>
          <w:szCs w:val="18"/>
        </w:rPr>
        <w:t xml:space="preserve"> </w:t>
      </w:r>
    </w:p>
  </w:footnote>
  <w:footnote w:id="20">
    <w:p w14:paraId="1EAA7B9C" w14:textId="77777777" w:rsidR="008857EC" w:rsidRPr="008F3ED4" w:rsidRDefault="008857EC" w:rsidP="0026018D">
      <w:pPr>
        <w:pStyle w:val="FootnoteText"/>
        <w:rPr>
          <w:sz w:val="18"/>
          <w:szCs w:val="18"/>
        </w:rPr>
      </w:pPr>
      <w:r w:rsidRPr="008F3ED4">
        <w:rPr>
          <w:rStyle w:val="FootnoteReference"/>
          <w:sz w:val="18"/>
          <w:szCs w:val="18"/>
        </w:rPr>
        <w:footnoteRef/>
      </w:r>
      <w:r w:rsidRPr="008F3ED4">
        <w:rPr>
          <w:sz w:val="18"/>
          <w:szCs w:val="18"/>
        </w:rPr>
        <w:t xml:space="preserve"> </w:t>
      </w:r>
      <w:hyperlink r:id="rId10" w:history="1">
        <w:r w:rsidRPr="008F3ED4">
          <w:rPr>
            <w:rStyle w:val="Hyperlink"/>
            <w:sz w:val="18"/>
            <w:szCs w:val="18"/>
          </w:rPr>
          <w:t>http://www.eu-patient.eu/campaign/access-to-healthcare/</w:t>
        </w:r>
      </w:hyperlink>
      <w:r w:rsidRPr="008F3ED4">
        <w:rPr>
          <w:sz w:val="18"/>
          <w:szCs w:val="18"/>
        </w:rPr>
        <w:t xml:space="preserve"> </w:t>
      </w:r>
    </w:p>
  </w:footnote>
  <w:footnote w:id="21">
    <w:p w14:paraId="5B087286" w14:textId="77777777" w:rsidR="008857EC" w:rsidRPr="008F3ED4" w:rsidRDefault="008857EC" w:rsidP="008F3ED4">
      <w:pPr>
        <w:spacing w:after="120" w:line="252" w:lineRule="auto"/>
        <w:jc w:val="both"/>
        <w:rPr>
          <w:sz w:val="18"/>
          <w:szCs w:val="18"/>
        </w:rPr>
      </w:pPr>
      <w:r w:rsidRPr="008F3ED4">
        <w:rPr>
          <w:rStyle w:val="FootnoteReference"/>
          <w:sz w:val="18"/>
          <w:szCs w:val="18"/>
        </w:rPr>
        <w:footnoteRef/>
      </w:r>
      <w:r w:rsidRPr="008F3ED4">
        <w:rPr>
          <w:sz w:val="18"/>
          <w:szCs w:val="18"/>
        </w:rPr>
        <w:t xml:space="preserve"> </w:t>
      </w:r>
      <w:r>
        <w:rPr>
          <w:sz w:val="18"/>
          <w:szCs w:val="18"/>
        </w:rPr>
        <w:t>S</w:t>
      </w:r>
      <w:r w:rsidRPr="008F3ED4">
        <w:rPr>
          <w:sz w:val="18"/>
          <w:szCs w:val="18"/>
        </w:rPr>
        <w:t>ee the Baseline study on support services for carers across the EU</w:t>
      </w:r>
      <w:r>
        <w:rPr>
          <w:sz w:val="18"/>
          <w:szCs w:val="18"/>
        </w:rPr>
        <w:t>,</w:t>
      </w:r>
      <w:r w:rsidRPr="008F3ED4">
        <w:rPr>
          <w:sz w:val="18"/>
          <w:szCs w:val="18"/>
        </w:rPr>
        <w:t xml:space="preserve"> coordinated by Eurocarers </w:t>
      </w:r>
      <w:r>
        <w:rPr>
          <w:sz w:val="18"/>
          <w:szCs w:val="18"/>
        </w:rPr>
        <w:t>in the framework of the Erasmus</w:t>
      </w:r>
      <w:r w:rsidRPr="008F3ED4">
        <w:rPr>
          <w:sz w:val="18"/>
          <w:szCs w:val="18"/>
        </w:rPr>
        <w:t xml:space="preserve">+ project TRACK: </w:t>
      </w:r>
      <w:hyperlink r:id="rId11" w:history="1">
        <w:r w:rsidRPr="008F3ED4">
          <w:rPr>
            <w:rStyle w:val="Hyperlink"/>
            <w:sz w:val="18"/>
            <w:szCs w:val="18"/>
          </w:rPr>
          <w:t>www.eurocarers.org/track/publications</w:t>
        </w:r>
      </w:hyperlink>
      <w:r w:rsidRPr="008F3ED4">
        <w:rPr>
          <w:sz w:val="18"/>
          <w:szCs w:val="18"/>
        </w:rPr>
        <w:t xml:space="preserve"> </w:t>
      </w:r>
    </w:p>
    <w:p w14:paraId="6E1E75F7" w14:textId="77777777" w:rsidR="008857EC" w:rsidRPr="008F3ED4" w:rsidRDefault="008857EC" w:rsidP="008F3ED4">
      <w:pPr>
        <w:pStyle w:val="FootnoteText"/>
        <w:rPr>
          <w:lang w:val="fi-FI"/>
        </w:rPr>
      </w:pPr>
    </w:p>
  </w:footnote>
  <w:footnote w:id="22">
    <w:p w14:paraId="64176F7F" w14:textId="0C060D3A" w:rsidR="008857EC" w:rsidRPr="008F3ED4" w:rsidRDefault="008857EC">
      <w:pPr>
        <w:pStyle w:val="FootnoteText"/>
        <w:rPr>
          <w:sz w:val="18"/>
          <w:szCs w:val="18"/>
          <w:lang w:val="fi-FI"/>
        </w:rPr>
      </w:pPr>
      <w:r w:rsidRPr="008F3ED4">
        <w:rPr>
          <w:rStyle w:val="FootnoteReference"/>
          <w:sz w:val="18"/>
          <w:szCs w:val="18"/>
        </w:rPr>
        <w:footnoteRef/>
      </w:r>
      <w:r w:rsidRPr="008F3ED4">
        <w:rPr>
          <w:sz w:val="18"/>
          <w:szCs w:val="18"/>
        </w:rPr>
        <w:t xml:space="preserve"> </w:t>
      </w:r>
      <w:r w:rsidRPr="008F3ED4">
        <w:rPr>
          <w:sz w:val="18"/>
          <w:szCs w:val="18"/>
          <w:lang w:val="fi-FI"/>
        </w:rPr>
        <w:t xml:space="preserve">See </w:t>
      </w:r>
      <w:r>
        <w:rPr>
          <w:sz w:val="18"/>
          <w:szCs w:val="18"/>
          <w:lang w:val="fi-FI"/>
        </w:rPr>
        <w:t xml:space="preserve">EPF Value+ Toolkit, available at </w:t>
      </w:r>
      <w:hyperlink r:id="rId12" w:history="1">
        <w:r w:rsidRPr="002D3158">
          <w:rPr>
            <w:rStyle w:val="Hyperlink"/>
            <w:sz w:val="18"/>
            <w:szCs w:val="18"/>
            <w:lang w:val="fi-FI"/>
          </w:rPr>
          <w:t>http://www.eu-patient.eu/whatwedo/Projects/ValuePlus/</w:t>
        </w:r>
      </w:hyperlink>
      <w:r>
        <w:rPr>
          <w:sz w:val="18"/>
          <w:szCs w:val="18"/>
          <w:lang w:val="fi-F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42753" w14:textId="77777777" w:rsidR="008857EC" w:rsidRDefault="008857EC" w:rsidP="00522C93">
    <w:pPr>
      <w:pStyle w:val="Header"/>
      <w:jc w:val="center"/>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6470A" w14:textId="77777777" w:rsidR="008857EC" w:rsidRPr="006825BF" w:rsidRDefault="008857EC" w:rsidP="006825BF">
    <w:pPr>
      <w:pStyle w:val="Header"/>
    </w:pPr>
    <w:r>
      <w:rPr>
        <w:noProof/>
        <w:lang w:val="en-US"/>
      </w:rPr>
      <w:drawing>
        <wp:anchor distT="0" distB="0" distL="114300" distR="114300" simplePos="0" relativeHeight="251677696" behindDoc="0" locked="0" layoutInCell="1" allowOverlap="1" wp14:anchorId="5F176F1F" wp14:editId="210EF432">
          <wp:simplePos x="0" y="0"/>
          <wp:positionH relativeFrom="column">
            <wp:posOffset>4799330</wp:posOffset>
          </wp:positionH>
          <wp:positionV relativeFrom="paragraph">
            <wp:posOffset>-129540</wp:posOffset>
          </wp:positionV>
          <wp:extent cx="1432800" cy="626400"/>
          <wp:effectExtent l="0" t="0" r="0" b="2540"/>
          <wp:wrapNone/>
          <wp:docPr id="4" name="Picture 4"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2800" cy="626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76C87"/>
    <w:multiLevelType w:val="hybridMultilevel"/>
    <w:tmpl w:val="7C22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25E2D"/>
    <w:multiLevelType w:val="multilevel"/>
    <w:tmpl w:val="702CA602"/>
    <w:lvl w:ilvl="0">
      <w:start w:val="1"/>
      <w:numFmt w:val="decimal"/>
      <w:pStyle w:val="Heading1"/>
      <w:lvlText w:val="%1."/>
      <w:lvlJc w:val="left"/>
      <w:pPr>
        <w:ind w:left="360" w:hanging="360"/>
      </w:pPr>
      <w:rPr>
        <w:rFonts w:hint="default"/>
        <w:sz w:val="2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9131A49"/>
    <w:multiLevelType w:val="hybridMultilevel"/>
    <w:tmpl w:val="5860CEF2"/>
    <w:lvl w:ilvl="0" w:tplc="568CD4F6">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3863A4"/>
    <w:multiLevelType w:val="hybridMultilevel"/>
    <w:tmpl w:val="9D0EA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1A1B25"/>
    <w:multiLevelType w:val="hybridMultilevel"/>
    <w:tmpl w:val="CDC47578"/>
    <w:lvl w:ilvl="0" w:tplc="68A0507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D60ED7"/>
    <w:multiLevelType w:val="hybridMultilevel"/>
    <w:tmpl w:val="9D927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F6273B"/>
    <w:multiLevelType w:val="hybridMultilevel"/>
    <w:tmpl w:val="89FC0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6DC74B3"/>
    <w:multiLevelType w:val="hybridMultilevel"/>
    <w:tmpl w:val="6DDAB3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CC454B"/>
    <w:multiLevelType w:val="hybridMultilevel"/>
    <w:tmpl w:val="E0C45AAE"/>
    <w:lvl w:ilvl="0" w:tplc="B7F6FF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2"/>
  </w:num>
  <w:num w:numId="5">
    <w:abstractNumId w:val="8"/>
  </w:num>
  <w:num w:numId="6">
    <w:abstractNumId w:val="4"/>
  </w:num>
  <w:num w:numId="7">
    <w:abstractNumId w:val="0"/>
  </w:num>
  <w:num w:numId="8">
    <w:abstractNumId w:val="6"/>
  </w:num>
  <w:num w:numId="9">
    <w:abstractNumId w:val="1"/>
  </w:num>
  <w:num w:numId="10">
    <w:abstractNumId w:val="1"/>
  </w:num>
  <w:num w:numId="11">
    <w:abstractNumId w:val="1"/>
  </w:num>
  <w:num w:numId="12">
    <w:abstractNumId w:val="1"/>
  </w:num>
  <w:num w:numId="1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71DB479-0778-4652-92C3-3BAEE1B1C39B}"/>
    <w:docVar w:name="dgnword-eventsink" w:val="254635296"/>
  </w:docVars>
  <w:rsids>
    <w:rsidRoot w:val="007D13C8"/>
    <w:rsid w:val="00003D6A"/>
    <w:rsid w:val="00006EC9"/>
    <w:rsid w:val="000079E2"/>
    <w:rsid w:val="00010213"/>
    <w:rsid w:val="0001508C"/>
    <w:rsid w:val="00023F81"/>
    <w:rsid w:val="0002570C"/>
    <w:rsid w:val="000349EE"/>
    <w:rsid w:val="0004638C"/>
    <w:rsid w:val="00065BC3"/>
    <w:rsid w:val="00066D53"/>
    <w:rsid w:val="00082D19"/>
    <w:rsid w:val="000857B7"/>
    <w:rsid w:val="000939D9"/>
    <w:rsid w:val="000B2A4B"/>
    <w:rsid w:val="000B3B77"/>
    <w:rsid w:val="000C2778"/>
    <w:rsid w:val="000C6726"/>
    <w:rsid w:val="000D27DF"/>
    <w:rsid w:val="000D4FD7"/>
    <w:rsid w:val="000E7664"/>
    <w:rsid w:val="000F0A8F"/>
    <w:rsid w:val="000F1EB3"/>
    <w:rsid w:val="001067D6"/>
    <w:rsid w:val="001116DB"/>
    <w:rsid w:val="00127FA6"/>
    <w:rsid w:val="001369EF"/>
    <w:rsid w:val="00140B80"/>
    <w:rsid w:val="00140D39"/>
    <w:rsid w:val="00145CA3"/>
    <w:rsid w:val="00146507"/>
    <w:rsid w:val="00156A0A"/>
    <w:rsid w:val="0016198C"/>
    <w:rsid w:val="00194B93"/>
    <w:rsid w:val="001975BE"/>
    <w:rsid w:val="001D7A78"/>
    <w:rsid w:val="001E0334"/>
    <w:rsid w:val="001E6256"/>
    <w:rsid w:val="00201318"/>
    <w:rsid w:val="00203168"/>
    <w:rsid w:val="00207FF2"/>
    <w:rsid w:val="00211EA4"/>
    <w:rsid w:val="00233FCF"/>
    <w:rsid w:val="00245E65"/>
    <w:rsid w:val="00257580"/>
    <w:rsid w:val="0026018D"/>
    <w:rsid w:val="00272672"/>
    <w:rsid w:val="002748DF"/>
    <w:rsid w:val="002776A4"/>
    <w:rsid w:val="00277C7E"/>
    <w:rsid w:val="00287D97"/>
    <w:rsid w:val="002951E2"/>
    <w:rsid w:val="00296B4B"/>
    <w:rsid w:val="002A63B9"/>
    <w:rsid w:val="002B34C7"/>
    <w:rsid w:val="002B7BBE"/>
    <w:rsid w:val="002C2DFB"/>
    <w:rsid w:val="003000BE"/>
    <w:rsid w:val="00302102"/>
    <w:rsid w:val="00312695"/>
    <w:rsid w:val="00314A97"/>
    <w:rsid w:val="00321758"/>
    <w:rsid w:val="00327CC0"/>
    <w:rsid w:val="00335206"/>
    <w:rsid w:val="00342018"/>
    <w:rsid w:val="0035488F"/>
    <w:rsid w:val="00381110"/>
    <w:rsid w:val="00383FFD"/>
    <w:rsid w:val="0039138B"/>
    <w:rsid w:val="0039275A"/>
    <w:rsid w:val="003961C5"/>
    <w:rsid w:val="003B27A8"/>
    <w:rsid w:val="003C0C9A"/>
    <w:rsid w:val="003C454D"/>
    <w:rsid w:val="003C4808"/>
    <w:rsid w:val="003D15B4"/>
    <w:rsid w:val="003E06A2"/>
    <w:rsid w:val="003F0153"/>
    <w:rsid w:val="003F0215"/>
    <w:rsid w:val="003F2348"/>
    <w:rsid w:val="00415749"/>
    <w:rsid w:val="00422154"/>
    <w:rsid w:val="004266DB"/>
    <w:rsid w:val="004643C4"/>
    <w:rsid w:val="00470710"/>
    <w:rsid w:val="00470B25"/>
    <w:rsid w:val="0047145E"/>
    <w:rsid w:val="00473E45"/>
    <w:rsid w:val="00484EA8"/>
    <w:rsid w:val="00485CF1"/>
    <w:rsid w:val="00490874"/>
    <w:rsid w:val="004A2E3D"/>
    <w:rsid w:val="004B0578"/>
    <w:rsid w:val="004B7446"/>
    <w:rsid w:val="004C0D6C"/>
    <w:rsid w:val="004C6AF4"/>
    <w:rsid w:val="004D70EF"/>
    <w:rsid w:val="004E1BDA"/>
    <w:rsid w:val="004F0A81"/>
    <w:rsid w:val="004F6201"/>
    <w:rsid w:val="005068FA"/>
    <w:rsid w:val="0050764E"/>
    <w:rsid w:val="00512C71"/>
    <w:rsid w:val="00514939"/>
    <w:rsid w:val="00522A71"/>
    <w:rsid w:val="00522C93"/>
    <w:rsid w:val="00531902"/>
    <w:rsid w:val="0053703A"/>
    <w:rsid w:val="005450A6"/>
    <w:rsid w:val="00550041"/>
    <w:rsid w:val="00550568"/>
    <w:rsid w:val="00553404"/>
    <w:rsid w:val="005746C8"/>
    <w:rsid w:val="0058651A"/>
    <w:rsid w:val="00590244"/>
    <w:rsid w:val="005A178D"/>
    <w:rsid w:val="005A381D"/>
    <w:rsid w:val="005A6A55"/>
    <w:rsid w:val="005B1138"/>
    <w:rsid w:val="005C4AA6"/>
    <w:rsid w:val="005C5857"/>
    <w:rsid w:val="005C75AC"/>
    <w:rsid w:val="005D00AD"/>
    <w:rsid w:val="005D6672"/>
    <w:rsid w:val="005F2A67"/>
    <w:rsid w:val="005F44A7"/>
    <w:rsid w:val="0060135B"/>
    <w:rsid w:val="00606823"/>
    <w:rsid w:val="00611873"/>
    <w:rsid w:val="006162E0"/>
    <w:rsid w:val="006208ED"/>
    <w:rsid w:val="0063440B"/>
    <w:rsid w:val="0065662C"/>
    <w:rsid w:val="006634E4"/>
    <w:rsid w:val="00665FED"/>
    <w:rsid w:val="0067126B"/>
    <w:rsid w:val="006825BF"/>
    <w:rsid w:val="00686BB0"/>
    <w:rsid w:val="0069269B"/>
    <w:rsid w:val="006A0050"/>
    <w:rsid w:val="006A635C"/>
    <w:rsid w:val="006A72F3"/>
    <w:rsid w:val="006B3163"/>
    <w:rsid w:val="006C37C6"/>
    <w:rsid w:val="006C6E07"/>
    <w:rsid w:val="006E4516"/>
    <w:rsid w:val="006F0017"/>
    <w:rsid w:val="006F2102"/>
    <w:rsid w:val="006F5860"/>
    <w:rsid w:val="006F7768"/>
    <w:rsid w:val="007100B9"/>
    <w:rsid w:val="00710BE8"/>
    <w:rsid w:val="00711D4D"/>
    <w:rsid w:val="0072193F"/>
    <w:rsid w:val="007263FD"/>
    <w:rsid w:val="00731F2B"/>
    <w:rsid w:val="00763A34"/>
    <w:rsid w:val="007706A5"/>
    <w:rsid w:val="007718D7"/>
    <w:rsid w:val="00786B44"/>
    <w:rsid w:val="00795297"/>
    <w:rsid w:val="007968E8"/>
    <w:rsid w:val="007C22D1"/>
    <w:rsid w:val="007C2415"/>
    <w:rsid w:val="007C2DF4"/>
    <w:rsid w:val="007D13C8"/>
    <w:rsid w:val="007E4F1A"/>
    <w:rsid w:val="007F7932"/>
    <w:rsid w:val="00817E9B"/>
    <w:rsid w:val="00824DF3"/>
    <w:rsid w:val="008364C5"/>
    <w:rsid w:val="00840609"/>
    <w:rsid w:val="00845D8E"/>
    <w:rsid w:val="00845DD8"/>
    <w:rsid w:val="00857B31"/>
    <w:rsid w:val="008631E9"/>
    <w:rsid w:val="00863592"/>
    <w:rsid w:val="008639DA"/>
    <w:rsid w:val="00872D0F"/>
    <w:rsid w:val="008747D4"/>
    <w:rsid w:val="00875AFC"/>
    <w:rsid w:val="00882D67"/>
    <w:rsid w:val="008857EC"/>
    <w:rsid w:val="0088610A"/>
    <w:rsid w:val="0089354F"/>
    <w:rsid w:val="008C3BBD"/>
    <w:rsid w:val="008C43E7"/>
    <w:rsid w:val="008E36D4"/>
    <w:rsid w:val="008F24A1"/>
    <w:rsid w:val="008F3ED4"/>
    <w:rsid w:val="008F42AB"/>
    <w:rsid w:val="00905E5C"/>
    <w:rsid w:val="009132D9"/>
    <w:rsid w:val="00915948"/>
    <w:rsid w:val="00931830"/>
    <w:rsid w:val="00936F0A"/>
    <w:rsid w:val="0094108E"/>
    <w:rsid w:val="009463DE"/>
    <w:rsid w:val="00967132"/>
    <w:rsid w:val="00970503"/>
    <w:rsid w:val="009707B6"/>
    <w:rsid w:val="009947EF"/>
    <w:rsid w:val="0099533C"/>
    <w:rsid w:val="009A47F2"/>
    <w:rsid w:val="009A544E"/>
    <w:rsid w:val="009C1A06"/>
    <w:rsid w:val="009C5632"/>
    <w:rsid w:val="009D3121"/>
    <w:rsid w:val="009E147D"/>
    <w:rsid w:val="009E6ADA"/>
    <w:rsid w:val="009F0418"/>
    <w:rsid w:val="009F07BA"/>
    <w:rsid w:val="009F7A90"/>
    <w:rsid w:val="00A020A8"/>
    <w:rsid w:val="00A04D2D"/>
    <w:rsid w:val="00A061A2"/>
    <w:rsid w:val="00A25E50"/>
    <w:rsid w:val="00A35E6E"/>
    <w:rsid w:val="00A4127C"/>
    <w:rsid w:val="00A545C8"/>
    <w:rsid w:val="00A7339C"/>
    <w:rsid w:val="00A75453"/>
    <w:rsid w:val="00A77684"/>
    <w:rsid w:val="00A819CD"/>
    <w:rsid w:val="00A8407A"/>
    <w:rsid w:val="00A94115"/>
    <w:rsid w:val="00A95E44"/>
    <w:rsid w:val="00AA1270"/>
    <w:rsid w:val="00AC3F30"/>
    <w:rsid w:val="00AD3860"/>
    <w:rsid w:val="00AE07D3"/>
    <w:rsid w:val="00AE1E4D"/>
    <w:rsid w:val="00B0163F"/>
    <w:rsid w:val="00B1195E"/>
    <w:rsid w:val="00B17345"/>
    <w:rsid w:val="00B24150"/>
    <w:rsid w:val="00B3008B"/>
    <w:rsid w:val="00B47621"/>
    <w:rsid w:val="00B57C87"/>
    <w:rsid w:val="00B65A87"/>
    <w:rsid w:val="00B73129"/>
    <w:rsid w:val="00B8465F"/>
    <w:rsid w:val="00B955D3"/>
    <w:rsid w:val="00BA0532"/>
    <w:rsid w:val="00BC2F80"/>
    <w:rsid w:val="00BC6DC6"/>
    <w:rsid w:val="00BE5023"/>
    <w:rsid w:val="00BE7ACD"/>
    <w:rsid w:val="00BF647B"/>
    <w:rsid w:val="00C343E1"/>
    <w:rsid w:val="00C34D8A"/>
    <w:rsid w:val="00C36F91"/>
    <w:rsid w:val="00C44DDB"/>
    <w:rsid w:val="00C45E28"/>
    <w:rsid w:val="00C545D5"/>
    <w:rsid w:val="00C60513"/>
    <w:rsid w:val="00C64A44"/>
    <w:rsid w:val="00C7124C"/>
    <w:rsid w:val="00C77BF1"/>
    <w:rsid w:val="00CB6F66"/>
    <w:rsid w:val="00CC06D1"/>
    <w:rsid w:val="00CC25B3"/>
    <w:rsid w:val="00CC4070"/>
    <w:rsid w:val="00CC696A"/>
    <w:rsid w:val="00CD0414"/>
    <w:rsid w:val="00CF145D"/>
    <w:rsid w:val="00CF737F"/>
    <w:rsid w:val="00D100B6"/>
    <w:rsid w:val="00D15B31"/>
    <w:rsid w:val="00D23CBA"/>
    <w:rsid w:val="00D3226D"/>
    <w:rsid w:val="00D32830"/>
    <w:rsid w:val="00D37AD4"/>
    <w:rsid w:val="00D5072A"/>
    <w:rsid w:val="00D53634"/>
    <w:rsid w:val="00D64486"/>
    <w:rsid w:val="00D83063"/>
    <w:rsid w:val="00D877DB"/>
    <w:rsid w:val="00D95323"/>
    <w:rsid w:val="00D97EDA"/>
    <w:rsid w:val="00DA2CCA"/>
    <w:rsid w:val="00DA5001"/>
    <w:rsid w:val="00DC6C9B"/>
    <w:rsid w:val="00DD1A54"/>
    <w:rsid w:val="00DD223F"/>
    <w:rsid w:val="00DD385A"/>
    <w:rsid w:val="00DE557C"/>
    <w:rsid w:val="00DF631B"/>
    <w:rsid w:val="00E036D1"/>
    <w:rsid w:val="00E13046"/>
    <w:rsid w:val="00E410CB"/>
    <w:rsid w:val="00E41B6C"/>
    <w:rsid w:val="00E4208E"/>
    <w:rsid w:val="00E473B9"/>
    <w:rsid w:val="00E60655"/>
    <w:rsid w:val="00E64AB2"/>
    <w:rsid w:val="00E6674F"/>
    <w:rsid w:val="00E67A25"/>
    <w:rsid w:val="00E72FBA"/>
    <w:rsid w:val="00E735D0"/>
    <w:rsid w:val="00E770C0"/>
    <w:rsid w:val="00E80C1D"/>
    <w:rsid w:val="00E81BC9"/>
    <w:rsid w:val="00E901E0"/>
    <w:rsid w:val="00E94D9A"/>
    <w:rsid w:val="00ED340C"/>
    <w:rsid w:val="00EE4953"/>
    <w:rsid w:val="00EF0DB7"/>
    <w:rsid w:val="00EF20E7"/>
    <w:rsid w:val="00F02CE8"/>
    <w:rsid w:val="00F05305"/>
    <w:rsid w:val="00F216FD"/>
    <w:rsid w:val="00F3055D"/>
    <w:rsid w:val="00F30FD3"/>
    <w:rsid w:val="00F46A05"/>
    <w:rsid w:val="00F53052"/>
    <w:rsid w:val="00F56963"/>
    <w:rsid w:val="00F73C3D"/>
    <w:rsid w:val="00F82FA8"/>
    <w:rsid w:val="00F917AA"/>
    <w:rsid w:val="00F94275"/>
    <w:rsid w:val="00FA4A99"/>
    <w:rsid w:val="00FA7D0E"/>
    <w:rsid w:val="00FB2D7D"/>
    <w:rsid w:val="00FB6444"/>
    <w:rsid w:val="00FB6951"/>
    <w:rsid w:val="00FD0189"/>
    <w:rsid w:val="00FF5D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20A232"/>
  <w15:docId w15:val="{77AF9131-08FA-40C8-9BFD-3FDCB3A6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3C8"/>
    <w:pPr>
      <w:spacing w:after="160" w:line="259" w:lineRule="auto"/>
    </w:pPr>
    <w:rPr>
      <w:sz w:val="22"/>
      <w:szCs w:val="22"/>
    </w:rPr>
  </w:style>
  <w:style w:type="paragraph" w:styleId="Heading1">
    <w:name w:val="heading 1"/>
    <w:basedOn w:val="Normal"/>
    <w:next w:val="Normal"/>
    <w:link w:val="Heading1Char"/>
    <w:uiPriority w:val="9"/>
    <w:qFormat/>
    <w:rsid w:val="007D13C8"/>
    <w:pPr>
      <w:keepNext/>
      <w:keepLines/>
      <w:numPr>
        <w:numId w:val="1"/>
      </w:numPr>
      <w:shd w:val="clear" w:color="auto" w:fill="DBE5F1" w:themeFill="accent1" w:themeFillTint="33"/>
      <w:spacing w:before="480" w:after="240"/>
      <w:outlineLvl w:val="0"/>
    </w:pPr>
    <w:rPr>
      <w:rFonts w:ascii="Candara" w:eastAsiaTheme="majorEastAsia" w:hAnsi="Candara" w:cstheme="majorBidi"/>
      <w:b/>
      <w:bCs/>
      <w:color w:val="1F497D" w:themeColor="text2"/>
      <w:sz w:val="36"/>
      <w:szCs w:val="28"/>
      <w14:textFill>
        <w14:solidFill>
          <w14:schemeClr w14:val="tx2">
            <w14:alpha w14:val="15000"/>
          </w14:schemeClr>
        </w14:solidFill>
      </w14:textFill>
    </w:rPr>
  </w:style>
  <w:style w:type="paragraph" w:styleId="Heading2">
    <w:name w:val="heading 2"/>
    <w:basedOn w:val="Normal"/>
    <w:next w:val="Normal"/>
    <w:link w:val="Heading2Char"/>
    <w:uiPriority w:val="9"/>
    <w:unhideWhenUsed/>
    <w:qFormat/>
    <w:rsid w:val="007D13C8"/>
    <w:pPr>
      <w:keepNext/>
      <w:keepLines/>
      <w:numPr>
        <w:ilvl w:val="1"/>
        <w:numId w:val="1"/>
      </w:numPr>
      <w:spacing w:before="200"/>
      <w:outlineLvl w:val="1"/>
    </w:pPr>
    <w:rPr>
      <w:rFonts w:ascii="Candara" w:eastAsiaTheme="majorEastAsia" w:hAnsi="Candara" w:cstheme="majorBidi"/>
      <w:b/>
      <w:bCs/>
      <w:caps/>
      <w:color w:val="4F81BD" w:themeColor="accent1"/>
      <w:sz w:val="28"/>
      <w:szCs w:val="26"/>
    </w:rPr>
  </w:style>
  <w:style w:type="paragraph" w:styleId="Heading3">
    <w:name w:val="heading 3"/>
    <w:basedOn w:val="Normal"/>
    <w:next w:val="Normal"/>
    <w:link w:val="Heading3Char"/>
    <w:uiPriority w:val="9"/>
    <w:unhideWhenUsed/>
    <w:qFormat/>
    <w:rsid w:val="007D13C8"/>
    <w:pPr>
      <w:keepNext/>
      <w:keepLines/>
      <w:numPr>
        <w:ilvl w:val="2"/>
        <w:numId w:val="1"/>
      </w:numPr>
      <w:spacing w:before="200"/>
      <w:outlineLvl w:val="2"/>
    </w:pPr>
    <w:rPr>
      <w:rFonts w:ascii="Candara" w:eastAsiaTheme="majorEastAsia" w:hAnsi="Candara" w:cstheme="majorBidi"/>
      <w:bCs/>
      <w:caps/>
      <w:color w:val="4F81BD" w:themeColor="accent1"/>
      <w:sz w:val="24"/>
      <w:szCs w:val="24"/>
    </w:rPr>
  </w:style>
  <w:style w:type="paragraph" w:styleId="Heading4">
    <w:name w:val="heading 4"/>
    <w:basedOn w:val="Normal"/>
    <w:next w:val="Normal"/>
    <w:link w:val="Heading4Char"/>
    <w:uiPriority w:val="9"/>
    <w:unhideWhenUsed/>
    <w:qFormat/>
    <w:rsid w:val="007D13C8"/>
    <w:pPr>
      <w:keepNext/>
      <w:keepLines/>
      <w:numPr>
        <w:ilvl w:val="3"/>
        <w:numId w:val="1"/>
      </w:numPr>
      <w:spacing w:before="200" w:after="0"/>
      <w:outlineLvl w:val="3"/>
    </w:pPr>
    <w:rPr>
      <w:rFonts w:ascii="Candara" w:eastAsiaTheme="majorEastAsia" w:hAnsi="Candara" w:cstheme="majorBidi"/>
      <w:b/>
      <w:bCs/>
      <w:iCs/>
      <w:color w:val="4F81BD" w:themeColor="accent1"/>
      <w:sz w:val="24"/>
      <w:szCs w:val="24"/>
    </w:rPr>
  </w:style>
  <w:style w:type="paragraph" w:styleId="Heading5">
    <w:name w:val="heading 5"/>
    <w:basedOn w:val="Normal"/>
    <w:next w:val="Normal"/>
    <w:link w:val="Heading5Char"/>
    <w:uiPriority w:val="9"/>
    <w:unhideWhenUsed/>
    <w:qFormat/>
    <w:rsid w:val="007D13C8"/>
    <w:pPr>
      <w:keepNext/>
      <w:keepLines/>
      <w:numPr>
        <w:ilvl w:val="4"/>
        <w:numId w:val="1"/>
      </w:numPr>
      <w:spacing w:before="200" w:after="0"/>
      <w:outlineLvl w:val="4"/>
    </w:pPr>
    <w:rPr>
      <w:rFonts w:ascii="Candara" w:eastAsiaTheme="majorEastAsia" w:hAnsi="Candara" w:cstheme="majorBidi"/>
      <w:i/>
      <w:color w:val="4F81BD" w:themeColor="accent1"/>
      <w:sz w:val="24"/>
      <w:szCs w:val="24"/>
    </w:rPr>
  </w:style>
  <w:style w:type="paragraph" w:styleId="Heading6">
    <w:name w:val="heading 6"/>
    <w:basedOn w:val="Normal"/>
    <w:next w:val="Normal"/>
    <w:link w:val="Heading6Char"/>
    <w:uiPriority w:val="9"/>
    <w:semiHidden/>
    <w:unhideWhenUsed/>
    <w:qFormat/>
    <w:rsid w:val="007D13C8"/>
    <w:pPr>
      <w:keepNext/>
      <w:keepLines/>
      <w:numPr>
        <w:ilvl w:val="5"/>
        <w:numId w:val="1"/>
      </w:numPr>
      <w:spacing w:before="40" w:after="0"/>
      <w:outlineLvl w:val="5"/>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uiPriority w:val="9"/>
    <w:semiHidden/>
    <w:unhideWhenUsed/>
    <w:qFormat/>
    <w:rsid w:val="007D13C8"/>
    <w:pPr>
      <w:keepNext/>
      <w:keepLines/>
      <w:numPr>
        <w:ilvl w:val="6"/>
        <w:numId w:val="1"/>
      </w:numPr>
      <w:spacing w:before="40" w:after="0"/>
      <w:outlineLvl w:val="6"/>
    </w:pPr>
    <w:rPr>
      <w:rFonts w:asciiTheme="majorHAnsi" w:eastAsiaTheme="majorEastAsia" w:hAnsiTheme="majorHAnsi" w:cstheme="majorBidi"/>
      <w:i/>
      <w:iCs/>
      <w:color w:val="243F60" w:themeColor="accent1" w:themeShade="7F"/>
      <w:sz w:val="24"/>
      <w:szCs w:val="24"/>
    </w:rPr>
  </w:style>
  <w:style w:type="paragraph" w:styleId="Heading8">
    <w:name w:val="heading 8"/>
    <w:basedOn w:val="Normal"/>
    <w:next w:val="Normal"/>
    <w:link w:val="Heading8Char"/>
    <w:uiPriority w:val="9"/>
    <w:semiHidden/>
    <w:unhideWhenUsed/>
    <w:qFormat/>
    <w:rsid w:val="007D13C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D13C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5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5BF"/>
  </w:style>
  <w:style w:type="paragraph" w:styleId="Footer">
    <w:name w:val="footer"/>
    <w:basedOn w:val="Normal"/>
    <w:link w:val="FooterChar"/>
    <w:uiPriority w:val="99"/>
    <w:unhideWhenUsed/>
    <w:rsid w:val="006825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5BF"/>
  </w:style>
  <w:style w:type="paragraph" w:styleId="BalloonText">
    <w:name w:val="Balloon Text"/>
    <w:basedOn w:val="Normal"/>
    <w:link w:val="BalloonTextChar"/>
    <w:uiPriority w:val="99"/>
    <w:semiHidden/>
    <w:unhideWhenUsed/>
    <w:rsid w:val="00682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5BF"/>
    <w:rPr>
      <w:rFonts w:ascii="Tahoma" w:hAnsi="Tahoma" w:cs="Tahoma"/>
      <w:sz w:val="16"/>
      <w:szCs w:val="16"/>
    </w:rPr>
  </w:style>
  <w:style w:type="paragraph" w:styleId="Title">
    <w:name w:val="Title"/>
    <w:basedOn w:val="Normal"/>
    <w:next w:val="Normal"/>
    <w:link w:val="TitleChar"/>
    <w:uiPriority w:val="10"/>
    <w:qFormat/>
    <w:rsid w:val="007D13C8"/>
    <w:pPr>
      <w:pBdr>
        <w:bottom w:val="single" w:sz="8" w:space="4" w:color="4F81BD" w:themeColor="accent1"/>
      </w:pBdr>
      <w:spacing w:after="300" w:line="240" w:lineRule="auto"/>
      <w:contextualSpacing/>
    </w:pPr>
    <w:rPr>
      <w:rFonts w:ascii="Candara" w:eastAsiaTheme="majorEastAsia" w:hAnsi="Candar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D13C8"/>
    <w:rPr>
      <w:rFonts w:ascii="Candara" w:eastAsiaTheme="majorEastAsia" w:hAnsi="Candara"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7D13C8"/>
    <w:rPr>
      <w:rFonts w:ascii="Candara" w:eastAsiaTheme="majorEastAsia" w:hAnsi="Candara" w:cstheme="majorBidi"/>
      <w:b/>
      <w:bCs/>
      <w:color w:val="1F497D" w:themeColor="text2"/>
      <w:sz w:val="36"/>
      <w:szCs w:val="28"/>
      <w:shd w:val="clear" w:color="auto" w:fill="DBE5F1" w:themeFill="accent1" w:themeFillTint="33"/>
      <w14:textFill>
        <w14:solidFill>
          <w14:schemeClr w14:val="tx2">
            <w14:alpha w14:val="15000"/>
          </w14:schemeClr>
        </w14:solidFill>
      </w14:textFill>
    </w:rPr>
  </w:style>
  <w:style w:type="character" w:customStyle="1" w:styleId="Heading2Char">
    <w:name w:val="Heading 2 Char"/>
    <w:basedOn w:val="DefaultParagraphFont"/>
    <w:link w:val="Heading2"/>
    <w:uiPriority w:val="9"/>
    <w:rsid w:val="007D13C8"/>
    <w:rPr>
      <w:rFonts w:ascii="Candara" w:eastAsiaTheme="majorEastAsia" w:hAnsi="Candara" w:cstheme="majorBidi"/>
      <w:b/>
      <w:bCs/>
      <w:caps/>
      <w:color w:val="4F81BD" w:themeColor="accent1"/>
      <w:sz w:val="28"/>
      <w:szCs w:val="26"/>
    </w:rPr>
  </w:style>
  <w:style w:type="paragraph" w:styleId="Subtitle">
    <w:name w:val="Subtitle"/>
    <w:basedOn w:val="Normal"/>
    <w:next w:val="Normal"/>
    <w:link w:val="SubtitleChar"/>
    <w:uiPriority w:val="11"/>
    <w:qFormat/>
    <w:rsid w:val="007D13C8"/>
    <w:pPr>
      <w:numPr>
        <w:ilvl w:val="1"/>
      </w:numPr>
    </w:pPr>
    <w:rPr>
      <w:rFonts w:ascii="Candara" w:eastAsiaTheme="majorEastAsia" w:hAnsi="Candara" w:cstheme="majorBidi"/>
      <w:b/>
      <w:iCs/>
      <w:color w:val="4F81BD" w:themeColor="accent1"/>
      <w:spacing w:val="15"/>
      <w:sz w:val="36"/>
      <w:szCs w:val="24"/>
    </w:rPr>
  </w:style>
  <w:style w:type="character" w:customStyle="1" w:styleId="SubtitleChar">
    <w:name w:val="Subtitle Char"/>
    <w:basedOn w:val="DefaultParagraphFont"/>
    <w:link w:val="Subtitle"/>
    <w:uiPriority w:val="11"/>
    <w:rsid w:val="007D13C8"/>
    <w:rPr>
      <w:rFonts w:ascii="Candara" w:eastAsiaTheme="majorEastAsia" w:hAnsi="Candara" w:cstheme="majorBidi"/>
      <w:b/>
      <w:iCs/>
      <w:color w:val="4F81BD" w:themeColor="accent1"/>
      <w:spacing w:val="15"/>
      <w:sz w:val="36"/>
    </w:rPr>
  </w:style>
  <w:style w:type="paragraph" w:styleId="TOCHeading">
    <w:name w:val="TOC Heading"/>
    <w:basedOn w:val="Heading1"/>
    <w:next w:val="Normal"/>
    <w:uiPriority w:val="39"/>
    <w:unhideWhenUsed/>
    <w:qFormat/>
    <w:rsid w:val="007D13C8"/>
    <w:pPr>
      <w:numPr>
        <w:numId w:val="0"/>
      </w:numPr>
      <w:outlineLvl w:val="9"/>
    </w:pPr>
    <w:rPr>
      <w:rFonts w:asciiTheme="majorHAnsi" w:hAnsiTheme="majorHAnsi"/>
      <w:lang w:val="en-US" w:eastAsia="ja-JP"/>
    </w:rPr>
  </w:style>
  <w:style w:type="paragraph" w:styleId="NoSpacing">
    <w:name w:val="No Spacing"/>
    <w:link w:val="NoSpacingChar"/>
    <w:uiPriority w:val="1"/>
    <w:qFormat/>
    <w:rsid w:val="007D13C8"/>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D13C8"/>
    <w:rPr>
      <w:rFonts w:eastAsiaTheme="minorEastAsia"/>
      <w:lang w:val="en-US" w:eastAsia="ja-JP"/>
    </w:rPr>
  </w:style>
  <w:style w:type="character" w:styleId="PlaceholderText">
    <w:name w:val="Placeholder Text"/>
    <w:basedOn w:val="DefaultParagraphFont"/>
    <w:uiPriority w:val="99"/>
    <w:semiHidden/>
    <w:rsid w:val="00AA1270"/>
    <w:rPr>
      <w:color w:val="808080"/>
    </w:rPr>
  </w:style>
  <w:style w:type="paragraph" w:styleId="ListParagraph">
    <w:name w:val="List Paragraph"/>
    <w:basedOn w:val="Normal"/>
    <w:uiPriority w:val="34"/>
    <w:qFormat/>
    <w:rsid w:val="007D13C8"/>
    <w:pPr>
      <w:ind w:left="720"/>
      <w:contextualSpacing/>
    </w:pPr>
  </w:style>
  <w:style w:type="paragraph" w:styleId="TOC1">
    <w:name w:val="toc 1"/>
    <w:basedOn w:val="Normal"/>
    <w:next w:val="Normal"/>
    <w:autoRedefine/>
    <w:uiPriority w:val="39"/>
    <w:unhideWhenUsed/>
    <w:rsid w:val="00B17345"/>
    <w:pPr>
      <w:spacing w:after="100"/>
    </w:pPr>
  </w:style>
  <w:style w:type="character" w:customStyle="1" w:styleId="Heading3Char">
    <w:name w:val="Heading 3 Char"/>
    <w:basedOn w:val="DefaultParagraphFont"/>
    <w:link w:val="Heading3"/>
    <w:uiPriority w:val="9"/>
    <w:rsid w:val="007D13C8"/>
    <w:rPr>
      <w:rFonts w:ascii="Candara" w:eastAsiaTheme="majorEastAsia" w:hAnsi="Candara" w:cstheme="majorBidi"/>
      <w:bCs/>
      <w:caps/>
      <w:color w:val="4F81BD" w:themeColor="accent1"/>
    </w:rPr>
  </w:style>
  <w:style w:type="character" w:customStyle="1" w:styleId="Heading4Char">
    <w:name w:val="Heading 4 Char"/>
    <w:basedOn w:val="DefaultParagraphFont"/>
    <w:link w:val="Heading4"/>
    <w:uiPriority w:val="9"/>
    <w:rsid w:val="007D13C8"/>
    <w:rPr>
      <w:rFonts w:ascii="Candara" w:eastAsiaTheme="majorEastAsia" w:hAnsi="Candara" w:cstheme="majorBidi"/>
      <w:b/>
      <w:bCs/>
      <w:iCs/>
      <w:color w:val="4F81BD" w:themeColor="accent1"/>
    </w:rPr>
  </w:style>
  <w:style w:type="character" w:styleId="Hyperlink">
    <w:name w:val="Hyperlink"/>
    <w:basedOn w:val="DefaultParagraphFont"/>
    <w:uiPriority w:val="99"/>
    <w:unhideWhenUsed/>
    <w:rsid w:val="006F5860"/>
    <w:rPr>
      <w:color w:val="0000FF" w:themeColor="hyperlink"/>
      <w:u w:val="single"/>
    </w:rPr>
  </w:style>
  <w:style w:type="character" w:customStyle="1" w:styleId="Heading5Char">
    <w:name w:val="Heading 5 Char"/>
    <w:basedOn w:val="DefaultParagraphFont"/>
    <w:link w:val="Heading5"/>
    <w:uiPriority w:val="9"/>
    <w:rsid w:val="007D13C8"/>
    <w:rPr>
      <w:rFonts w:ascii="Candara" w:eastAsiaTheme="majorEastAsia" w:hAnsi="Candara" w:cstheme="majorBidi"/>
      <w:i/>
      <w:color w:val="4F81BD" w:themeColor="accent1"/>
    </w:rPr>
  </w:style>
  <w:style w:type="paragraph" w:styleId="TOC2">
    <w:name w:val="toc 2"/>
    <w:basedOn w:val="Normal"/>
    <w:next w:val="Normal"/>
    <w:autoRedefine/>
    <w:uiPriority w:val="39"/>
    <w:unhideWhenUsed/>
    <w:rsid w:val="00B73129"/>
    <w:pPr>
      <w:spacing w:after="100"/>
      <w:ind w:left="220"/>
    </w:pPr>
  </w:style>
  <w:style w:type="paragraph" w:styleId="TOC3">
    <w:name w:val="toc 3"/>
    <w:basedOn w:val="Normal"/>
    <w:next w:val="Normal"/>
    <w:autoRedefine/>
    <w:uiPriority w:val="39"/>
    <w:unhideWhenUsed/>
    <w:rsid w:val="00B73129"/>
    <w:pPr>
      <w:spacing w:after="100"/>
      <w:ind w:left="440"/>
    </w:pPr>
  </w:style>
  <w:style w:type="character" w:customStyle="1" w:styleId="Heading6Char">
    <w:name w:val="Heading 6 Char"/>
    <w:basedOn w:val="DefaultParagraphFont"/>
    <w:link w:val="Heading6"/>
    <w:uiPriority w:val="9"/>
    <w:semiHidden/>
    <w:rsid w:val="007D13C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7D13C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D13C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D13C8"/>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59"/>
    <w:rsid w:val="003B27A8"/>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B27A8"/>
    <w:pPr>
      <w:spacing w:after="0" w:line="240" w:lineRule="auto"/>
    </w:pPr>
    <w:rPr>
      <w:sz w:val="20"/>
      <w:szCs w:val="20"/>
    </w:rPr>
  </w:style>
  <w:style w:type="character" w:customStyle="1" w:styleId="FootnoteTextChar">
    <w:name w:val="Footnote Text Char"/>
    <w:basedOn w:val="DefaultParagraphFont"/>
    <w:link w:val="FootnoteText"/>
    <w:uiPriority w:val="99"/>
    <w:rsid w:val="003B27A8"/>
    <w:rPr>
      <w:sz w:val="20"/>
      <w:szCs w:val="20"/>
    </w:rPr>
  </w:style>
  <w:style w:type="character" w:styleId="FootnoteReference">
    <w:name w:val="footnote reference"/>
    <w:basedOn w:val="DefaultParagraphFont"/>
    <w:uiPriority w:val="99"/>
    <w:unhideWhenUsed/>
    <w:rsid w:val="003B27A8"/>
    <w:rPr>
      <w:vertAlign w:val="superscript"/>
    </w:rPr>
  </w:style>
  <w:style w:type="paragraph" w:customStyle="1" w:styleId="Default">
    <w:name w:val="Default"/>
    <w:rsid w:val="00302102"/>
    <w:pPr>
      <w:autoSpaceDE w:val="0"/>
      <w:autoSpaceDN w:val="0"/>
      <w:adjustRightInd w:val="0"/>
      <w:spacing w:after="0" w:line="240" w:lineRule="auto"/>
    </w:pPr>
    <w:rPr>
      <w:rFonts w:ascii="Calibri" w:hAnsi="Calibri" w:cs="Calibri"/>
      <w:color w:val="000000"/>
      <w:lang w:val="nl-BE"/>
    </w:rPr>
  </w:style>
  <w:style w:type="character" w:styleId="CommentReference">
    <w:name w:val="annotation reference"/>
    <w:basedOn w:val="DefaultParagraphFont"/>
    <w:uiPriority w:val="99"/>
    <w:semiHidden/>
    <w:unhideWhenUsed/>
    <w:rsid w:val="00665FED"/>
    <w:rPr>
      <w:sz w:val="16"/>
      <w:szCs w:val="16"/>
    </w:rPr>
  </w:style>
  <w:style w:type="paragraph" w:styleId="CommentText">
    <w:name w:val="annotation text"/>
    <w:basedOn w:val="Normal"/>
    <w:link w:val="CommentTextChar"/>
    <w:uiPriority w:val="99"/>
    <w:unhideWhenUsed/>
    <w:rsid w:val="00665FED"/>
    <w:pPr>
      <w:spacing w:line="240" w:lineRule="auto"/>
    </w:pPr>
    <w:rPr>
      <w:sz w:val="20"/>
      <w:szCs w:val="20"/>
    </w:rPr>
  </w:style>
  <w:style w:type="character" w:customStyle="1" w:styleId="CommentTextChar">
    <w:name w:val="Comment Text Char"/>
    <w:basedOn w:val="DefaultParagraphFont"/>
    <w:link w:val="CommentText"/>
    <w:uiPriority w:val="99"/>
    <w:rsid w:val="00665FED"/>
    <w:rPr>
      <w:sz w:val="20"/>
      <w:szCs w:val="20"/>
    </w:rPr>
  </w:style>
  <w:style w:type="paragraph" w:styleId="CommentSubject">
    <w:name w:val="annotation subject"/>
    <w:basedOn w:val="CommentText"/>
    <w:next w:val="CommentText"/>
    <w:link w:val="CommentSubjectChar"/>
    <w:uiPriority w:val="99"/>
    <w:semiHidden/>
    <w:unhideWhenUsed/>
    <w:rsid w:val="00665FED"/>
    <w:rPr>
      <w:b/>
      <w:bCs/>
    </w:rPr>
  </w:style>
  <w:style w:type="character" w:customStyle="1" w:styleId="CommentSubjectChar">
    <w:name w:val="Comment Subject Char"/>
    <w:basedOn w:val="CommentTextChar"/>
    <w:link w:val="CommentSubject"/>
    <w:uiPriority w:val="99"/>
    <w:semiHidden/>
    <w:rsid w:val="00665FED"/>
    <w:rPr>
      <w:b/>
      <w:bCs/>
      <w:sz w:val="20"/>
      <w:szCs w:val="20"/>
    </w:rPr>
  </w:style>
  <w:style w:type="paragraph" w:styleId="NormalWeb">
    <w:name w:val="Normal (Web)"/>
    <w:basedOn w:val="Normal"/>
    <w:uiPriority w:val="99"/>
    <w:semiHidden/>
    <w:unhideWhenUsed/>
    <w:rsid w:val="00DC6C9B"/>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2776A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10873">
      <w:bodyDiv w:val="1"/>
      <w:marLeft w:val="0"/>
      <w:marRight w:val="0"/>
      <w:marTop w:val="0"/>
      <w:marBottom w:val="0"/>
      <w:divBdr>
        <w:top w:val="none" w:sz="0" w:space="0" w:color="auto"/>
        <w:left w:val="none" w:sz="0" w:space="0" w:color="auto"/>
        <w:bottom w:val="none" w:sz="0" w:space="0" w:color="auto"/>
        <w:right w:val="none" w:sz="0" w:space="0" w:color="auto"/>
      </w:divBdr>
    </w:div>
    <w:div w:id="576745799">
      <w:bodyDiv w:val="1"/>
      <w:marLeft w:val="0"/>
      <w:marRight w:val="0"/>
      <w:marTop w:val="0"/>
      <w:marBottom w:val="0"/>
      <w:divBdr>
        <w:top w:val="none" w:sz="0" w:space="0" w:color="auto"/>
        <w:left w:val="none" w:sz="0" w:space="0" w:color="auto"/>
        <w:bottom w:val="none" w:sz="0" w:space="0" w:color="auto"/>
        <w:right w:val="none" w:sz="0" w:space="0" w:color="auto"/>
      </w:divBdr>
      <w:divsChild>
        <w:div w:id="680546631">
          <w:marLeft w:val="0"/>
          <w:marRight w:val="0"/>
          <w:marTop w:val="0"/>
          <w:marBottom w:val="0"/>
          <w:divBdr>
            <w:top w:val="none" w:sz="0" w:space="0" w:color="auto"/>
            <w:left w:val="none" w:sz="0" w:space="0" w:color="auto"/>
            <w:bottom w:val="none" w:sz="0" w:space="0" w:color="auto"/>
            <w:right w:val="none" w:sz="0" w:space="0" w:color="auto"/>
          </w:divBdr>
          <w:divsChild>
            <w:div w:id="1053383090">
              <w:marLeft w:val="0"/>
              <w:marRight w:val="0"/>
              <w:marTop w:val="0"/>
              <w:marBottom w:val="0"/>
              <w:divBdr>
                <w:top w:val="none" w:sz="0" w:space="0" w:color="auto"/>
                <w:left w:val="none" w:sz="0" w:space="0" w:color="auto"/>
                <w:bottom w:val="none" w:sz="0" w:space="0" w:color="auto"/>
                <w:right w:val="none" w:sz="0" w:space="0" w:color="auto"/>
              </w:divBdr>
              <w:divsChild>
                <w:div w:id="185803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595769">
      <w:bodyDiv w:val="1"/>
      <w:marLeft w:val="0"/>
      <w:marRight w:val="0"/>
      <w:marTop w:val="0"/>
      <w:marBottom w:val="0"/>
      <w:divBdr>
        <w:top w:val="none" w:sz="0" w:space="0" w:color="auto"/>
        <w:left w:val="none" w:sz="0" w:space="0" w:color="auto"/>
        <w:bottom w:val="none" w:sz="0" w:space="0" w:color="auto"/>
        <w:right w:val="none" w:sz="0" w:space="0" w:color="auto"/>
      </w:divBdr>
    </w:div>
    <w:div w:id="941037482">
      <w:bodyDiv w:val="1"/>
      <w:marLeft w:val="0"/>
      <w:marRight w:val="0"/>
      <w:marTop w:val="0"/>
      <w:marBottom w:val="0"/>
      <w:divBdr>
        <w:top w:val="none" w:sz="0" w:space="0" w:color="auto"/>
        <w:left w:val="none" w:sz="0" w:space="0" w:color="auto"/>
        <w:bottom w:val="none" w:sz="0" w:space="0" w:color="auto"/>
        <w:right w:val="none" w:sz="0" w:space="0" w:color="auto"/>
      </w:divBdr>
    </w:div>
    <w:div w:id="1304384788">
      <w:bodyDiv w:val="1"/>
      <w:marLeft w:val="0"/>
      <w:marRight w:val="0"/>
      <w:marTop w:val="0"/>
      <w:marBottom w:val="0"/>
      <w:divBdr>
        <w:top w:val="none" w:sz="0" w:space="0" w:color="auto"/>
        <w:left w:val="none" w:sz="0" w:space="0" w:color="auto"/>
        <w:bottom w:val="none" w:sz="0" w:space="0" w:color="auto"/>
        <w:right w:val="none" w:sz="0" w:space="0" w:color="auto"/>
      </w:divBdr>
      <w:divsChild>
        <w:div w:id="1859929855">
          <w:marLeft w:val="0"/>
          <w:marRight w:val="0"/>
          <w:marTop w:val="0"/>
          <w:marBottom w:val="0"/>
          <w:divBdr>
            <w:top w:val="none" w:sz="0" w:space="0" w:color="auto"/>
            <w:left w:val="none" w:sz="0" w:space="0" w:color="auto"/>
            <w:bottom w:val="none" w:sz="0" w:space="0" w:color="auto"/>
            <w:right w:val="none" w:sz="0" w:space="0" w:color="auto"/>
          </w:divBdr>
          <w:divsChild>
            <w:div w:id="1002465440">
              <w:marLeft w:val="0"/>
              <w:marRight w:val="0"/>
              <w:marTop w:val="0"/>
              <w:marBottom w:val="0"/>
              <w:divBdr>
                <w:top w:val="none" w:sz="0" w:space="0" w:color="auto"/>
                <w:left w:val="none" w:sz="0" w:space="0" w:color="auto"/>
                <w:bottom w:val="none" w:sz="0" w:space="0" w:color="auto"/>
                <w:right w:val="none" w:sz="0" w:space="0" w:color="auto"/>
              </w:divBdr>
              <w:divsChild>
                <w:div w:id="13776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47694">
      <w:bodyDiv w:val="1"/>
      <w:marLeft w:val="0"/>
      <w:marRight w:val="0"/>
      <w:marTop w:val="0"/>
      <w:marBottom w:val="0"/>
      <w:divBdr>
        <w:top w:val="none" w:sz="0" w:space="0" w:color="auto"/>
        <w:left w:val="none" w:sz="0" w:space="0" w:color="auto"/>
        <w:bottom w:val="none" w:sz="0" w:space="0" w:color="auto"/>
        <w:right w:val="none" w:sz="0" w:space="0" w:color="auto"/>
      </w:divBdr>
      <w:divsChild>
        <w:div w:id="1032731811">
          <w:marLeft w:val="0"/>
          <w:marRight w:val="0"/>
          <w:marTop w:val="0"/>
          <w:marBottom w:val="0"/>
          <w:divBdr>
            <w:top w:val="none" w:sz="0" w:space="0" w:color="auto"/>
            <w:left w:val="none" w:sz="0" w:space="0" w:color="auto"/>
            <w:bottom w:val="none" w:sz="0" w:space="0" w:color="auto"/>
            <w:right w:val="none" w:sz="0" w:space="0" w:color="auto"/>
          </w:divBdr>
          <w:divsChild>
            <w:div w:id="976761501">
              <w:marLeft w:val="0"/>
              <w:marRight w:val="0"/>
              <w:marTop w:val="0"/>
              <w:marBottom w:val="0"/>
              <w:divBdr>
                <w:top w:val="none" w:sz="0" w:space="0" w:color="auto"/>
                <w:left w:val="none" w:sz="0" w:space="0" w:color="auto"/>
                <w:bottom w:val="none" w:sz="0" w:space="0" w:color="auto"/>
                <w:right w:val="none" w:sz="0" w:space="0" w:color="auto"/>
              </w:divBdr>
              <w:divsChild>
                <w:div w:id="29387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6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rls.npsa.nhs.uk/resources/patient-safety-topics/human-factors-patient-safety-culture/" TargetMode="External"/><Relationship Id="rId4" Type="http://schemas.openxmlformats.org/officeDocument/2006/relationships/styles" Target="styles.xml"/><Relationship Id="rId9" Type="http://schemas.openxmlformats.org/officeDocument/2006/relationships/hyperlink" Target="http://www.nrls.npsa.nhs.uk/resources/patient-safety-topics/human-factors-patient-safety-cultur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8" Type="http://schemas.openxmlformats.org/officeDocument/2006/relationships/hyperlink" Target="http://publichealth.gwu.edu/departments/healthpolicy/CHPR/downloads/LowHealthLiteracyReport10_4_07.pdf" TargetMode="External"/><Relationship Id="rId3" Type="http://schemas.openxmlformats.org/officeDocument/2006/relationships/hyperlink" Target="http://www.eu-patient.eu/Events/past-events/epf-conference-on-patient-and-family-empowerment-for-better-patient-safety2/" TargetMode="External"/><Relationship Id="rId7" Type="http://schemas.openxmlformats.org/officeDocument/2006/relationships/hyperlink" Target="http://www.eu-patient.eu/whatwedo/EPFCampaign2014Elections/Background-papers/" TargetMode="External"/><Relationship Id="rId12" Type="http://schemas.openxmlformats.org/officeDocument/2006/relationships/hyperlink" Target="http://www.eu-patient.eu/whatwedo/Projects/ValuePlus/" TargetMode="External"/><Relationship Id="rId2" Type="http://schemas.openxmlformats.org/officeDocument/2006/relationships/hyperlink" Target="http://www.eu-patient.eu/globalassets/policy/patientssafety/patient-safety-briefing-paper.pdf" TargetMode="External"/><Relationship Id="rId1" Type="http://schemas.openxmlformats.org/officeDocument/2006/relationships/hyperlink" Target="http://ec.europa.eu/health/patient_safety/policy/package_en.htm" TargetMode="External"/><Relationship Id="rId6" Type="http://schemas.openxmlformats.org/officeDocument/2006/relationships/hyperlink" Target="http://www.eu-patient.eu/whatwedo/Projects/EMPATHiE/" TargetMode="External"/><Relationship Id="rId11" Type="http://schemas.openxmlformats.org/officeDocument/2006/relationships/hyperlink" Target="http://www.eurocarers.org/track/publications" TargetMode="External"/><Relationship Id="rId5" Type="http://schemas.openxmlformats.org/officeDocument/2006/relationships/hyperlink" Target="http://www.euro.who.int/en/publications/abstracts/health-literacy.-the-solid-facts" TargetMode="External"/><Relationship Id="rId10" Type="http://schemas.openxmlformats.org/officeDocument/2006/relationships/hyperlink" Target="http://www.eu-patient.eu/campaign/access-to-healthcare/" TargetMode="External"/><Relationship Id="rId4" Type="http://schemas.openxmlformats.org/officeDocument/2006/relationships/hyperlink" Target="http://www.eu-patient.eu/campaign/PatientsprescribE/charter-on-patient-empowerment/" TargetMode="External"/><Relationship Id="rId9" Type="http://schemas.openxmlformats.org/officeDocument/2006/relationships/hyperlink" Target="http://www.eu-patient.eu/globalassets/policy/quality-of-care/quality-survey-report.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21E8B93E6640EE8DE96150B8196FB5"/>
        <w:category>
          <w:name w:val="General"/>
          <w:gallery w:val="placeholder"/>
        </w:category>
        <w:types>
          <w:type w:val="bbPlcHdr"/>
        </w:types>
        <w:behaviors>
          <w:behavior w:val="content"/>
        </w:behaviors>
        <w:guid w:val="{450BE1EB-E6E7-412F-B1F1-0955BB513808}"/>
      </w:docPartPr>
      <w:docPartBody>
        <w:p w:rsidR="00AE6CC2" w:rsidRDefault="00244CB1">
          <w:pPr>
            <w:pStyle w:val="5E21E8B93E6640EE8DE96150B8196FB5"/>
          </w:pPr>
          <w:r w:rsidRPr="0003579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CC2"/>
    <w:rsid w:val="00244CB1"/>
    <w:rsid w:val="002D406F"/>
    <w:rsid w:val="00303567"/>
    <w:rsid w:val="00391194"/>
    <w:rsid w:val="003E3E3E"/>
    <w:rsid w:val="00402A41"/>
    <w:rsid w:val="004A31A0"/>
    <w:rsid w:val="004B6617"/>
    <w:rsid w:val="00593D7A"/>
    <w:rsid w:val="008F2CAC"/>
    <w:rsid w:val="009A3979"/>
    <w:rsid w:val="00A24EDC"/>
    <w:rsid w:val="00AB6592"/>
    <w:rsid w:val="00AE6CC2"/>
    <w:rsid w:val="00CC4CCB"/>
    <w:rsid w:val="00CD47C7"/>
    <w:rsid w:val="00CF0AA7"/>
    <w:rsid w:val="00D129AA"/>
    <w:rsid w:val="00DC375E"/>
    <w:rsid w:val="00E125EC"/>
    <w:rsid w:val="00F055E8"/>
    <w:rsid w:val="00F11570"/>
    <w:rsid w:val="00F34FB9"/>
    <w:rsid w:val="00F943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E21E8B93E6640EE8DE96150B8196FB5">
    <w:name w:val="5E21E8B93E6640EE8DE96150B8196FB5"/>
  </w:style>
  <w:style w:type="paragraph" w:customStyle="1" w:styleId="DAC8B88DC9474587BD2F20EC7A4F3AD0">
    <w:name w:val="DAC8B88DC9474587BD2F20EC7A4F3A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038FCD-1451-4462-BB1E-B39DFC05C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6417</Words>
  <Characters>36577</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Proposal Regarding the Development of Key Competencies for Patients, Families and Carers in Patient Safety</vt:lpstr>
    </vt:vector>
  </TitlesOfParts>
  <Company/>
  <LinksUpToDate>false</LinksUpToDate>
  <CharactersWithSpaces>42909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Regarding the Development of Key Competencies for Patients, Families and Carers in Patient Safety</dc:title>
  <dc:creator>Laurent</dc:creator>
  <cp:lastModifiedBy>Sara Gayarre | EPF</cp:lastModifiedBy>
  <cp:revision>2</cp:revision>
  <cp:lastPrinted>2017-11-03T14:26:00Z</cp:lastPrinted>
  <dcterms:created xsi:type="dcterms:W3CDTF">2018-01-09T09:35:00Z</dcterms:created>
  <dcterms:modified xsi:type="dcterms:W3CDTF">2018-01-09T09:35:00Z</dcterms:modified>
</cp:coreProperties>
</file>