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47DF5" w14:textId="77777777" w:rsidR="00AA1270" w:rsidRPr="00CB3DC5" w:rsidRDefault="00AA1270" w:rsidP="00B73129">
      <w:pPr>
        <w:jc w:val="both"/>
      </w:pPr>
    </w:p>
    <w:p w14:paraId="54611305" w14:textId="77777777" w:rsidR="001E0334" w:rsidRPr="00CB3DC5" w:rsidRDefault="001E0334" w:rsidP="00B73129">
      <w:pPr>
        <w:jc w:val="both"/>
      </w:pPr>
    </w:p>
    <w:p w14:paraId="2B2379C3" w14:textId="77777777" w:rsidR="001E0334" w:rsidRPr="00CB3DC5" w:rsidRDefault="001E0334" w:rsidP="00B73129">
      <w:pPr>
        <w:jc w:val="both"/>
      </w:pPr>
    </w:p>
    <w:p w14:paraId="0B030A9B" w14:textId="77777777" w:rsidR="001E0334" w:rsidRPr="00CB3DC5" w:rsidRDefault="001E0334" w:rsidP="00B73129">
      <w:pPr>
        <w:jc w:val="both"/>
      </w:pPr>
    </w:p>
    <w:p w14:paraId="0EBA8AD8" w14:textId="77777777" w:rsidR="001E0334" w:rsidRPr="00CB3DC5" w:rsidRDefault="001E0334" w:rsidP="00B73129">
      <w:pPr>
        <w:jc w:val="both"/>
      </w:pPr>
    </w:p>
    <w:p w14:paraId="256D2C3B" w14:textId="77777777" w:rsidR="001E0334" w:rsidRPr="00CB3DC5" w:rsidRDefault="001E0334" w:rsidP="00B73129">
      <w:pPr>
        <w:jc w:val="both"/>
      </w:pPr>
    </w:p>
    <w:sdt>
      <w:sdtPr>
        <w:rPr>
          <w:b/>
        </w:rPr>
        <w:alias w:val="Title"/>
        <w:tag w:val=""/>
        <w:id w:val="1057743498"/>
        <w:placeholder>
          <w:docPart w:val="60127BC6F0F04116BB62E34CD88FAF7D"/>
        </w:placeholder>
        <w:dataBinding w:prefixMappings="xmlns:ns0='http://purl.org/dc/elements/1.1/' xmlns:ns1='http://schemas.openxmlformats.org/package/2006/metadata/core-properties' " w:xpath="/ns1:coreProperties[1]/ns0:title[1]" w:storeItemID="{6C3C8BC8-F283-45AE-878A-BAB7291924A1}"/>
        <w:text/>
      </w:sdtPr>
      <w:sdtEndPr/>
      <w:sdtContent>
        <w:p w14:paraId="684689E8" w14:textId="4FB1F736" w:rsidR="00AA1270" w:rsidRPr="00CB3DC5" w:rsidRDefault="00D73DF8" w:rsidP="00840609">
          <w:pPr>
            <w:pStyle w:val="Title"/>
            <w:spacing w:line="276" w:lineRule="auto"/>
            <w:jc w:val="center"/>
            <w:rPr>
              <w:b/>
            </w:rPr>
          </w:pPr>
          <w:r>
            <w:rPr>
              <w:b/>
            </w:rPr>
            <w:t xml:space="preserve">Adherence and Concordance </w:t>
          </w:r>
        </w:p>
      </w:sdtContent>
    </w:sdt>
    <w:p w14:paraId="3714B274" w14:textId="77777777" w:rsidR="00A22472" w:rsidRPr="00A22472" w:rsidRDefault="00A22472" w:rsidP="00B763C8">
      <w:pPr>
        <w:pStyle w:val="Subtitle"/>
        <w:jc w:val="center"/>
        <w:rPr>
          <w:iCs w:val="0"/>
          <w:spacing w:val="5"/>
          <w:kern w:val="28"/>
          <w:sz w:val="40"/>
          <w:szCs w:val="52"/>
        </w:rPr>
      </w:pPr>
      <w:r w:rsidRPr="00A22472">
        <w:rPr>
          <w:iCs w:val="0"/>
          <w:spacing w:val="5"/>
          <w:kern w:val="28"/>
          <w:sz w:val="40"/>
          <w:szCs w:val="52"/>
        </w:rPr>
        <w:t>EPF Position Paper</w:t>
      </w:r>
    </w:p>
    <w:p w14:paraId="75256524" w14:textId="320A8813" w:rsidR="00B763C8" w:rsidRPr="00CB3DC5" w:rsidRDefault="00A22472" w:rsidP="00B763C8">
      <w:pPr>
        <w:pStyle w:val="Subtitle"/>
        <w:jc w:val="center"/>
        <w:rPr>
          <w:rFonts w:asciiTheme="minorHAnsi" w:hAnsiTheme="minorHAnsi"/>
          <w:color w:val="FF0000"/>
          <w:sz w:val="28"/>
        </w:rPr>
      </w:pPr>
      <w:r>
        <w:rPr>
          <w:rFonts w:asciiTheme="minorHAnsi" w:hAnsiTheme="minorHAnsi"/>
          <w:color w:val="FF0000"/>
          <w:sz w:val="28"/>
        </w:rPr>
        <w:t>Final d</w:t>
      </w:r>
      <w:r w:rsidR="00E033CD" w:rsidRPr="00CB3DC5">
        <w:rPr>
          <w:rFonts w:asciiTheme="minorHAnsi" w:hAnsiTheme="minorHAnsi"/>
          <w:color w:val="FF0000"/>
          <w:sz w:val="28"/>
        </w:rPr>
        <w:t>raft</w:t>
      </w:r>
      <w:r w:rsidR="00C31E1D">
        <w:rPr>
          <w:rFonts w:asciiTheme="minorHAnsi" w:hAnsiTheme="minorHAnsi"/>
          <w:color w:val="FF0000"/>
          <w:sz w:val="28"/>
        </w:rPr>
        <w:t xml:space="preserve"> </w:t>
      </w:r>
      <w:r w:rsidR="005E0FA9" w:rsidRPr="00CB3DC5">
        <w:rPr>
          <w:rFonts w:asciiTheme="minorHAnsi" w:hAnsiTheme="minorHAnsi"/>
          <w:color w:val="FF0000"/>
          <w:sz w:val="28"/>
        </w:rPr>
        <w:t xml:space="preserve">– please do not share beyond your own membership. </w:t>
      </w:r>
    </w:p>
    <w:sdt>
      <w:sdtPr>
        <w:rPr>
          <w:sz w:val="24"/>
        </w:rPr>
        <w:alias w:val="Publish Date"/>
        <w:tag w:val=""/>
        <w:id w:val="-1702851140"/>
        <w:placeholder>
          <w:docPart w:val="4FF22B67876F45CC82EE02F460FB86BD"/>
        </w:placeholder>
        <w:dataBinding w:prefixMappings="xmlns:ns0='http://schemas.microsoft.com/office/2006/coverPageProps' " w:xpath="/ns0:CoverPageProperties[1]/ns0:PublishDate[1]" w:storeItemID="{55AF091B-3C7A-41E3-B477-F2FDAA23CFDA}"/>
        <w:date w:fullDate="2014-12-22T00:00:00Z">
          <w:dateFormat w:val="dd/MM/yyyy"/>
          <w:lid w:val="en-GB"/>
          <w:storeMappedDataAs w:val="dateTime"/>
          <w:calendar w:val="gregorian"/>
        </w:date>
      </w:sdtPr>
      <w:sdtEndPr/>
      <w:sdtContent>
        <w:p w14:paraId="36A60A71" w14:textId="77777777" w:rsidR="00B17345" w:rsidRPr="00CB3DC5" w:rsidRDefault="00E033CD" w:rsidP="00840609">
          <w:pPr>
            <w:jc w:val="center"/>
            <w:rPr>
              <w:sz w:val="24"/>
            </w:rPr>
          </w:pPr>
          <w:r w:rsidRPr="00CB3DC5">
            <w:rPr>
              <w:sz w:val="24"/>
            </w:rPr>
            <w:t>22/12/2014</w:t>
          </w:r>
        </w:p>
      </w:sdtContent>
    </w:sdt>
    <w:p w14:paraId="1AEB6E57" w14:textId="77777777" w:rsidR="00B17345" w:rsidRPr="00CB3DC5" w:rsidRDefault="00B17345" w:rsidP="00B73129">
      <w:pPr>
        <w:jc w:val="both"/>
      </w:pPr>
    </w:p>
    <w:p w14:paraId="54F4B88D" w14:textId="77777777" w:rsidR="00B17345" w:rsidRPr="00CB3DC5" w:rsidRDefault="00AA1270" w:rsidP="00B73129">
      <w:pPr>
        <w:jc w:val="both"/>
      </w:pPr>
      <w:r w:rsidRPr="00CB3DC5">
        <w:br w:type="page"/>
      </w:r>
    </w:p>
    <w:sdt>
      <w:sdtPr>
        <w:rPr>
          <w:rFonts w:asciiTheme="minorHAnsi" w:eastAsiaTheme="minorHAnsi" w:hAnsiTheme="minorHAnsi" w:cstheme="minorBidi"/>
          <w:b w:val="0"/>
          <w:iCs w:val="0"/>
          <w:color w:val="auto"/>
          <w:spacing w:val="0"/>
          <w:sz w:val="22"/>
          <w:szCs w:val="22"/>
        </w:rPr>
        <w:id w:val="1873039424"/>
        <w:docPartObj>
          <w:docPartGallery w:val="Table of Contents"/>
          <w:docPartUnique/>
        </w:docPartObj>
      </w:sdtPr>
      <w:sdtEndPr>
        <w:rPr>
          <w:noProof/>
        </w:rPr>
      </w:sdtEndPr>
      <w:sdtContent>
        <w:p w14:paraId="4B58D4DC" w14:textId="77777777" w:rsidR="00B17345" w:rsidRPr="00CB3DC5" w:rsidRDefault="00B17345" w:rsidP="00B73129">
          <w:pPr>
            <w:pStyle w:val="Subtitle"/>
            <w:jc w:val="both"/>
            <w:rPr>
              <w:rStyle w:val="TitleChar"/>
              <w:color w:val="4F81BD" w:themeColor="accent1"/>
              <w:spacing w:val="15"/>
              <w:kern w:val="0"/>
              <w:sz w:val="36"/>
              <w:szCs w:val="24"/>
            </w:rPr>
          </w:pPr>
          <w:r w:rsidRPr="00CB3DC5">
            <w:rPr>
              <w:rStyle w:val="TitleChar"/>
              <w:color w:val="4F81BD" w:themeColor="accent1"/>
              <w:spacing w:val="15"/>
              <w:kern w:val="0"/>
              <w:sz w:val="36"/>
              <w:szCs w:val="24"/>
            </w:rPr>
            <w:t>Contents</w:t>
          </w:r>
        </w:p>
        <w:p w14:paraId="2A077C9B" w14:textId="77777777" w:rsidR="00C31E1D" w:rsidRDefault="00B17345">
          <w:pPr>
            <w:pStyle w:val="TOC1"/>
            <w:tabs>
              <w:tab w:val="left" w:pos="440"/>
              <w:tab w:val="right" w:leader="dot" w:pos="9323"/>
            </w:tabs>
            <w:rPr>
              <w:rFonts w:eastAsiaTheme="minorEastAsia"/>
              <w:noProof/>
              <w:lang w:eastAsia="en-GB"/>
            </w:rPr>
          </w:pPr>
          <w:r w:rsidRPr="00CB3DC5">
            <w:fldChar w:fldCharType="begin"/>
          </w:r>
          <w:r w:rsidRPr="00CB3DC5">
            <w:instrText xml:space="preserve"> TOC \o "1-3" \h \z \u </w:instrText>
          </w:r>
          <w:r w:rsidRPr="00CB3DC5">
            <w:fldChar w:fldCharType="separate"/>
          </w:r>
          <w:hyperlink w:anchor="_Toc412111705" w:history="1">
            <w:r w:rsidR="00C31E1D" w:rsidRPr="00F14EEE">
              <w:rPr>
                <w:rStyle w:val="Hyperlink"/>
                <w:noProof/>
              </w:rPr>
              <w:t>1</w:t>
            </w:r>
            <w:r w:rsidR="00C31E1D">
              <w:rPr>
                <w:rFonts w:eastAsiaTheme="minorEastAsia"/>
                <w:noProof/>
                <w:lang w:eastAsia="en-GB"/>
              </w:rPr>
              <w:tab/>
            </w:r>
            <w:r w:rsidR="00C31E1D" w:rsidRPr="00F14EEE">
              <w:rPr>
                <w:rStyle w:val="Hyperlink"/>
                <w:noProof/>
              </w:rPr>
              <w:t>Introduction</w:t>
            </w:r>
            <w:r w:rsidR="00C31E1D">
              <w:rPr>
                <w:noProof/>
                <w:webHidden/>
              </w:rPr>
              <w:tab/>
            </w:r>
            <w:r w:rsidR="00C31E1D">
              <w:rPr>
                <w:noProof/>
                <w:webHidden/>
              </w:rPr>
              <w:fldChar w:fldCharType="begin"/>
            </w:r>
            <w:r w:rsidR="00C31E1D">
              <w:rPr>
                <w:noProof/>
                <w:webHidden/>
              </w:rPr>
              <w:instrText xml:space="preserve"> PAGEREF _Toc412111705 \h </w:instrText>
            </w:r>
            <w:r w:rsidR="00C31E1D">
              <w:rPr>
                <w:noProof/>
                <w:webHidden/>
              </w:rPr>
            </w:r>
            <w:r w:rsidR="00C31E1D">
              <w:rPr>
                <w:noProof/>
                <w:webHidden/>
              </w:rPr>
              <w:fldChar w:fldCharType="separate"/>
            </w:r>
            <w:r w:rsidR="00C31E1D">
              <w:rPr>
                <w:noProof/>
                <w:webHidden/>
              </w:rPr>
              <w:t>3</w:t>
            </w:r>
            <w:r w:rsidR="00C31E1D">
              <w:rPr>
                <w:noProof/>
                <w:webHidden/>
              </w:rPr>
              <w:fldChar w:fldCharType="end"/>
            </w:r>
          </w:hyperlink>
        </w:p>
        <w:p w14:paraId="7C44119C" w14:textId="77777777" w:rsidR="00C31E1D" w:rsidRDefault="00C31E1D">
          <w:pPr>
            <w:pStyle w:val="TOC1"/>
            <w:tabs>
              <w:tab w:val="left" w:pos="440"/>
              <w:tab w:val="right" w:leader="dot" w:pos="9323"/>
            </w:tabs>
            <w:rPr>
              <w:rFonts w:eastAsiaTheme="minorEastAsia"/>
              <w:noProof/>
              <w:lang w:eastAsia="en-GB"/>
            </w:rPr>
          </w:pPr>
          <w:hyperlink w:anchor="_Toc412111706" w:history="1">
            <w:r w:rsidRPr="00F14EEE">
              <w:rPr>
                <w:rStyle w:val="Hyperlink"/>
                <w:noProof/>
              </w:rPr>
              <w:t>2</w:t>
            </w:r>
            <w:r>
              <w:rPr>
                <w:rFonts w:eastAsiaTheme="minorEastAsia"/>
                <w:noProof/>
                <w:lang w:eastAsia="en-GB"/>
              </w:rPr>
              <w:tab/>
            </w:r>
            <w:r w:rsidRPr="00F14EEE">
              <w:rPr>
                <w:rStyle w:val="Hyperlink"/>
                <w:noProof/>
              </w:rPr>
              <w:t>Terminology</w:t>
            </w:r>
            <w:r>
              <w:rPr>
                <w:noProof/>
                <w:webHidden/>
              </w:rPr>
              <w:tab/>
            </w:r>
            <w:r>
              <w:rPr>
                <w:noProof/>
                <w:webHidden/>
              </w:rPr>
              <w:fldChar w:fldCharType="begin"/>
            </w:r>
            <w:r>
              <w:rPr>
                <w:noProof/>
                <w:webHidden/>
              </w:rPr>
              <w:instrText xml:space="preserve"> PAGEREF _Toc412111706 \h </w:instrText>
            </w:r>
            <w:r>
              <w:rPr>
                <w:noProof/>
                <w:webHidden/>
              </w:rPr>
            </w:r>
            <w:r>
              <w:rPr>
                <w:noProof/>
                <w:webHidden/>
              </w:rPr>
              <w:fldChar w:fldCharType="separate"/>
            </w:r>
            <w:r>
              <w:rPr>
                <w:noProof/>
                <w:webHidden/>
              </w:rPr>
              <w:t>5</w:t>
            </w:r>
            <w:r>
              <w:rPr>
                <w:noProof/>
                <w:webHidden/>
              </w:rPr>
              <w:fldChar w:fldCharType="end"/>
            </w:r>
          </w:hyperlink>
        </w:p>
        <w:p w14:paraId="5A647C91" w14:textId="77777777" w:rsidR="00C31E1D" w:rsidRDefault="00C31E1D">
          <w:pPr>
            <w:pStyle w:val="TOC1"/>
            <w:tabs>
              <w:tab w:val="left" w:pos="440"/>
              <w:tab w:val="right" w:leader="dot" w:pos="9323"/>
            </w:tabs>
            <w:rPr>
              <w:rFonts w:eastAsiaTheme="minorEastAsia"/>
              <w:noProof/>
              <w:lang w:eastAsia="en-GB"/>
            </w:rPr>
          </w:pPr>
          <w:hyperlink w:anchor="_Toc412111707" w:history="1">
            <w:r w:rsidRPr="00F14EEE">
              <w:rPr>
                <w:rStyle w:val="Hyperlink"/>
                <w:noProof/>
              </w:rPr>
              <w:t>3</w:t>
            </w:r>
            <w:r>
              <w:rPr>
                <w:rFonts w:eastAsiaTheme="minorEastAsia"/>
                <w:noProof/>
                <w:lang w:eastAsia="en-GB"/>
              </w:rPr>
              <w:tab/>
            </w:r>
            <w:r w:rsidRPr="00F14EEE">
              <w:rPr>
                <w:rStyle w:val="Hyperlink"/>
                <w:noProof/>
              </w:rPr>
              <w:t>Reasons for non-adherence</w:t>
            </w:r>
            <w:r>
              <w:rPr>
                <w:noProof/>
                <w:webHidden/>
              </w:rPr>
              <w:tab/>
            </w:r>
            <w:r>
              <w:rPr>
                <w:noProof/>
                <w:webHidden/>
              </w:rPr>
              <w:fldChar w:fldCharType="begin"/>
            </w:r>
            <w:r>
              <w:rPr>
                <w:noProof/>
                <w:webHidden/>
              </w:rPr>
              <w:instrText xml:space="preserve"> PAGEREF _Toc412111707 \h </w:instrText>
            </w:r>
            <w:r>
              <w:rPr>
                <w:noProof/>
                <w:webHidden/>
              </w:rPr>
            </w:r>
            <w:r>
              <w:rPr>
                <w:noProof/>
                <w:webHidden/>
              </w:rPr>
              <w:fldChar w:fldCharType="separate"/>
            </w:r>
            <w:r>
              <w:rPr>
                <w:noProof/>
                <w:webHidden/>
              </w:rPr>
              <w:t>7</w:t>
            </w:r>
            <w:r>
              <w:rPr>
                <w:noProof/>
                <w:webHidden/>
              </w:rPr>
              <w:fldChar w:fldCharType="end"/>
            </w:r>
          </w:hyperlink>
        </w:p>
        <w:p w14:paraId="5C0B99EB" w14:textId="77777777" w:rsidR="00C31E1D" w:rsidRDefault="00C31E1D">
          <w:pPr>
            <w:pStyle w:val="TOC1"/>
            <w:tabs>
              <w:tab w:val="left" w:pos="440"/>
              <w:tab w:val="right" w:leader="dot" w:pos="9323"/>
            </w:tabs>
            <w:rPr>
              <w:rFonts w:eastAsiaTheme="minorEastAsia"/>
              <w:noProof/>
              <w:lang w:eastAsia="en-GB"/>
            </w:rPr>
          </w:pPr>
          <w:hyperlink w:anchor="_Toc412111708" w:history="1">
            <w:r w:rsidRPr="00F14EEE">
              <w:rPr>
                <w:rStyle w:val="Hyperlink"/>
                <w:noProof/>
              </w:rPr>
              <w:t>4</w:t>
            </w:r>
            <w:r>
              <w:rPr>
                <w:rFonts w:eastAsiaTheme="minorEastAsia"/>
                <w:noProof/>
                <w:lang w:eastAsia="en-GB"/>
              </w:rPr>
              <w:tab/>
            </w:r>
            <w:r w:rsidRPr="00F14EEE">
              <w:rPr>
                <w:rStyle w:val="Hyperlink"/>
                <w:noProof/>
              </w:rPr>
              <w:t>Strategies to support patient adherence</w:t>
            </w:r>
            <w:r>
              <w:rPr>
                <w:noProof/>
                <w:webHidden/>
              </w:rPr>
              <w:tab/>
            </w:r>
            <w:r>
              <w:rPr>
                <w:noProof/>
                <w:webHidden/>
              </w:rPr>
              <w:fldChar w:fldCharType="begin"/>
            </w:r>
            <w:r>
              <w:rPr>
                <w:noProof/>
                <w:webHidden/>
              </w:rPr>
              <w:instrText xml:space="preserve"> PAGEREF _Toc412111708 \h </w:instrText>
            </w:r>
            <w:r>
              <w:rPr>
                <w:noProof/>
                <w:webHidden/>
              </w:rPr>
            </w:r>
            <w:r>
              <w:rPr>
                <w:noProof/>
                <w:webHidden/>
              </w:rPr>
              <w:fldChar w:fldCharType="separate"/>
            </w:r>
            <w:r>
              <w:rPr>
                <w:noProof/>
                <w:webHidden/>
              </w:rPr>
              <w:t>9</w:t>
            </w:r>
            <w:r>
              <w:rPr>
                <w:noProof/>
                <w:webHidden/>
              </w:rPr>
              <w:fldChar w:fldCharType="end"/>
            </w:r>
          </w:hyperlink>
        </w:p>
        <w:p w14:paraId="441CC501" w14:textId="77777777" w:rsidR="00C31E1D" w:rsidRDefault="00C31E1D">
          <w:pPr>
            <w:pStyle w:val="TOC2"/>
            <w:tabs>
              <w:tab w:val="left" w:pos="880"/>
              <w:tab w:val="right" w:leader="dot" w:pos="9323"/>
            </w:tabs>
            <w:rPr>
              <w:rFonts w:eastAsiaTheme="minorEastAsia"/>
              <w:noProof/>
              <w:lang w:eastAsia="en-GB"/>
            </w:rPr>
          </w:pPr>
          <w:hyperlink w:anchor="_Toc412111709" w:history="1">
            <w:r w:rsidRPr="00F14EEE">
              <w:rPr>
                <w:rStyle w:val="Hyperlink"/>
                <w:noProof/>
              </w:rPr>
              <w:t>4.1</w:t>
            </w:r>
            <w:r>
              <w:rPr>
                <w:rFonts w:eastAsiaTheme="minorEastAsia"/>
                <w:noProof/>
                <w:lang w:eastAsia="en-GB"/>
              </w:rPr>
              <w:tab/>
            </w:r>
            <w:r w:rsidRPr="00F14EEE">
              <w:rPr>
                <w:rStyle w:val="Hyperlink"/>
                <w:noProof/>
              </w:rPr>
              <w:t>information and health literacy</w:t>
            </w:r>
            <w:r>
              <w:rPr>
                <w:noProof/>
                <w:webHidden/>
              </w:rPr>
              <w:tab/>
            </w:r>
            <w:r>
              <w:rPr>
                <w:noProof/>
                <w:webHidden/>
              </w:rPr>
              <w:fldChar w:fldCharType="begin"/>
            </w:r>
            <w:r>
              <w:rPr>
                <w:noProof/>
                <w:webHidden/>
              </w:rPr>
              <w:instrText xml:space="preserve"> PAGEREF _Toc412111709 \h </w:instrText>
            </w:r>
            <w:r>
              <w:rPr>
                <w:noProof/>
                <w:webHidden/>
              </w:rPr>
            </w:r>
            <w:r>
              <w:rPr>
                <w:noProof/>
                <w:webHidden/>
              </w:rPr>
              <w:fldChar w:fldCharType="separate"/>
            </w:r>
            <w:r>
              <w:rPr>
                <w:noProof/>
                <w:webHidden/>
              </w:rPr>
              <w:t>9</w:t>
            </w:r>
            <w:r>
              <w:rPr>
                <w:noProof/>
                <w:webHidden/>
              </w:rPr>
              <w:fldChar w:fldCharType="end"/>
            </w:r>
          </w:hyperlink>
        </w:p>
        <w:p w14:paraId="1EBEA223" w14:textId="77777777" w:rsidR="00C31E1D" w:rsidRDefault="00C31E1D">
          <w:pPr>
            <w:pStyle w:val="TOC2"/>
            <w:tabs>
              <w:tab w:val="left" w:pos="880"/>
              <w:tab w:val="right" w:leader="dot" w:pos="9323"/>
            </w:tabs>
            <w:rPr>
              <w:rFonts w:eastAsiaTheme="minorEastAsia"/>
              <w:noProof/>
              <w:lang w:eastAsia="en-GB"/>
            </w:rPr>
          </w:pPr>
          <w:hyperlink w:anchor="_Toc412111710" w:history="1">
            <w:r w:rsidRPr="00F14EEE">
              <w:rPr>
                <w:rStyle w:val="Hyperlink"/>
                <w:noProof/>
              </w:rPr>
              <w:t>4.2</w:t>
            </w:r>
            <w:r>
              <w:rPr>
                <w:rFonts w:eastAsiaTheme="minorEastAsia"/>
                <w:noProof/>
                <w:lang w:eastAsia="en-GB"/>
              </w:rPr>
              <w:tab/>
            </w:r>
            <w:r w:rsidRPr="00F14EEE">
              <w:rPr>
                <w:rStyle w:val="Hyperlink"/>
                <w:noProof/>
              </w:rPr>
              <w:t>Shared decision-making</w:t>
            </w:r>
            <w:r>
              <w:rPr>
                <w:noProof/>
                <w:webHidden/>
              </w:rPr>
              <w:tab/>
            </w:r>
            <w:r>
              <w:rPr>
                <w:noProof/>
                <w:webHidden/>
              </w:rPr>
              <w:fldChar w:fldCharType="begin"/>
            </w:r>
            <w:r>
              <w:rPr>
                <w:noProof/>
                <w:webHidden/>
              </w:rPr>
              <w:instrText xml:space="preserve"> PAGEREF _Toc412111710 \h </w:instrText>
            </w:r>
            <w:r>
              <w:rPr>
                <w:noProof/>
                <w:webHidden/>
              </w:rPr>
            </w:r>
            <w:r>
              <w:rPr>
                <w:noProof/>
                <w:webHidden/>
              </w:rPr>
              <w:fldChar w:fldCharType="separate"/>
            </w:r>
            <w:r>
              <w:rPr>
                <w:noProof/>
                <w:webHidden/>
              </w:rPr>
              <w:t>10</w:t>
            </w:r>
            <w:r>
              <w:rPr>
                <w:noProof/>
                <w:webHidden/>
              </w:rPr>
              <w:fldChar w:fldCharType="end"/>
            </w:r>
          </w:hyperlink>
        </w:p>
        <w:p w14:paraId="125EEC57" w14:textId="77777777" w:rsidR="00C31E1D" w:rsidRDefault="00C31E1D">
          <w:pPr>
            <w:pStyle w:val="TOC2"/>
            <w:tabs>
              <w:tab w:val="left" w:pos="880"/>
              <w:tab w:val="right" w:leader="dot" w:pos="9323"/>
            </w:tabs>
            <w:rPr>
              <w:rFonts w:eastAsiaTheme="minorEastAsia"/>
              <w:noProof/>
              <w:lang w:eastAsia="en-GB"/>
            </w:rPr>
          </w:pPr>
          <w:hyperlink w:anchor="_Toc412111711" w:history="1">
            <w:r w:rsidRPr="00F14EEE">
              <w:rPr>
                <w:rStyle w:val="Hyperlink"/>
                <w:noProof/>
              </w:rPr>
              <w:t>4.3</w:t>
            </w:r>
            <w:r>
              <w:rPr>
                <w:rFonts w:eastAsiaTheme="minorEastAsia"/>
                <w:noProof/>
                <w:lang w:eastAsia="en-GB"/>
              </w:rPr>
              <w:tab/>
            </w:r>
            <w:r w:rsidRPr="00F14EEE">
              <w:rPr>
                <w:rStyle w:val="Hyperlink"/>
                <w:noProof/>
              </w:rPr>
              <w:t>Health professionals’ training</w:t>
            </w:r>
            <w:r>
              <w:rPr>
                <w:noProof/>
                <w:webHidden/>
              </w:rPr>
              <w:tab/>
            </w:r>
            <w:r>
              <w:rPr>
                <w:noProof/>
                <w:webHidden/>
              </w:rPr>
              <w:fldChar w:fldCharType="begin"/>
            </w:r>
            <w:r>
              <w:rPr>
                <w:noProof/>
                <w:webHidden/>
              </w:rPr>
              <w:instrText xml:space="preserve"> PAGEREF _Toc412111711 \h </w:instrText>
            </w:r>
            <w:r>
              <w:rPr>
                <w:noProof/>
                <w:webHidden/>
              </w:rPr>
            </w:r>
            <w:r>
              <w:rPr>
                <w:noProof/>
                <w:webHidden/>
              </w:rPr>
              <w:fldChar w:fldCharType="separate"/>
            </w:r>
            <w:r>
              <w:rPr>
                <w:noProof/>
                <w:webHidden/>
              </w:rPr>
              <w:t>11</w:t>
            </w:r>
            <w:r>
              <w:rPr>
                <w:noProof/>
                <w:webHidden/>
              </w:rPr>
              <w:fldChar w:fldCharType="end"/>
            </w:r>
          </w:hyperlink>
        </w:p>
        <w:p w14:paraId="5E9D6DFE" w14:textId="77777777" w:rsidR="00C31E1D" w:rsidRDefault="00C31E1D">
          <w:pPr>
            <w:pStyle w:val="TOC2"/>
            <w:tabs>
              <w:tab w:val="left" w:pos="880"/>
              <w:tab w:val="right" w:leader="dot" w:pos="9323"/>
            </w:tabs>
            <w:rPr>
              <w:rFonts w:eastAsiaTheme="minorEastAsia"/>
              <w:noProof/>
              <w:lang w:eastAsia="en-GB"/>
            </w:rPr>
          </w:pPr>
          <w:hyperlink w:anchor="_Toc412111712" w:history="1">
            <w:r w:rsidRPr="00F14EEE">
              <w:rPr>
                <w:rStyle w:val="Hyperlink"/>
                <w:noProof/>
              </w:rPr>
              <w:t>4.4</w:t>
            </w:r>
            <w:r>
              <w:rPr>
                <w:rFonts w:eastAsiaTheme="minorEastAsia"/>
                <w:noProof/>
                <w:lang w:eastAsia="en-GB"/>
              </w:rPr>
              <w:tab/>
            </w:r>
            <w:r w:rsidRPr="00F14EEE">
              <w:rPr>
                <w:rStyle w:val="Hyperlink"/>
                <w:noProof/>
              </w:rPr>
              <w:t>Ongoing, integrated support</w:t>
            </w:r>
            <w:r>
              <w:rPr>
                <w:noProof/>
                <w:webHidden/>
              </w:rPr>
              <w:tab/>
            </w:r>
            <w:r>
              <w:rPr>
                <w:noProof/>
                <w:webHidden/>
              </w:rPr>
              <w:fldChar w:fldCharType="begin"/>
            </w:r>
            <w:r>
              <w:rPr>
                <w:noProof/>
                <w:webHidden/>
              </w:rPr>
              <w:instrText xml:space="preserve"> PAGEREF _Toc412111712 \h </w:instrText>
            </w:r>
            <w:r>
              <w:rPr>
                <w:noProof/>
                <w:webHidden/>
              </w:rPr>
            </w:r>
            <w:r>
              <w:rPr>
                <w:noProof/>
                <w:webHidden/>
              </w:rPr>
              <w:fldChar w:fldCharType="separate"/>
            </w:r>
            <w:r>
              <w:rPr>
                <w:noProof/>
                <w:webHidden/>
              </w:rPr>
              <w:t>12</w:t>
            </w:r>
            <w:r>
              <w:rPr>
                <w:noProof/>
                <w:webHidden/>
              </w:rPr>
              <w:fldChar w:fldCharType="end"/>
            </w:r>
          </w:hyperlink>
        </w:p>
        <w:p w14:paraId="58917F71" w14:textId="77777777" w:rsidR="00C31E1D" w:rsidRDefault="00C31E1D">
          <w:pPr>
            <w:pStyle w:val="TOC2"/>
            <w:tabs>
              <w:tab w:val="left" w:pos="880"/>
              <w:tab w:val="right" w:leader="dot" w:pos="9323"/>
            </w:tabs>
            <w:rPr>
              <w:rFonts w:eastAsiaTheme="minorEastAsia"/>
              <w:noProof/>
              <w:lang w:eastAsia="en-GB"/>
            </w:rPr>
          </w:pPr>
          <w:hyperlink w:anchor="_Toc412111713" w:history="1">
            <w:r w:rsidRPr="00F14EEE">
              <w:rPr>
                <w:rStyle w:val="Hyperlink"/>
                <w:noProof/>
              </w:rPr>
              <w:t>4.5</w:t>
            </w:r>
            <w:r>
              <w:rPr>
                <w:rFonts w:eastAsiaTheme="minorEastAsia"/>
                <w:noProof/>
                <w:lang w:eastAsia="en-GB"/>
              </w:rPr>
              <w:tab/>
            </w:r>
            <w:r w:rsidRPr="00F14EEE">
              <w:rPr>
                <w:rStyle w:val="Hyperlink"/>
                <w:noProof/>
              </w:rPr>
              <w:t>Self-management support</w:t>
            </w:r>
            <w:r>
              <w:rPr>
                <w:noProof/>
                <w:webHidden/>
              </w:rPr>
              <w:tab/>
            </w:r>
            <w:r>
              <w:rPr>
                <w:noProof/>
                <w:webHidden/>
              </w:rPr>
              <w:fldChar w:fldCharType="begin"/>
            </w:r>
            <w:r>
              <w:rPr>
                <w:noProof/>
                <w:webHidden/>
              </w:rPr>
              <w:instrText xml:space="preserve"> PAGEREF _Toc412111713 \h </w:instrText>
            </w:r>
            <w:r>
              <w:rPr>
                <w:noProof/>
                <w:webHidden/>
              </w:rPr>
            </w:r>
            <w:r>
              <w:rPr>
                <w:noProof/>
                <w:webHidden/>
              </w:rPr>
              <w:fldChar w:fldCharType="separate"/>
            </w:r>
            <w:r>
              <w:rPr>
                <w:noProof/>
                <w:webHidden/>
              </w:rPr>
              <w:t>13</w:t>
            </w:r>
            <w:r>
              <w:rPr>
                <w:noProof/>
                <w:webHidden/>
              </w:rPr>
              <w:fldChar w:fldCharType="end"/>
            </w:r>
          </w:hyperlink>
        </w:p>
        <w:p w14:paraId="60D2E78B" w14:textId="77777777" w:rsidR="00C31E1D" w:rsidRDefault="00C31E1D">
          <w:pPr>
            <w:pStyle w:val="TOC2"/>
            <w:tabs>
              <w:tab w:val="left" w:pos="880"/>
              <w:tab w:val="right" w:leader="dot" w:pos="9323"/>
            </w:tabs>
            <w:rPr>
              <w:rFonts w:eastAsiaTheme="minorEastAsia"/>
              <w:noProof/>
              <w:lang w:eastAsia="en-GB"/>
            </w:rPr>
          </w:pPr>
          <w:hyperlink w:anchor="_Toc412111714" w:history="1">
            <w:r w:rsidRPr="00F14EEE">
              <w:rPr>
                <w:rStyle w:val="Hyperlink"/>
                <w:noProof/>
              </w:rPr>
              <w:t>4.6</w:t>
            </w:r>
            <w:r>
              <w:rPr>
                <w:rFonts w:eastAsiaTheme="minorEastAsia"/>
                <w:noProof/>
                <w:lang w:eastAsia="en-GB"/>
              </w:rPr>
              <w:tab/>
            </w:r>
            <w:r w:rsidRPr="00F14EEE">
              <w:rPr>
                <w:rStyle w:val="Hyperlink"/>
                <w:noProof/>
              </w:rPr>
              <w:t>patient Reporting of suspected adverse events</w:t>
            </w:r>
            <w:r>
              <w:rPr>
                <w:noProof/>
                <w:webHidden/>
              </w:rPr>
              <w:tab/>
            </w:r>
            <w:r>
              <w:rPr>
                <w:noProof/>
                <w:webHidden/>
              </w:rPr>
              <w:fldChar w:fldCharType="begin"/>
            </w:r>
            <w:r>
              <w:rPr>
                <w:noProof/>
                <w:webHidden/>
              </w:rPr>
              <w:instrText xml:space="preserve"> PAGEREF _Toc412111714 \h </w:instrText>
            </w:r>
            <w:r>
              <w:rPr>
                <w:noProof/>
                <w:webHidden/>
              </w:rPr>
            </w:r>
            <w:r>
              <w:rPr>
                <w:noProof/>
                <w:webHidden/>
              </w:rPr>
              <w:fldChar w:fldCharType="separate"/>
            </w:r>
            <w:r>
              <w:rPr>
                <w:noProof/>
                <w:webHidden/>
              </w:rPr>
              <w:t>15</w:t>
            </w:r>
            <w:r>
              <w:rPr>
                <w:noProof/>
                <w:webHidden/>
              </w:rPr>
              <w:fldChar w:fldCharType="end"/>
            </w:r>
          </w:hyperlink>
        </w:p>
        <w:p w14:paraId="1609A301" w14:textId="77777777" w:rsidR="00C31E1D" w:rsidRDefault="00C31E1D">
          <w:pPr>
            <w:pStyle w:val="TOC1"/>
            <w:tabs>
              <w:tab w:val="left" w:pos="440"/>
              <w:tab w:val="right" w:leader="dot" w:pos="9323"/>
            </w:tabs>
            <w:rPr>
              <w:rFonts w:eastAsiaTheme="minorEastAsia"/>
              <w:noProof/>
              <w:lang w:eastAsia="en-GB"/>
            </w:rPr>
          </w:pPr>
          <w:hyperlink w:anchor="_Toc412111715" w:history="1">
            <w:r w:rsidRPr="00F14EEE">
              <w:rPr>
                <w:rStyle w:val="Hyperlink"/>
                <w:noProof/>
              </w:rPr>
              <w:t>5</w:t>
            </w:r>
            <w:r>
              <w:rPr>
                <w:rFonts w:eastAsiaTheme="minorEastAsia"/>
                <w:noProof/>
                <w:lang w:eastAsia="en-GB"/>
              </w:rPr>
              <w:tab/>
            </w:r>
            <w:r w:rsidRPr="00F14EEE">
              <w:rPr>
                <w:rStyle w:val="Hyperlink"/>
                <w:noProof/>
              </w:rPr>
              <w:t>The role of patient organisations</w:t>
            </w:r>
            <w:r>
              <w:rPr>
                <w:noProof/>
                <w:webHidden/>
              </w:rPr>
              <w:tab/>
            </w:r>
            <w:r>
              <w:rPr>
                <w:noProof/>
                <w:webHidden/>
              </w:rPr>
              <w:fldChar w:fldCharType="begin"/>
            </w:r>
            <w:r>
              <w:rPr>
                <w:noProof/>
                <w:webHidden/>
              </w:rPr>
              <w:instrText xml:space="preserve"> PAGEREF _Toc412111715 \h </w:instrText>
            </w:r>
            <w:r>
              <w:rPr>
                <w:noProof/>
                <w:webHidden/>
              </w:rPr>
            </w:r>
            <w:r>
              <w:rPr>
                <w:noProof/>
                <w:webHidden/>
              </w:rPr>
              <w:fldChar w:fldCharType="separate"/>
            </w:r>
            <w:r>
              <w:rPr>
                <w:noProof/>
                <w:webHidden/>
              </w:rPr>
              <w:t>16</w:t>
            </w:r>
            <w:r>
              <w:rPr>
                <w:noProof/>
                <w:webHidden/>
              </w:rPr>
              <w:fldChar w:fldCharType="end"/>
            </w:r>
          </w:hyperlink>
        </w:p>
        <w:p w14:paraId="0ABF193C" w14:textId="77777777" w:rsidR="00C31E1D" w:rsidRDefault="00C31E1D">
          <w:pPr>
            <w:pStyle w:val="TOC1"/>
            <w:tabs>
              <w:tab w:val="left" w:pos="440"/>
              <w:tab w:val="right" w:leader="dot" w:pos="9323"/>
            </w:tabs>
            <w:rPr>
              <w:rFonts w:eastAsiaTheme="minorEastAsia"/>
              <w:noProof/>
              <w:lang w:eastAsia="en-GB"/>
            </w:rPr>
          </w:pPr>
          <w:hyperlink w:anchor="_Toc412111716" w:history="1">
            <w:r w:rsidRPr="00F14EEE">
              <w:rPr>
                <w:rStyle w:val="Hyperlink"/>
                <w:noProof/>
              </w:rPr>
              <w:t>6</w:t>
            </w:r>
            <w:r>
              <w:rPr>
                <w:rFonts w:eastAsiaTheme="minorEastAsia"/>
                <w:noProof/>
                <w:lang w:eastAsia="en-GB"/>
              </w:rPr>
              <w:tab/>
            </w:r>
            <w:r w:rsidRPr="00F14EEE">
              <w:rPr>
                <w:rStyle w:val="Hyperlink"/>
                <w:noProof/>
              </w:rPr>
              <w:t>EPF principles and recommendations</w:t>
            </w:r>
            <w:r>
              <w:rPr>
                <w:noProof/>
                <w:webHidden/>
              </w:rPr>
              <w:tab/>
            </w:r>
            <w:r>
              <w:rPr>
                <w:noProof/>
                <w:webHidden/>
              </w:rPr>
              <w:fldChar w:fldCharType="begin"/>
            </w:r>
            <w:r>
              <w:rPr>
                <w:noProof/>
                <w:webHidden/>
              </w:rPr>
              <w:instrText xml:space="preserve"> PAGEREF _Toc412111716 \h </w:instrText>
            </w:r>
            <w:r>
              <w:rPr>
                <w:noProof/>
                <w:webHidden/>
              </w:rPr>
            </w:r>
            <w:r>
              <w:rPr>
                <w:noProof/>
                <w:webHidden/>
              </w:rPr>
              <w:fldChar w:fldCharType="separate"/>
            </w:r>
            <w:r>
              <w:rPr>
                <w:noProof/>
                <w:webHidden/>
              </w:rPr>
              <w:t>17</w:t>
            </w:r>
            <w:r>
              <w:rPr>
                <w:noProof/>
                <w:webHidden/>
              </w:rPr>
              <w:fldChar w:fldCharType="end"/>
            </w:r>
          </w:hyperlink>
        </w:p>
        <w:p w14:paraId="6037CB4B" w14:textId="77777777" w:rsidR="00C31E1D" w:rsidRDefault="00C31E1D">
          <w:pPr>
            <w:pStyle w:val="TOC1"/>
            <w:tabs>
              <w:tab w:val="left" w:pos="440"/>
              <w:tab w:val="right" w:leader="dot" w:pos="9323"/>
            </w:tabs>
            <w:rPr>
              <w:rFonts w:eastAsiaTheme="minorEastAsia"/>
              <w:noProof/>
              <w:lang w:eastAsia="en-GB"/>
            </w:rPr>
          </w:pPr>
          <w:hyperlink w:anchor="_Toc412111717" w:history="1">
            <w:r w:rsidRPr="00F14EEE">
              <w:rPr>
                <w:rStyle w:val="Hyperlink"/>
                <w:noProof/>
              </w:rPr>
              <w:t>7</w:t>
            </w:r>
            <w:r>
              <w:rPr>
                <w:rFonts w:eastAsiaTheme="minorEastAsia"/>
                <w:noProof/>
                <w:lang w:eastAsia="en-GB"/>
              </w:rPr>
              <w:tab/>
            </w:r>
            <w:r w:rsidRPr="00F14EEE">
              <w:rPr>
                <w:rStyle w:val="Hyperlink"/>
                <w:noProof/>
              </w:rPr>
              <w:t>Links to further information</w:t>
            </w:r>
            <w:r>
              <w:rPr>
                <w:noProof/>
                <w:webHidden/>
              </w:rPr>
              <w:tab/>
            </w:r>
            <w:r>
              <w:rPr>
                <w:noProof/>
                <w:webHidden/>
              </w:rPr>
              <w:fldChar w:fldCharType="begin"/>
            </w:r>
            <w:r>
              <w:rPr>
                <w:noProof/>
                <w:webHidden/>
              </w:rPr>
              <w:instrText xml:space="preserve"> PAGEREF _Toc412111717 \h </w:instrText>
            </w:r>
            <w:r>
              <w:rPr>
                <w:noProof/>
                <w:webHidden/>
              </w:rPr>
            </w:r>
            <w:r>
              <w:rPr>
                <w:noProof/>
                <w:webHidden/>
              </w:rPr>
              <w:fldChar w:fldCharType="separate"/>
            </w:r>
            <w:r>
              <w:rPr>
                <w:noProof/>
                <w:webHidden/>
              </w:rPr>
              <w:t>19</w:t>
            </w:r>
            <w:r>
              <w:rPr>
                <w:noProof/>
                <w:webHidden/>
              </w:rPr>
              <w:fldChar w:fldCharType="end"/>
            </w:r>
          </w:hyperlink>
        </w:p>
        <w:p w14:paraId="577ED470" w14:textId="77777777" w:rsidR="00C31E1D" w:rsidRDefault="00C31E1D">
          <w:pPr>
            <w:pStyle w:val="TOC1"/>
            <w:tabs>
              <w:tab w:val="left" w:pos="440"/>
              <w:tab w:val="right" w:leader="dot" w:pos="9323"/>
            </w:tabs>
            <w:rPr>
              <w:rFonts w:eastAsiaTheme="minorEastAsia"/>
              <w:noProof/>
              <w:lang w:eastAsia="en-GB"/>
            </w:rPr>
          </w:pPr>
          <w:hyperlink w:anchor="_Toc412111718" w:history="1">
            <w:r w:rsidRPr="00F14EEE">
              <w:rPr>
                <w:rStyle w:val="Hyperlink"/>
                <w:noProof/>
              </w:rPr>
              <w:t>8</w:t>
            </w:r>
            <w:r>
              <w:rPr>
                <w:rFonts w:eastAsiaTheme="minorEastAsia"/>
                <w:noProof/>
                <w:lang w:eastAsia="en-GB"/>
              </w:rPr>
              <w:tab/>
            </w:r>
            <w:r w:rsidRPr="00F14EEE">
              <w:rPr>
                <w:rStyle w:val="Hyperlink"/>
                <w:noProof/>
              </w:rPr>
              <w:t>Selected references</w:t>
            </w:r>
            <w:r>
              <w:rPr>
                <w:noProof/>
                <w:webHidden/>
              </w:rPr>
              <w:tab/>
            </w:r>
            <w:r>
              <w:rPr>
                <w:noProof/>
                <w:webHidden/>
              </w:rPr>
              <w:fldChar w:fldCharType="begin"/>
            </w:r>
            <w:r>
              <w:rPr>
                <w:noProof/>
                <w:webHidden/>
              </w:rPr>
              <w:instrText xml:space="preserve"> PAGEREF _Toc412111718 \h </w:instrText>
            </w:r>
            <w:r>
              <w:rPr>
                <w:noProof/>
                <w:webHidden/>
              </w:rPr>
            </w:r>
            <w:r>
              <w:rPr>
                <w:noProof/>
                <w:webHidden/>
              </w:rPr>
              <w:fldChar w:fldCharType="separate"/>
            </w:r>
            <w:r>
              <w:rPr>
                <w:noProof/>
                <w:webHidden/>
              </w:rPr>
              <w:t>20</w:t>
            </w:r>
            <w:r>
              <w:rPr>
                <w:noProof/>
                <w:webHidden/>
              </w:rPr>
              <w:fldChar w:fldCharType="end"/>
            </w:r>
          </w:hyperlink>
        </w:p>
        <w:p w14:paraId="04800A96" w14:textId="77777777" w:rsidR="00B17345" w:rsidRPr="00CB3DC5" w:rsidRDefault="00B17345" w:rsidP="00B73129">
          <w:pPr>
            <w:jc w:val="both"/>
          </w:pPr>
          <w:r w:rsidRPr="00CB3DC5">
            <w:rPr>
              <w:b/>
              <w:bCs/>
              <w:noProof/>
            </w:rPr>
            <w:fldChar w:fldCharType="end"/>
          </w:r>
        </w:p>
      </w:sdtContent>
    </w:sdt>
    <w:p w14:paraId="3F22CB06" w14:textId="77777777" w:rsidR="001E0334" w:rsidRPr="00CB3DC5" w:rsidRDefault="001E0334" w:rsidP="00B73129">
      <w:pPr>
        <w:pStyle w:val="Subtitle"/>
        <w:jc w:val="both"/>
      </w:pPr>
      <w:r w:rsidRPr="00CB3DC5">
        <w:br w:type="page"/>
      </w:r>
      <w:bookmarkStart w:id="0" w:name="_GoBack"/>
      <w:bookmarkEnd w:id="0"/>
    </w:p>
    <w:p w14:paraId="34D3774D" w14:textId="44D7EA06" w:rsidR="00B17345" w:rsidRPr="00CB3DC5" w:rsidRDefault="00C71C69" w:rsidP="001E5902">
      <w:pPr>
        <w:pStyle w:val="Heading1"/>
        <w:spacing w:before="0"/>
        <w:ind w:left="431" w:hanging="431"/>
        <w:jc w:val="both"/>
        <w:rPr>
          <w:color w:val="17365D" w:themeColor="text2" w:themeShade="BF"/>
          <w14:textFill>
            <w14:solidFill>
              <w14:schemeClr w14:val="tx2">
                <w14:alpha w14:val="15000"/>
                <w14:lumMod w14:val="75000"/>
              </w14:schemeClr>
            </w14:solidFill>
          </w14:textFill>
        </w:rPr>
      </w:pPr>
      <w:bookmarkStart w:id="1" w:name="_Toc412111705"/>
      <w:r w:rsidRPr="00CB3DC5">
        <w:rPr>
          <w:color w:val="17365D" w:themeColor="text2" w:themeShade="BF"/>
          <w14:textFill>
            <w14:solidFill>
              <w14:schemeClr w14:val="tx2">
                <w14:alpha w14:val="15000"/>
                <w14:lumMod w14:val="75000"/>
              </w14:schemeClr>
            </w14:solidFill>
          </w14:textFill>
        </w:rPr>
        <w:lastRenderedPageBreak/>
        <w:t>Introduction</w:t>
      </w:r>
      <w:bookmarkEnd w:id="1"/>
      <w:r w:rsidRPr="00CB3DC5">
        <w:rPr>
          <w:color w:val="17365D" w:themeColor="text2" w:themeShade="BF"/>
          <w14:textFill>
            <w14:solidFill>
              <w14:schemeClr w14:val="tx2">
                <w14:alpha w14:val="15000"/>
                <w14:lumMod w14:val="75000"/>
              </w14:schemeClr>
            </w14:solidFill>
          </w14:textFill>
        </w:rPr>
        <w:t xml:space="preserve"> </w:t>
      </w:r>
    </w:p>
    <w:p w14:paraId="32F559D0" w14:textId="785D5E29" w:rsidR="008C4B93" w:rsidRPr="00CB3DC5" w:rsidRDefault="006E3C29" w:rsidP="00081843">
      <w:pPr>
        <w:spacing w:after="120"/>
        <w:jc w:val="both"/>
        <w:rPr>
          <w:rFonts w:cs="Arial"/>
        </w:rPr>
      </w:pPr>
      <w:r w:rsidRPr="00CB3DC5">
        <w:t xml:space="preserve">Effective </w:t>
      </w:r>
      <w:r w:rsidR="00CA5C3A">
        <w:t xml:space="preserve">use </w:t>
      </w:r>
      <w:r w:rsidR="001734F5" w:rsidRPr="00CB3DC5">
        <w:t xml:space="preserve">of medicines is </w:t>
      </w:r>
      <w:r w:rsidRPr="00CB3DC5">
        <w:t>an important part of self-management</w:t>
      </w:r>
      <w:r w:rsidR="00562FFA">
        <w:t xml:space="preserve"> of chronic conditions</w:t>
      </w:r>
      <w:r w:rsidRPr="00CB3DC5">
        <w:t xml:space="preserve">. However, many patients do not take their medicines as intended by the prescriber. Estimates vary, but it may be that only </w:t>
      </w:r>
      <w:r w:rsidR="00E449CF" w:rsidRPr="00CB3DC5">
        <w:t xml:space="preserve">half of </w:t>
      </w:r>
      <w:r w:rsidR="00C71C69" w:rsidRPr="00CB3DC5">
        <w:t xml:space="preserve">patients with chronic diseases adhere to </w:t>
      </w:r>
      <w:r w:rsidR="00E449CF" w:rsidRPr="00CB3DC5">
        <w:t xml:space="preserve">their </w:t>
      </w:r>
      <w:r w:rsidR="008C4B93" w:rsidRPr="00CB3DC5">
        <w:t>long-term medications</w:t>
      </w:r>
      <w:r w:rsidR="00BD4AAD" w:rsidRPr="00CB3DC5">
        <w:rPr>
          <w:rStyle w:val="FootnoteReference"/>
        </w:rPr>
        <w:footnoteReference w:id="1"/>
      </w:r>
      <w:r w:rsidRPr="00CB3DC5">
        <w:t xml:space="preserve">, and perhaps only a third </w:t>
      </w:r>
      <w:r w:rsidR="00E449CF" w:rsidRPr="00CB3DC5">
        <w:t xml:space="preserve">follow </w:t>
      </w:r>
      <w:r w:rsidR="00C71C69" w:rsidRPr="00CB3DC5">
        <w:t>general lifestyle recommendations</w:t>
      </w:r>
      <w:r w:rsidRPr="00CB3DC5">
        <w:t>, such as diet advice</w:t>
      </w:r>
      <w:r w:rsidR="00C71C69" w:rsidRPr="00CB3DC5">
        <w:t>.</w:t>
      </w:r>
      <w:r w:rsidR="00E449CF" w:rsidRPr="00CB3DC5">
        <w:t xml:space="preserve"> </w:t>
      </w:r>
      <w:r w:rsidR="008C4B93" w:rsidRPr="00CB3DC5">
        <w:t xml:space="preserve">A 2008 study by the community pharmacists’ association, PGEU, </w:t>
      </w:r>
      <w:r w:rsidR="008C4B93" w:rsidRPr="00CB3DC5">
        <w:rPr>
          <w:rFonts w:cs="Arial"/>
        </w:rPr>
        <w:t>estimated that 20-30% of patients do not adhere to medication regimens that are curative or relieve symptoms, and 30-40% do not follow regimens designed to prevent health problems.</w:t>
      </w:r>
      <w:r w:rsidR="008C4B93" w:rsidRPr="00CB3DC5">
        <w:rPr>
          <w:rStyle w:val="FootnoteReference"/>
          <w:rFonts w:cs="Arial"/>
        </w:rPr>
        <w:footnoteReference w:id="2"/>
      </w:r>
    </w:p>
    <w:p w14:paraId="09835DDA" w14:textId="1B4E32E1" w:rsidR="00E449CF" w:rsidRPr="00CB3DC5" w:rsidRDefault="00E449CF" w:rsidP="00081843">
      <w:pPr>
        <w:spacing w:after="120"/>
        <w:jc w:val="both"/>
      </w:pPr>
      <w:r w:rsidRPr="00CB3DC5">
        <w:t xml:space="preserve">Non-adherence </w:t>
      </w:r>
      <w:r w:rsidR="00201A01" w:rsidRPr="00CB3DC5">
        <w:t xml:space="preserve">(sometimes called non-compliance; see </w:t>
      </w:r>
      <w:bookmarkStart w:id="2" w:name="Terminology"/>
      <w:r w:rsidR="00201A01" w:rsidRPr="00CB3DC5">
        <w:rPr>
          <w:u w:val="single"/>
        </w:rPr>
        <w:t xml:space="preserve">chapter </w:t>
      </w:r>
      <w:r w:rsidR="00EA2165" w:rsidRPr="00CB3DC5">
        <w:rPr>
          <w:u w:val="single"/>
        </w:rPr>
        <w:t>2</w:t>
      </w:r>
      <w:r w:rsidR="00201A01" w:rsidRPr="00CB3DC5">
        <w:rPr>
          <w:u w:val="single"/>
        </w:rPr>
        <w:t xml:space="preserve"> “Terminology”</w:t>
      </w:r>
      <w:bookmarkEnd w:id="2"/>
      <w:r w:rsidR="00201A01" w:rsidRPr="00CB3DC5">
        <w:t xml:space="preserve">) </w:t>
      </w:r>
      <w:r w:rsidRPr="00CB3DC5">
        <w:t>can mean</w:t>
      </w:r>
      <w:r w:rsidR="008D7A64">
        <w:t>,</w:t>
      </w:r>
      <w:r w:rsidRPr="00CB3DC5">
        <w:t xml:space="preserve"> </w:t>
      </w:r>
      <w:r w:rsidR="008C4B93" w:rsidRPr="00CB3DC5">
        <w:t>for example</w:t>
      </w:r>
      <w:r w:rsidR="008D7A64">
        <w:t>:</w:t>
      </w:r>
      <w:r w:rsidR="008C4B93" w:rsidRPr="00CB3DC5">
        <w:t xml:space="preserve"> not taking</w:t>
      </w:r>
      <w:r w:rsidR="006E3C29" w:rsidRPr="00CB3DC5">
        <w:t xml:space="preserve"> the </w:t>
      </w:r>
      <w:r w:rsidR="008C4B93" w:rsidRPr="00CB3DC5">
        <w:t>prescribed</w:t>
      </w:r>
      <w:r w:rsidR="006E3C29" w:rsidRPr="00CB3DC5">
        <w:t xml:space="preserve"> medicine </w:t>
      </w:r>
      <w:r w:rsidR="008C4B93" w:rsidRPr="00CB3DC5">
        <w:t>at all; taking a different dose than prescribed, or at different times; taking</w:t>
      </w:r>
      <w:r w:rsidR="006E3C29" w:rsidRPr="00CB3DC5">
        <w:t xml:space="preserve"> the </w:t>
      </w:r>
      <w:r w:rsidR="008C4B93" w:rsidRPr="00CB3DC5">
        <w:t>medicine irregularly; or stopping the course</w:t>
      </w:r>
      <w:r w:rsidR="006E3C29" w:rsidRPr="00CB3DC5">
        <w:t xml:space="preserve"> early</w:t>
      </w:r>
      <w:r w:rsidR="008C4B93" w:rsidRPr="00CB3DC5">
        <w:t>.</w:t>
      </w:r>
    </w:p>
    <w:p w14:paraId="0FB42D25" w14:textId="7639F8CF" w:rsidR="006E3C29" w:rsidRDefault="00E449CF" w:rsidP="007133AE">
      <w:pPr>
        <w:spacing w:after="120"/>
        <w:jc w:val="both"/>
      </w:pPr>
      <w:r w:rsidRPr="00CB3DC5">
        <w:t xml:space="preserve">Non-adherence carries enormous costs, not only to patients but also to the health </w:t>
      </w:r>
      <w:r w:rsidR="008C4B93" w:rsidRPr="00CB3DC5">
        <w:t>systems</w:t>
      </w:r>
      <w:r w:rsidR="006E3C29" w:rsidRPr="00CB3DC5">
        <w:t xml:space="preserve">. This can be seen in increased </w:t>
      </w:r>
      <w:r w:rsidR="008C4B93" w:rsidRPr="00CB3DC5">
        <w:t>need for further treatment</w:t>
      </w:r>
      <w:r w:rsidR="006E3C29" w:rsidRPr="00CB3DC5">
        <w:t>,</w:t>
      </w:r>
      <w:r w:rsidR="008C4B93" w:rsidRPr="00CB3DC5">
        <w:t xml:space="preserve"> </w:t>
      </w:r>
      <w:r w:rsidR="006E3C29" w:rsidRPr="00CB3DC5">
        <w:t xml:space="preserve">emergency </w:t>
      </w:r>
      <w:r w:rsidR="008C4B93" w:rsidRPr="00CB3DC5">
        <w:t>hospitalisation</w:t>
      </w:r>
      <w:r w:rsidR="006E3C29" w:rsidRPr="00CB3DC5">
        <w:t>s</w:t>
      </w:r>
      <w:r w:rsidR="008C4B93" w:rsidRPr="00CB3DC5">
        <w:t xml:space="preserve">, reduced productivity, and simply waste of resources funded by public healthcare systems. </w:t>
      </w:r>
      <w:r w:rsidR="006E3C29" w:rsidRPr="00CB3DC5">
        <w:t xml:space="preserve">Each year, millions of people get sick or die as a result of not taking medicines correctly; in the EU, around 194,500 deaths each year are due to </w:t>
      </w:r>
      <w:proofErr w:type="spellStart"/>
      <w:r w:rsidR="006E3C29" w:rsidRPr="00CB3DC5">
        <w:t>mis</w:t>
      </w:r>
      <w:proofErr w:type="spellEnd"/>
      <w:r w:rsidR="00BD4AAD" w:rsidRPr="00CB3DC5">
        <w:t>-</w:t>
      </w:r>
      <w:r w:rsidR="006E3C29" w:rsidRPr="00CB3DC5">
        <w:t>dosing or other type of non-adherence. Non-adheren</w:t>
      </w:r>
      <w:r w:rsidR="00190610" w:rsidRPr="00CB3DC5">
        <w:t>c</w:t>
      </w:r>
      <w:r w:rsidR="006E3C29" w:rsidRPr="00CB3DC5">
        <w:t>e is estimated to cost the European Union some €1.25bn each year.</w:t>
      </w:r>
      <w:r w:rsidR="006E3C29" w:rsidRPr="00CB3DC5">
        <w:rPr>
          <w:rStyle w:val="FootnoteReference"/>
          <w:rFonts w:cs="Arial"/>
        </w:rPr>
        <w:footnoteReference w:id="3"/>
      </w:r>
      <w:r w:rsidR="006E3C29" w:rsidRPr="00CB3DC5">
        <w:t xml:space="preserve"> In the UK, the estimated costs for England due to non-adherence were €12 million</w:t>
      </w:r>
      <w:r w:rsidR="007A3A42" w:rsidRPr="00CB3DC5">
        <w:t xml:space="preserve"> in 2004, and some </w:t>
      </w:r>
      <w:r w:rsidR="006E3C29" w:rsidRPr="00CB3DC5">
        <w:t xml:space="preserve">₤100 million </w:t>
      </w:r>
      <w:r w:rsidR="007A3A42" w:rsidRPr="00CB3DC5">
        <w:t xml:space="preserve">(around €127 million) </w:t>
      </w:r>
      <w:r w:rsidR="006E3C29" w:rsidRPr="00CB3DC5">
        <w:t>each year is wasted on medication</w:t>
      </w:r>
      <w:r w:rsidR="00190610" w:rsidRPr="00CB3DC5">
        <w:t xml:space="preserve"> </w:t>
      </w:r>
      <w:r w:rsidR="006E3C29" w:rsidRPr="00CB3DC5">
        <w:t>dispensed but returned to pharmacies.</w:t>
      </w:r>
      <w:r w:rsidR="006E3C29" w:rsidRPr="00CB3DC5">
        <w:rPr>
          <w:rStyle w:val="FootnoteReference"/>
          <w:rFonts w:cs="Arial"/>
        </w:rPr>
        <w:footnoteReference w:id="4"/>
      </w:r>
      <w:r w:rsidR="007A3A42" w:rsidRPr="00CB3DC5">
        <w:t xml:space="preserve"> </w:t>
      </w:r>
      <w:r w:rsidR="006E3C29" w:rsidRPr="00CB3DC5">
        <w:t>A Dutch study estimated the cost of non-adherence in the Netherlands at €234 million in 1998.</w:t>
      </w:r>
      <w:r w:rsidR="006E3C29" w:rsidRPr="00CB3DC5">
        <w:rPr>
          <w:rStyle w:val="FootnoteReference"/>
          <w:rFonts w:cs="Arial"/>
        </w:rPr>
        <w:footnoteReference w:id="5"/>
      </w:r>
      <w:r w:rsidR="00751F62">
        <w:t xml:space="preserve"> A more recent overview is available from the EU-funded ABC project.</w:t>
      </w:r>
      <w:r w:rsidR="00751F62">
        <w:rPr>
          <w:rStyle w:val="FootnoteReference"/>
        </w:rPr>
        <w:footnoteReference w:id="6"/>
      </w:r>
    </w:p>
    <w:p w14:paraId="795FB2B2" w14:textId="45CC68D6" w:rsidR="003D07A8" w:rsidRPr="00CB3DC5" w:rsidRDefault="003C07DC" w:rsidP="003D07A8">
      <w:pPr>
        <w:spacing w:after="120"/>
        <w:jc w:val="both"/>
        <w:rPr>
          <w:rFonts w:cs="Arial"/>
        </w:rPr>
      </w:pPr>
      <w:r>
        <w:rPr>
          <w:noProof/>
          <w:lang w:eastAsia="en-GB"/>
        </w:rPr>
        <mc:AlternateContent>
          <mc:Choice Requires="wps">
            <w:drawing>
              <wp:anchor distT="0" distB="0" distL="114300" distR="114300" simplePos="0" relativeHeight="251772928" behindDoc="0" locked="0" layoutInCell="1" allowOverlap="1" wp14:anchorId="4DF9775A" wp14:editId="3611C9E7">
                <wp:simplePos x="0" y="0"/>
                <wp:positionH relativeFrom="margin">
                  <wp:posOffset>19050</wp:posOffset>
                </wp:positionH>
                <wp:positionV relativeFrom="paragraph">
                  <wp:posOffset>396875</wp:posOffset>
                </wp:positionV>
                <wp:extent cx="2293620" cy="1352550"/>
                <wp:effectExtent l="0" t="0" r="0" b="0"/>
                <wp:wrapNone/>
                <wp:docPr id="12" name="Rounded Rectangle 12"/>
                <wp:cNvGraphicFramePr/>
                <a:graphic xmlns:a="http://schemas.openxmlformats.org/drawingml/2006/main">
                  <a:graphicData uri="http://schemas.microsoft.com/office/word/2010/wordprocessingShape">
                    <wps:wsp>
                      <wps:cNvSpPr/>
                      <wps:spPr>
                        <a:xfrm>
                          <a:off x="0" y="0"/>
                          <a:ext cx="2293620" cy="1352550"/>
                        </a:xfrm>
                        <a:prstGeom prst="roundRect">
                          <a:avLst>
                            <a:gd name="adj" fmla="val 9152"/>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17DE4" id="Rounded Rectangle 12" o:spid="_x0000_s1026" style="position:absolute;margin-left:1.5pt;margin-top:31.25pt;width:180.6pt;height:106.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" fillcolor="#d6e3bc [1302]" stroked="f" strokeweight="2pt">
                <w10:wrap anchorx="margin"/>
              </v:roundrect>
            </w:pict>
          </mc:Fallback>
        </mc:AlternateContent>
      </w:r>
      <w:r>
        <w:rPr>
          <w:noProof/>
          <w:lang w:eastAsia="en-GB"/>
        </w:rPr>
        <mc:AlternateContent>
          <mc:Choice Requires="wps">
            <w:drawing>
              <wp:anchor distT="0" distB="0" distL="114300" distR="114300" simplePos="0" relativeHeight="251773952" behindDoc="0" locked="0" layoutInCell="1" allowOverlap="1" wp14:anchorId="0E0D0577" wp14:editId="402C73D2">
                <wp:simplePos x="0" y="0"/>
                <wp:positionH relativeFrom="margin">
                  <wp:align>left</wp:align>
                </wp:positionH>
                <wp:positionV relativeFrom="paragraph">
                  <wp:posOffset>466725</wp:posOffset>
                </wp:positionV>
                <wp:extent cx="2259330" cy="124777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25933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F201A" w14:textId="77777777" w:rsidR="003D07A8" w:rsidRPr="007D3BAC" w:rsidRDefault="003D07A8" w:rsidP="003D07A8">
                            <w:pPr>
                              <w:spacing w:after="80"/>
                              <w:jc w:val="both"/>
                              <w:rPr>
                                <w:sz w:val="20"/>
                              </w:rPr>
                            </w:pPr>
                            <w:r w:rsidRPr="007D3BAC">
                              <w:rPr>
                                <w:sz w:val="20"/>
                              </w:rPr>
                              <w:t>“Increasing the effectiveness of adherence interventions may have a far greater impact on the health of the population than any improvement in specific medical treatments.”</w:t>
                            </w:r>
                          </w:p>
                          <w:p w14:paraId="0F82CF14" w14:textId="6D382F8B" w:rsidR="003D07A8" w:rsidRPr="0004325D" w:rsidRDefault="0004325D" w:rsidP="0004325D">
                            <w:r>
                              <w:rPr>
                                <w:i/>
                                <w:sz w:val="20"/>
                              </w:rPr>
                              <w:t xml:space="preserve">       - Haynes RB (</w:t>
                            </w:r>
                            <w:r w:rsidRPr="0004325D">
                              <w:rPr>
                                <w:i/>
                                <w:sz w:val="20"/>
                              </w:rPr>
                              <w:t>2001</w:t>
                            </w:r>
                            <w:r>
                              <w:rPr>
                                <w:i/>
                                <w:sz w:val="20"/>
                              </w:rPr>
                              <w:t>) in WHO (2003)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D0577" id="_x0000_t202" coordsize="21600,21600" o:spt="202" path="m,l,21600r21600,l21600,xe">
                <v:stroke joinstyle="miter"/>
                <v:path gradientshapeok="t" o:connecttype="rect"/>
              </v:shapetype>
              <v:shape id="Text Box 15" o:spid="_x0000_s1026" type="#_x0000_t202" style="position:absolute;left:0;text-align:left;margin-left:0;margin-top:36.75pt;width:177.9pt;height:98.2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" filled="f" stroked="f" strokeweight=".5pt">
                <v:textbox>
                  <w:txbxContent>
                    <w:p w14:paraId="3E1F201A" w14:textId="77777777" w:rsidR="003D07A8" w:rsidRPr="007D3BAC" w:rsidRDefault="003D07A8" w:rsidP="003D07A8">
                      <w:pPr>
                        <w:spacing w:after="80"/>
                        <w:jc w:val="both"/>
                        <w:rPr>
                          <w:sz w:val="20"/>
                        </w:rPr>
                      </w:pPr>
                      <w:r w:rsidRPr="007D3BAC">
                        <w:rPr>
                          <w:sz w:val="20"/>
                        </w:rPr>
                        <w:t>“Increasing the effectiveness of adherence interventions may have a far greater impact on the health of the population than any improvement in specific medical treatments.”</w:t>
                      </w:r>
                    </w:p>
                    <w:p w14:paraId="0F82CF14" w14:textId="6D382F8B" w:rsidR="003D07A8" w:rsidRPr="0004325D" w:rsidRDefault="0004325D" w:rsidP="0004325D">
                      <w:r>
                        <w:rPr>
                          <w:i/>
                          <w:sz w:val="20"/>
                        </w:rPr>
                        <w:t xml:space="preserve">       - Haynes RB (</w:t>
                      </w:r>
                      <w:r w:rsidRPr="0004325D">
                        <w:rPr>
                          <w:i/>
                          <w:sz w:val="20"/>
                        </w:rPr>
                        <w:t>2001</w:t>
                      </w:r>
                      <w:r>
                        <w:rPr>
                          <w:i/>
                          <w:sz w:val="20"/>
                        </w:rPr>
                        <w:t>) in WHO (2003)</w:t>
                      </w:r>
                    </w:p>
                  </w:txbxContent>
                </v:textbox>
                <w10:wrap type="square" anchorx="margin"/>
              </v:shape>
            </w:pict>
          </mc:Fallback>
        </mc:AlternateContent>
      </w:r>
      <w:r w:rsidR="003D07A8" w:rsidRPr="00CB3DC5">
        <w:rPr>
          <w:rFonts w:cs="Arial"/>
        </w:rPr>
        <w:t xml:space="preserve">Rational prescribing of medicines is on the policy agenda as many European health systems struggle with limited resources while facing increasing need due to ageing populations and increase in chronic conditions. However, policy makers, health managers and healthcare professionals often underestimate the opportunity to improve health outcomes and use health resources more efficiently by monitoring what happens </w:t>
      </w:r>
      <w:r w:rsidR="003D07A8" w:rsidRPr="00CB3DC5">
        <w:rPr>
          <w:rFonts w:cs="Arial"/>
          <w:i/>
        </w:rPr>
        <w:t>after</w:t>
      </w:r>
      <w:r w:rsidR="003D07A8" w:rsidRPr="00CB3DC5">
        <w:rPr>
          <w:rFonts w:cs="Arial"/>
        </w:rPr>
        <w:t xml:space="preserve"> medicines are prescribed. </w:t>
      </w:r>
    </w:p>
    <w:p w14:paraId="67575464" w14:textId="798587D3" w:rsidR="003D07A8" w:rsidRPr="00CB3DC5" w:rsidRDefault="003D07A8" w:rsidP="003D07A8">
      <w:pPr>
        <w:spacing w:after="120"/>
        <w:jc w:val="both"/>
        <w:rPr>
          <w:szCs w:val="24"/>
        </w:rPr>
      </w:pPr>
      <w:r w:rsidRPr="00CB3DC5">
        <w:rPr>
          <w:rFonts w:cs="Arial"/>
          <w:szCs w:val="24"/>
        </w:rPr>
        <w:t>Improving adherence is a key factor in improving patient safety and quality of care tailored to patients’ needs</w:t>
      </w:r>
      <w:r w:rsidR="00581F72">
        <w:rPr>
          <w:rStyle w:val="FootnoteReference"/>
          <w:rFonts w:cs="Arial"/>
          <w:szCs w:val="24"/>
        </w:rPr>
        <w:footnoteReference w:id="7"/>
      </w:r>
      <w:r w:rsidRPr="00CB3DC5">
        <w:rPr>
          <w:rFonts w:cs="Arial"/>
          <w:szCs w:val="24"/>
        </w:rPr>
        <w:t xml:space="preserve">, in reducing unused and improperly used medications, increasing the effectiveness and cost-effectiveness of healthcare, </w:t>
      </w:r>
      <w:r w:rsidRPr="00CB3DC5">
        <w:t>and so improving the financial sustainability of European health systems</w:t>
      </w:r>
      <w:r w:rsidRPr="00CB3DC5">
        <w:rPr>
          <w:szCs w:val="24"/>
        </w:rPr>
        <w:t>.</w:t>
      </w:r>
      <w:r w:rsidRPr="00CB3DC5">
        <w:rPr>
          <w:rStyle w:val="FootnoteReference"/>
          <w:rFonts w:cs="Arial"/>
          <w:szCs w:val="24"/>
        </w:rPr>
        <w:footnoteReference w:id="8"/>
      </w:r>
    </w:p>
    <w:p w14:paraId="1C4D78BE" w14:textId="52E567D0" w:rsidR="003D07A8" w:rsidRPr="00CB3DC5" w:rsidRDefault="003D07A8" w:rsidP="003D07A8">
      <w:pPr>
        <w:autoSpaceDE w:val="0"/>
        <w:autoSpaceDN w:val="0"/>
        <w:adjustRightInd w:val="0"/>
        <w:spacing w:after="120"/>
        <w:jc w:val="both"/>
        <w:rPr>
          <w:szCs w:val="24"/>
        </w:rPr>
      </w:pPr>
      <w:r w:rsidRPr="00CB3DC5">
        <w:lastRenderedPageBreak/>
        <w:t xml:space="preserve">Adherence is closely linked to, or a key element of, several policies and initiatives at EU level, including the recent EU legislation on pharmacovigilance; plans for combating anti-microbial resistance; European initiatives on health literacy, patient safety and quality of care; eHealth; and the European Innovation Partnership on Healthy and Active </w:t>
      </w:r>
      <w:r w:rsidRPr="00CB3DC5">
        <w:rPr>
          <w:szCs w:val="24"/>
        </w:rPr>
        <w:t xml:space="preserve">Ageing. </w:t>
      </w:r>
    </w:p>
    <w:p w14:paraId="631DC087" w14:textId="4984DEBF" w:rsidR="003D07A8" w:rsidRPr="00CB3DC5" w:rsidRDefault="003D07A8" w:rsidP="003D07A8">
      <w:pPr>
        <w:autoSpaceDE w:val="0"/>
        <w:autoSpaceDN w:val="0"/>
        <w:adjustRightInd w:val="0"/>
        <w:spacing w:after="120"/>
        <w:jc w:val="both"/>
        <w:rPr>
          <w:rFonts w:cs="Arial"/>
          <w:szCs w:val="24"/>
        </w:rPr>
      </w:pPr>
      <w:r w:rsidRPr="00CB3DC5">
        <w:rPr>
          <w:rFonts w:cs="Arial"/>
          <w:szCs w:val="24"/>
        </w:rPr>
        <w:t xml:space="preserve">EPF has argued that adherence should be a priority at EU level, both in policy and in research under the Health Programme and Horizon 2020. In our view, future actions need to be framed within the organisation of the healthcare system as a whole and should involve all the stakeholders, from patients to health professionals, policy makers and the pharmaceutical and medical device industries. </w:t>
      </w:r>
    </w:p>
    <w:p w14:paraId="076FDB08" w14:textId="77777777" w:rsidR="003D07A8" w:rsidRPr="00CB3DC5" w:rsidRDefault="003D07A8" w:rsidP="003D07A8">
      <w:pPr>
        <w:autoSpaceDE w:val="0"/>
        <w:autoSpaceDN w:val="0"/>
        <w:adjustRightInd w:val="0"/>
        <w:spacing w:after="120"/>
        <w:jc w:val="both"/>
        <w:rPr>
          <w:rFonts w:cs="Arial"/>
          <w:szCs w:val="24"/>
        </w:rPr>
      </w:pPr>
      <w:r w:rsidRPr="00CB3DC5">
        <w:rPr>
          <w:rFonts w:cs="Arial"/>
          <w:szCs w:val="24"/>
        </w:rPr>
        <w:t>In 2011, we co-organised an awareness-raising seminar at the European Parliament with PGEU, CPME and EFPIA – the EU-level organisations representing community pharmacists, doctors and pharmaceutical industry. Information on this event is available on our website.</w:t>
      </w:r>
      <w:r w:rsidRPr="00CB3DC5">
        <w:rPr>
          <w:rStyle w:val="FootnoteReference"/>
          <w:rFonts w:cs="Arial"/>
          <w:szCs w:val="24"/>
        </w:rPr>
        <w:footnoteReference w:id="9"/>
      </w:r>
      <w:r w:rsidRPr="00CB3DC5">
        <w:rPr>
          <w:rFonts w:cs="Arial"/>
          <w:szCs w:val="24"/>
        </w:rPr>
        <w:t xml:space="preserve"> We contributed comments to the “ABC” project (Ascertaining Barriers to Compliance, FP7</w:t>
      </w:r>
      <w:r w:rsidRPr="00CB3DC5">
        <w:rPr>
          <w:sz w:val="20"/>
        </w:rPr>
        <w:t xml:space="preserve"> </w:t>
      </w:r>
      <w:r w:rsidRPr="00CB3DC5">
        <w:rPr>
          <w:rFonts w:cs="Arial"/>
          <w:szCs w:val="24"/>
        </w:rPr>
        <w:t xml:space="preserve">2009-2012), which provided a comprehensive evidence-base on adherence and developed an educational framework for health professionals. </w:t>
      </w:r>
    </w:p>
    <w:p w14:paraId="6932692B" w14:textId="77777777" w:rsidR="003D07A8" w:rsidRDefault="003D07A8" w:rsidP="007133AE">
      <w:pPr>
        <w:autoSpaceDE w:val="0"/>
        <w:autoSpaceDN w:val="0"/>
        <w:adjustRightInd w:val="0"/>
        <w:spacing w:after="120"/>
        <w:jc w:val="both"/>
        <w:rPr>
          <w:rFonts w:cs="Arial"/>
          <w:szCs w:val="24"/>
        </w:rPr>
      </w:pPr>
      <w:r w:rsidRPr="006337F6">
        <w:rPr>
          <w:rFonts w:cs="Arial"/>
          <w:szCs w:val="24"/>
        </w:rPr>
        <w:t>Responses to</w:t>
      </w:r>
      <w:r>
        <w:rPr>
          <w:rFonts w:cs="Arial"/>
          <w:szCs w:val="24"/>
        </w:rPr>
        <w:t xml:space="preserve"> our member consultation </w:t>
      </w:r>
      <w:r w:rsidRPr="006337F6">
        <w:rPr>
          <w:rFonts w:cs="Arial"/>
          <w:szCs w:val="24"/>
        </w:rPr>
        <w:t xml:space="preserve">indicated that the level of priority accorded to adherence by </w:t>
      </w:r>
      <w:r>
        <w:rPr>
          <w:rFonts w:cs="Arial"/>
          <w:szCs w:val="24"/>
        </w:rPr>
        <w:t>Member States</w:t>
      </w:r>
      <w:r w:rsidRPr="006337F6">
        <w:rPr>
          <w:rFonts w:cs="Arial"/>
          <w:szCs w:val="24"/>
        </w:rPr>
        <w:t xml:space="preserve"> var</w:t>
      </w:r>
      <w:r>
        <w:rPr>
          <w:rFonts w:cs="Arial"/>
          <w:szCs w:val="24"/>
        </w:rPr>
        <w:t>ies</w:t>
      </w:r>
      <w:r w:rsidRPr="006337F6">
        <w:rPr>
          <w:rFonts w:cs="Arial"/>
          <w:szCs w:val="24"/>
        </w:rPr>
        <w:t xml:space="preserve"> significantly</w:t>
      </w:r>
      <w:r>
        <w:rPr>
          <w:rFonts w:cs="Arial"/>
          <w:szCs w:val="24"/>
        </w:rPr>
        <w:t>. There is also divergence between disease-areas: In respiratory diseases and diabetes, for example, it is seen as a very high priority. In cancer adherence is an emerging issue due to the fact that cancer is increasingly a chronic disease, and treatments are becoming available in oral form, many of which need to be taken for life.</w:t>
      </w:r>
    </w:p>
    <w:p w14:paraId="12F9E0F1" w14:textId="147B24ED" w:rsidR="009E3558" w:rsidRPr="00CB3DC5" w:rsidRDefault="009F0D66" w:rsidP="00081843">
      <w:pPr>
        <w:autoSpaceDE w:val="0"/>
        <w:autoSpaceDN w:val="0"/>
        <w:adjustRightInd w:val="0"/>
        <w:spacing w:after="120"/>
        <w:jc w:val="both"/>
        <w:rPr>
          <w:rFonts w:cs="Arial"/>
          <w:szCs w:val="24"/>
        </w:rPr>
      </w:pPr>
      <w:r w:rsidRPr="00CB3DC5">
        <w:rPr>
          <w:rFonts w:cs="Arial"/>
          <w:szCs w:val="24"/>
        </w:rPr>
        <w:t>Adherence is particularly crucial when it comes to antibiotics. This is because</w:t>
      </w:r>
      <w:r w:rsidR="00316772" w:rsidRPr="00CB3DC5">
        <w:rPr>
          <w:rFonts w:cs="Arial"/>
          <w:szCs w:val="24"/>
        </w:rPr>
        <w:t xml:space="preserve"> </w:t>
      </w:r>
      <w:r w:rsidR="009E3558" w:rsidRPr="00CB3DC5">
        <w:rPr>
          <w:rFonts w:cs="Arial"/>
          <w:szCs w:val="24"/>
        </w:rPr>
        <w:t>misuse of antibiotics leads to the emergence of resistance. According to the European Centre for Disease Prevention and Control (ECDC),</w:t>
      </w:r>
      <w:r w:rsidR="001E5902" w:rsidRPr="00CB3DC5">
        <w:rPr>
          <w:rFonts w:cs="Arial"/>
          <w:szCs w:val="24"/>
        </w:rPr>
        <w:t xml:space="preserve"> “</w:t>
      </w:r>
      <w:r w:rsidR="009E3558" w:rsidRPr="00CB3DC5">
        <w:rPr>
          <w:rFonts w:cs="Arial"/>
          <w:szCs w:val="24"/>
        </w:rPr>
        <w:t>doctors in Europe and worldwide now are sometimes facing situations where infected patients cannot be treated adequately because the responsible bacterium is totally resistant to available antibiotics.”</w:t>
      </w:r>
      <w:r w:rsidR="00751F62">
        <w:rPr>
          <w:rStyle w:val="FootnoteReference"/>
          <w:rFonts w:cs="Arial"/>
          <w:szCs w:val="24"/>
        </w:rPr>
        <w:footnoteReference w:id="10"/>
      </w:r>
    </w:p>
    <w:p w14:paraId="3DBC500F" w14:textId="5D3DD632" w:rsidR="00C05B2E" w:rsidRPr="00CB3DC5" w:rsidRDefault="009E3558" w:rsidP="00703C7E">
      <w:pPr>
        <w:autoSpaceDE w:val="0"/>
        <w:autoSpaceDN w:val="0"/>
        <w:adjustRightInd w:val="0"/>
        <w:spacing w:after="120"/>
        <w:jc w:val="both"/>
        <w:rPr>
          <w:rFonts w:cs="Arial"/>
          <w:szCs w:val="24"/>
        </w:rPr>
      </w:pPr>
      <w:r w:rsidRPr="00CB3DC5">
        <w:rPr>
          <w:rFonts w:cs="Arial"/>
          <w:szCs w:val="24"/>
        </w:rPr>
        <w:t xml:space="preserve">In addition to reducing inappropriate prescribing and use of antibiotics, it is important </w:t>
      </w:r>
      <w:r w:rsidR="00201A01" w:rsidRPr="00CB3DC5">
        <w:rPr>
          <w:rFonts w:cs="Arial"/>
          <w:szCs w:val="24"/>
        </w:rPr>
        <w:t xml:space="preserve">that patients </w:t>
      </w:r>
      <w:r w:rsidRPr="00CB3DC5">
        <w:rPr>
          <w:rFonts w:cs="Arial"/>
          <w:szCs w:val="24"/>
        </w:rPr>
        <w:t xml:space="preserve">take </w:t>
      </w:r>
      <w:r w:rsidR="00201A01" w:rsidRPr="00CB3DC5">
        <w:rPr>
          <w:rFonts w:cs="Arial"/>
          <w:szCs w:val="24"/>
        </w:rPr>
        <w:t xml:space="preserve">their </w:t>
      </w:r>
      <w:r w:rsidR="000A1ACB" w:rsidRPr="00CB3DC5">
        <w:rPr>
          <w:rFonts w:cs="Arial"/>
          <w:szCs w:val="24"/>
        </w:rPr>
        <w:t xml:space="preserve">prescribed antibiotics </w:t>
      </w:r>
      <w:r w:rsidRPr="00CB3DC5">
        <w:rPr>
          <w:rFonts w:cs="Arial"/>
          <w:szCs w:val="24"/>
        </w:rPr>
        <w:t>correctly</w:t>
      </w:r>
      <w:r w:rsidR="000A1ACB" w:rsidRPr="00CB3DC5">
        <w:rPr>
          <w:rFonts w:cs="Arial"/>
          <w:szCs w:val="24"/>
        </w:rPr>
        <w:t>:</w:t>
      </w:r>
      <w:r w:rsidRPr="00CB3DC5">
        <w:rPr>
          <w:rFonts w:cs="Arial"/>
          <w:szCs w:val="24"/>
        </w:rPr>
        <w:t xml:space="preserve"> with the correct</w:t>
      </w:r>
      <w:r w:rsidR="00F05989" w:rsidRPr="00CB3DC5">
        <w:rPr>
          <w:rFonts w:cs="Arial"/>
          <w:szCs w:val="24"/>
        </w:rPr>
        <w:t xml:space="preserve"> dosage, dose intervals and duration of treatment.</w:t>
      </w:r>
      <w:r w:rsidRPr="00CB3DC5">
        <w:rPr>
          <w:rFonts w:cs="Arial"/>
          <w:szCs w:val="24"/>
        </w:rPr>
        <w:t xml:space="preserve"> </w:t>
      </w:r>
      <w:r w:rsidR="000A1ACB" w:rsidRPr="00CB3DC5">
        <w:rPr>
          <w:rFonts w:cs="Arial"/>
          <w:szCs w:val="24"/>
        </w:rPr>
        <w:t xml:space="preserve"> </w:t>
      </w:r>
      <w:r w:rsidR="00C05B2E" w:rsidRPr="00CB3DC5">
        <w:rPr>
          <w:rFonts w:cs="Arial"/>
          <w:szCs w:val="24"/>
        </w:rPr>
        <w:t>Improper use of antibiotics includes taking them for the wrong reason –</w:t>
      </w:r>
      <w:r w:rsidR="001E5902" w:rsidRPr="00CB3DC5">
        <w:rPr>
          <w:rFonts w:cs="Arial"/>
          <w:szCs w:val="24"/>
        </w:rPr>
        <w:t xml:space="preserve"> for example </w:t>
      </w:r>
      <w:r w:rsidR="00C05B2E" w:rsidRPr="00CB3DC5">
        <w:rPr>
          <w:rFonts w:cs="Arial"/>
          <w:szCs w:val="24"/>
        </w:rPr>
        <w:t xml:space="preserve">for cold and flu, which are normally caused by viruses against which antibiotics are not effective; </w:t>
      </w:r>
      <w:r w:rsidR="00152A6A" w:rsidRPr="00CB3DC5">
        <w:rPr>
          <w:rFonts w:cs="Arial"/>
          <w:szCs w:val="24"/>
        </w:rPr>
        <w:t xml:space="preserve">using someone else’s “leftover” antibiotics; </w:t>
      </w:r>
      <w:r w:rsidR="00C05B2E" w:rsidRPr="00CB3DC5">
        <w:rPr>
          <w:rFonts w:cs="Arial"/>
          <w:szCs w:val="24"/>
        </w:rPr>
        <w:t xml:space="preserve">stopping </w:t>
      </w:r>
      <w:r w:rsidR="00152A6A" w:rsidRPr="00CB3DC5">
        <w:rPr>
          <w:rFonts w:cs="Arial"/>
          <w:szCs w:val="24"/>
        </w:rPr>
        <w:t xml:space="preserve">your </w:t>
      </w:r>
      <w:r w:rsidR="00C05B2E" w:rsidRPr="00CB3DC5">
        <w:rPr>
          <w:rFonts w:cs="Arial"/>
          <w:szCs w:val="24"/>
        </w:rPr>
        <w:t xml:space="preserve">antibiotics early; taking a lower dose; or taking the drug less frequently than directed. When this happens, there is not enough of the medicine in the body, and therefore </w:t>
      </w:r>
      <w:r w:rsidR="00201A01" w:rsidRPr="00CB3DC5">
        <w:rPr>
          <w:rFonts w:cs="Arial"/>
          <w:szCs w:val="24"/>
        </w:rPr>
        <w:t xml:space="preserve">some of </w:t>
      </w:r>
      <w:r w:rsidR="00C05B2E" w:rsidRPr="00CB3DC5">
        <w:rPr>
          <w:rFonts w:cs="Arial"/>
          <w:szCs w:val="24"/>
        </w:rPr>
        <w:t xml:space="preserve">the bacteria </w:t>
      </w:r>
      <w:r w:rsidR="00201A01" w:rsidRPr="00CB3DC5">
        <w:rPr>
          <w:rFonts w:cs="Arial"/>
          <w:szCs w:val="24"/>
        </w:rPr>
        <w:t xml:space="preserve">can </w:t>
      </w:r>
      <w:r w:rsidR="00C05B2E" w:rsidRPr="00CB3DC5">
        <w:rPr>
          <w:rFonts w:cs="Arial"/>
          <w:szCs w:val="24"/>
        </w:rPr>
        <w:t xml:space="preserve">survive and </w:t>
      </w:r>
      <w:r w:rsidR="00201A01" w:rsidRPr="00CB3DC5">
        <w:rPr>
          <w:rFonts w:cs="Arial"/>
          <w:szCs w:val="24"/>
        </w:rPr>
        <w:t xml:space="preserve">develop </w:t>
      </w:r>
      <w:r w:rsidR="00C05B2E" w:rsidRPr="00CB3DC5">
        <w:rPr>
          <w:rFonts w:cs="Arial"/>
          <w:szCs w:val="24"/>
        </w:rPr>
        <w:t>resistance.</w:t>
      </w:r>
      <w:r w:rsidR="00C05B2E" w:rsidRPr="00CB3DC5">
        <w:rPr>
          <w:rStyle w:val="FootnoteReference"/>
          <w:rFonts w:cs="Arial"/>
          <w:szCs w:val="24"/>
        </w:rPr>
        <w:footnoteReference w:id="11"/>
      </w:r>
    </w:p>
    <w:p w14:paraId="056DD20E" w14:textId="7362EBE0" w:rsidR="00CB2D63" w:rsidRPr="00CB3DC5" w:rsidRDefault="00C140E5" w:rsidP="00CB2D63">
      <w:pPr>
        <w:pStyle w:val="Heading4"/>
        <w:numPr>
          <w:ilvl w:val="0"/>
          <w:numId w:val="0"/>
        </w:numPr>
      </w:pPr>
      <w:r w:rsidRPr="00CB3DC5">
        <w:t>A note concerning inappropriate medication</w:t>
      </w:r>
      <w:r w:rsidR="009657B1">
        <w:t xml:space="preserve"> and mental health</w:t>
      </w:r>
    </w:p>
    <w:p w14:paraId="46E21E7F" w14:textId="0C74EBD1" w:rsidR="00F26A9A" w:rsidRDefault="00F26A9A" w:rsidP="00CB2D63">
      <w:pPr>
        <w:jc w:val="both"/>
      </w:pPr>
      <w:r>
        <w:t xml:space="preserve">Whilst </w:t>
      </w:r>
      <w:r w:rsidRPr="00CB3DC5">
        <w:t xml:space="preserve">addressing over-medication </w:t>
      </w:r>
      <w:r>
        <w:t xml:space="preserve">and </w:t>
      </w:r>
      <w:r w:rsidRPr="00CB3DC5">
        <w:t xml:space="preserve">inappropriate prescribing </w:t>
      </w:r>
      <w:r>
        <w:t xml:space="preserve">in detail </w:t>
      </w:r>
      <w:r w:rsidRPr="00CB3DC5">
        <w:t>is beyond the scope of this paper</w:t>
      </w:r>
      <w:r>
        <w:t xml:space="preserve">, it </w:t>
      </w:r>
      <w:r w:rsidR="007547B5" w:rsidRPr="00CB3DC5">
        <w:t xml:space="preserve">is important to bear in mind that adherence is not </w:t>
      </w:r>
      <w:r w:rsidR="00C140E5" w:rsidRPr="00CB3DC5">
        <w:t xml:space="preserve">by definition always </w:t>
      </w:r>
      <w:r w:rsidR="007547B5" w:rsidRPr="00CB3DC5">
        <w:t>a positive thing. Over-medication</w:t>
      </w:r>
      <w:r w:rsidR="00C140E5" w:rsidRPr="00CB3DC5">
        <w:t>,</w:t>
      </w:r>
      <w:r w:rsidR="007547B5" w:rsidRPr="00CB3DC5">
        <w:t xml:space="preserve"> </w:t>
      </w:r>
      <w:r w:rsidR="008E2CA7" w:rsidRPr="00CB3DC5">
        <w:t>or</w:t>
      </w:r>
      <w:r w:rsidR="00CB2D63" w:rsidRPr="00CB3DC5">
        <w:t xml:space="preserve"> inappropriate medication</w:t>
      </w:r>
      <w:r w:rsidR="00C140E5" w:rsidRPr="00CB3DC5">
        <w:t>,</w:t>
      </w:r>
      <w:r w:rsidR="00CB2D63" w:rsidRPr="00CB3DC5">
        <w:t xml:space="preserve"> </w:t>
      </w:r>
      <w:r w:rsidR="007547B5" w:rsidRPr="00CB3DC5">
        <w:t xml:space="preserve">can </w:t>
      </w:r>
      <w:r w:rsidR="00CB2D63" w:rsidRPr="00CB3DC5">
        <w:t xml:space="preserve">be as </w:t>
      </w:r>
      <w:r w:rsidR="00C140E5" w:rsidRPr="00CB3DC5">
        <w:t xml:space="preserve">much of a problem </w:t>
      </w:r>
      <w:r w:rsidR="00CB2D63" w:rsidRPr="00CB3DC5">
        <w:t xml:space="preserve">as </w:t>
      </w:r>
      <w:r w:rsidR="007547B5" w:rsidRPr="00CB3DC5">
        <w:t>under-medication.</w:t>
      </w:r>
      <w:r w:rsidR="008E2CA7" w:rsidRPr="00CB3DC5">
        <w:t xml:space="preserve"> Inappropriate prescribing is often a problem associated with polypharmacy and complex conditions.</w:t>
      </w:r>
    </w:p>
    <w:p w14:paraId="7D2716F9" w14:textId="198E9753" w:rsidR="00C7628C" w:rsidRDefault="003C07DC" w:rsidP="003C07DC">
      <w:pPr>
        <w:spacing w:after="240"/>
        <w:jc w:val="both"/>
      </w:pPr>
      <w:r>
        <w:lastRenderedPageBreak/>
        <w:t>Moreover</w:t>
      </w:r>
      <w:r w:rsidR="00F26A9A">
        <w:t>, t</w:t>
      </w:r>
      <w:r w:rsidR="00F26A9A" w:rsidRPr="00F26A9A">
        <w:t xml:space="preserve">he situation in the mental health field cannot be compared with other fields of medicine. </w:t>
      </w:r>
      <w:r w:rsidR="00F26A9A">
        <w:t xml:space="preserve">The </w:t>
      </w:r>
      <w:r w:rsidR="00F26A9A" w:rsidRPr="00F26A9A">
        <w:t>causes of major mental health conditions are still unknown</w:t>
      </w:r>
      <w:r w:rsidR="00F26A9A">
        <w:t>,</w:t>
      </w:r>
      <w:r w:rsidR="00F26A9A" w:rsidRPr="00F26A9A">
        <w:t xml:space="preserve"> and </w:t>
      </w:r>
      <w:r w:rsidR="00581F72">
        <w:t xml:space="preserve">psychiatric </w:t>
      </w:r>
      <w:r w:rsidR="00F26A9A" w:rsidRPr="00F26A9A">
        <w:t>medications</w:t>
      </w:r>
      <w:r w:rsidR="00581F72">
        <w:t xml:space="preserve"> have been argued to be in some cases detrimental to health and quality of life</w:t>
      </w:r>
      <w:r w:rsidR="00F26A9A" w:rsidRPr="00F26A9A">
        <w:t>.</w:t>
      </w:r>
      <w:r w:rsidR="00581F72">
        <w:rPr>
          <w:rStyle w:val="FootnoteReference"/>
        </w:rPr>
        <w:footnoteReference w:id="12"/>
      </w:r>
      <w:r w:rsidR="00F26A9A" w:rsidRPr="00F26A9A">
        <w:t xml:space="preserve"> </w:t>
      </w:r>
      <w:r w:rsidR="00F26A9A">
        <w:t xml:space="preserve">Many patients prefer </w:t>
      </w:r>
      <w:r w:rsidR="00F26A9A" w:rsidRPr="00C7628C">
        <w:t>non-pharmacological approaches</w:t>
      </w:r>
      <w:r w:rsidR="00F26A9A">
        <w:t>, and a</w:t>
      </w:r>
      <w:r w:rsidR="00F26A9A" w:rsidRPr="00F26A9A">
        <w:t xml:space="preserve"> number of professional organi</w:t>
      </w:r>
      <w:r w:rsidR="00F26A9A">
        <w:t>s</w:t>
      </w:r>
      <w:r w:rsidR="00F26A9A" w:rsidRPr="00F26A9A">
        <w:t xml:space="preserve">ations </w:t>
      </w:r>
      <w:r w:rsidR="00F26A9A">
        <w:t xml:space="preserve">also </w:t>
      </w:r>
      <w:r w:rsidR="00F26A9A" w:rsidRPr="00F26A9A">
        <w:t>critici</w:t>
      </w:r>
      <w:r w:rsidR="00F26A9A">
        <w:t>s</w:t>
      </w:r>
      <w:r w:rsidR="00F26A9A" w:rsidRPr="00F26A9A">
        <w:t>e the biomedical approach to mental health conditions.</w:t>
      </w:r>
      <w:r w:rsidR="009C62F4">
        <w:t xml:space="preserve"> Regrettably patients with mental health issues often do not have access to holistic treatment</w:t>
      </w:r>
      <w:r w:rsidR="009C62F4" w:rsidRPr="009C62F4">
        <w:t xml:space="preserve"> </w:t>
      </w:r>
      <w:r w:rsidR="009C62F4">
        <w:t xml:space="preserve">approaches, which </w:t>
      </w:r>
      <w:r w:rsidR="009C62F4" w:rsidRPr="009C62F4">
        <w:t>systematically combine psychotherapy, psycho</w:t>
      </w:r>
      <w:r>
        <w:t>-</w:t>
      </w:r>
      <w:r w:rsidR="009C62F4" w:rsidRPr="009C62F4">
        <w:t>education and psychological rehabilitation with pharmacological treatment</w:t>
      </w:r>
      <w:r w:rsidR="009C62F4">
        <w:t xml:space="preserve"> (if the latter is chosen)</w:t>
      </w:r>
      <w:r w:rsidR="009C62F4" w:rsidRPr="009C62F4">
        <w:t>.</w:t>
      </w:r>
      <w:r w:rsidR="00F26A9A" w:rsidRPr="00F26A9A">
        <w:t xml:space="preserve"> </w:t>
      </w:r>
      <w:r w:rsidR="00F26A9A">
        <w:t xml:space="preserve">The reader should </w:t>
      </w:r>
      <w:r w:rsidR="009C62F4">
        <w:t xml:space="preserve">therefore </w:t>
      </w:r>
      <w:r w:rsidR="00F26A9A">
        <w:t xml:space="preserve">bear in mind that the </w:t>
      </w:r>
      <w:r w:rsidR="009657B1">
        <w:t xml:space="preserve">views on </w:t>
      </w:r>
      <w:r w:rsidR="00F26A9A">
        <w:t xml:space="preserve">adherence to medications </w:t>
      </w:r>
      <w:r w:rsidR="009657B1">
        <w:t xml:space="preserve">described in this paper </w:t>
      </w:r>
      <w:r w:rsidR="00F26A9A">
        <w:t xml:space="preserve">are not necessarily </w:t>
      </w:r>
      <w:r w:rsidR="009657B1">
        <w:t xml:space="preserve">applicable </w:t>
      </w:r>
      <w:r w:rsidR="00F26A9A">
        <w:t xml:space="preserve">to mental health conditions.  </w:t>
      </w:r>
    </w:p>
    <w:p w14:paraId="058CD63E" w14:textId="77777777" w:rsidR="00C71C69" w:rsidRPr="00CB3DC5" w:rsidRDefault="00C71C69" w:rsidP="00CB2D63">
      <w:pPr>
        <w:pStyle w:val="Heading1"/>
        <w:spacing w:before="0"/>
        <w:ind w:left="431" w:hanging="431"/>
        <w:jc w:val="both"/>
        <w:rPr>
          <w:color w:val="17365D" w:themeColor="text2" w:themeShade="BF"/>
          <w14:textFill>
            <w14:solidFill>
              <w14:schemeClr w14:val="tx2">
                <w14:alpha w14:val="15000"/>
                <w14:lumMod w14:val="75000"/>
              </w14:schemeClr>
            </w14:solidFill>
          </w14:textFill>
        </w:rPr>
      </w:pPr>
      <w:bookmarkStart w:id="3" w:name="_Toc412111706"/>
      <w:r w:rsidRPr="00CB3DC5">
        <w:rPr>
          <w:color w:val="17365D" w:themeColor="text2" w:themeShade="BF"/>
          <w14:textFill>
            <w14:solidFill>
              <w14:schemeClr w14:val="tx2">
                <w14:alpha w14:val="15000"/>
                <w14:lumMod w14:val="75000"/>
              </w14:schemeClr>
            </w14:solidFill>
          </w14:textFill>
        </w:rPr>
        <w:t>Terminology</w:t>
      </w:r>
      <w:bookmarkEnd w:id="3"/>
      <w:r w:rsidRPr="00CB3DC5">
        <w:rPr>
          <w:color w:val="17365D" w:themeColor="text2" w:themeShade="BF"/>
          <w14:textFill>
            <w14:solidFill>
              <w14:schemeClr w14:val="tx2">
                <w14:alpha w14:val="15000"/>
                <w14:lumMod w14:val="75000"/>
              </w14:schemeClr>
            </w14:solidFill>
          </w14:textFill>
        </w:rPr>
        <w:t xml:space="preserve"> </w:t>
      </w:r>
    </w:p>
    <w:p w14:paraId="33D4AEBE" w14:textId="0EE79CFE" w:rsidR="001E6C50" w:rsidRPr="00CB3DC5" w:rsidRDefault="001E0124" w:rsidP="00081843">
      <w:pPr>
        <w:spacing w:after="120"/>
        <w:jc w:val="both"/>
      </w:pPr>
      <w:r w:rsidRPr="00CB3DC5">
        <w:t>Adherence and compliance are both terms used to describe the extent to which a patient takes their medication as prescribed.</w:t>
      </w:r>
      <w:r w:rsidR="00703C7E">
        <w:t xml:space="preserve"> </w:t>
      </w:r>
      <w:r w:rsidRPr="00CB3DC5">
        <w:rPr>
          <w:b/>
        </w:rPr>
        <w:t>Compliance</w:t>
      </w:r>
      <w:r w:rsidRPr="00CB3DC5">
        <w:t xml:space="preserve"> is defined as the extent to which the patient’s behaviour matches the prescriber’s recommendations.  </w:t>
      </w:r>
      <w:r w:rsidRPr="00CB3DC5">
        <w:rPr>
          <w:b/>
        </w:rPr>
        <w:t>Adherence</w:t>
      </w:r>
      <w:r w:rsidRPr="00CB3DC5">
        <w:t xml:space="preserve"> in turn is the extent to which the patient’s behaviour matches the </w:t>
      </w:r>
      <w:r w:rsidRPr="00CB3DC5">
        <w:rPr>
          <w:i/>
        </w:rPr>
        <w:t>agreed</w:t>
      </w:r>
      <w:r w:rsidRPr="00CB3DC5">
        <w:t xml:space="preserve"> recommendations from the prescriber. Adherence is nowadays preferred by many to compliance because of its emphasis of the need for agreement</w:t>
      </w:r>
      <w:r w:rsidR="00A32104" w:rsidRPr="00CB3DC5">
        <w:t>.</w:t>
      </w:r>
      <w:r w:rsidR="001E6C50" w:rsidRPr="00CB3DC5">
        <w:rPr>
          <w:rStyle w:val="FootnoteReference"/>
        </w:rPr>
        <w:footnoteReference w:id="13"/>
      </w:r>
      <w:r w:rsidR="00103380" w:rsidRPr="00CB3DC5">
        <w:t xml:space="preserve"> </w:t>
      </w:r>
      <w:r w:rsidR="00A32104" w:rsidRPr="00CB3DC5">
        <w:t>Compliance and adherence both describe medicine-taking behaviour by the patient</w:t>
      </w:r>
      <w:r w:rsidR="001E6C50" w:rsidRPr="00CB3DC5">
        <w:t>.</w:t>
      </w:r>
      <w:r w:rsidR="00A859BB" w:rsidRPr="00CB3DC5">
        <w:t xml:space="preserve"> </w:t>
      </w:r>
    </w:p>
    <w:p w14:paraId="01408F4F" w14:textId="77777777" w:rsidR="001E6C50" w:rsidRPr="00CB3DC5" w:rsidRDefault="00C71C69" w:rsidP="00081843">
      <w:pPr>
        <w:spacing w:after="120"/>
        <w:jc w:val="both"/>
      </w:pPr>
      <w:r w:rsidRPr="00CB3DC5">
        <w:t xml:space="preserve">Compliance implies passivity, following demands and direction. </w:t>
      </w:r>
      <w:r w:rsidR="0092255E" w:rsidRPr="00CB3DC5">
        <w:t xml:space="preserve">Patient beliefs are not interacting in this process or are seen as an obstacle to treatment. </w:t>
      </w:r>
      <w:r w:rsidRPr="00CB3DC5">
        <w:t>Non-compliant patients are seen as rebellious, incompetent or a nuisance, as challenging the “status quo” of the doctor-patient relationship. Patient acceptance is based on the doctors’ status.</w:t>
      </w:r>
      <w:r w:rsidR="00A859BB" w:rsidRPr="00CB3DC5">
        <w:t xml:space="preserve"> </w:t>
      </w:r>
    </w:p>
    <w:p w14:paraId="24C68CD6" w14:textId="41A18546" w:rsidR="00C71C69" w:rsidRPr="00CB3DC5" w:rsidRDefault="00C71C69" w:rsidP="00081843">
      <w:pPr>
        <w:spacing w:after="120"/>
        <w:jc w:val="both"/>
      </w:pPr>
      <w:r w:rsidRPr="00CB3DC5">
        <w:t>Adherence impl</w:t>
      </w:r>
      <w:r w:rsidR="006F4406">
        <w:t>ies</w:t>
      </w:r>
      <w:r w:rsidR="003C07DC">
        <w:t xml:space="preserve"> </w:t>
      </w:r>
      <w:r w:rsidRPr="00CB3DC5">
        <w:t>a more active role: collaboration with the physician with no place for blame; self-motivated decision to adhere to the advice; a tacit self-regulation of illness and treatment. Patient acceptance is based on trust.</w:t>
      </w:r>
    </w:p>
    <w:p w14:paraId="7015BDFD" w14:textId="280735E7" w:rsidR="001E6C50" w:rsidRPr="00CB3DC5" w:rsidRDefault="001E6C50" w:rsidP="00081843">
      <w:pPr>
        <w:spacing w:after="120"/>
        <w:jc w:val="both"/>
      </w:pPr>
      <w:r w:rsidRPr="00CB3DC5">
        <w:rPr>
          <w:b/>
        </w:rPr>
        <w:t>Concordance</w:t>
      </w:r>
      <w:r w:rsidRPr="00CB3DC5">
        <w:t xml:space="preserve"> is a more recent term which focuses on the patient-prescriber relationship and the degree to which the prescription represents a shared decision. In a concordant process the beliefs and preferences of both the prescriber and the patient are taken fully into consideration, with the recognition that the patient’s views are paramount. Concordance also increasingly refers to a wider concept of patient support in medicine taking.</w:t>
      </w:r>
      <w:r w:rsidRPr="00CB3DC5">
        <w:rPr>
          <w:rStyle w:val="FootnoteReference"/>
        </w:rPr>
        <w:footnoteReference w:id="14"/>
      </w:r>
      <w:r w:rsidRPr="00CB3DC5">
        <w:t xml:space="preserve"> </w:t>
      </w:r>
    </w:p>
    <w:p w14:paraId="0D268CDC" w14:textId="0AB0272C" w:rsidR="008736D6" w:rsidRPr="00CB3DC5" w:rsidRDefault="008736D6" w:rsidP="008736D6">
      <w:pPr>
        <w:spacing w:after="120"/>
        <w:jc w:val="both"/>
      </w:pPr>
      <w:r w:rsidRPr="00CB3DC5">
        <w:t xml:space="preserve">Concordance recognises that in the interaction between professional and patients, two sets of health beliefs are involved – that of the patient and that of the doctor – and that these may be different but they are equally </w:t>
      </w:r>
      <w:r w:rsidR="006D7048">
        <w:t>valid in the concordant process</w:t>
      </w:r>
      <w:r w:rsidRPr="00CB3DC5">
        <w:t>. In the interaction, the task of the patient is to convey his or her health beliefs to the doctor; and of the doctor, to enable this to happen</w:t>
      </w:r>
      <w:r w:rsidR="00080384">
        <w:t xml:space="preserve"> and to respect the patient’s point of view</w:t>
      </w:r>
      <w:r w:rsidRPr="00CB3DC5">
        <w:t>. The task of the doctor or other provider is to convey his or her health beliefs to the patient; and of the patient, to entertain these. Patient</w:t>
      </w:r>
      <w:r w:rsidR="00080384">
        <w:t>s</w:t>
      </w:r>
      <w:r w:rsidRPr="00CB3DC5">
        <w:t xml:space="preserve"> should be in a position to make as informed a choice as </w:t>
      </w:r>
      <w:r w:rsidRPr="00CB3DC5">
        <w:lastRenderedPageBreak/>
        <w:t>possible about the diagnosis and treatment, the benefits and risks, and to take full part in a therapeutic alliance. A therapeutic alliance, “[a]lthough reciprocal … is an alliance in which the most important determinations are agreed to be those made by the patient”.</w:t>
      </w:r>
      <w:r w:rsidRPr="00CB3DC5">
        <w:rPr>
          <w:rStyle w:val="FootnoteReference"/>
        </w:rPr>
        <w:footnoteReference w:id="15"/>
      </w:r>
      <w:r w:rsidRPr="00CB3DC5">
        <w:t xml:space="preserve"> </w:t>
      </w:r>
    </w:p>
    <w:p w14:paraId="084BA0F3" w14:textId="6A3C93E9" w:rsidR="0048191F" w:rsidRDefault="00D36E78" w:rsidP="000A54C4">
      <w:pPr>
        <w:spacing w:after="120"/>
        <w:jc w:val="both"/>
      </w:pPr>
      <w:r w:rsidRPr="00CB3DC5">
        <w:rPr>
          <w:noProof/>
          <w:sz w:val="24"/>
          <w:lang w:eastAsia="en-GB"/>
        </w:rPr>
        <mc:AlternateContent>
          <mc:Choice Requires="wps">
            <w:drawing>
              <wp:anchor distT="0" distB="0" distL="114300" distR="114300" simplePos="0" relativeHeight="251760640" behindDoc="1" locked="0" layoutInCell="1" allowOverlap="1" wp14:anchorId="687CDC7F" wp14:editId="21C400A2">
                <wp:simplePos x="0" y="0"/>
                <wp:positionH relativeFrom="margin">
                  <wp:align>right</wp:align>
                </wp:positionH>
                <wp:positionV relativeFrom="paragraph">
                  <wp:posOffset>27880</wp:posOffset>
                </wp:positionV>
                <wp:extent cx="2884805" cy="3131389"/>
                <wp:effectExtent l="0" t="0" r="0" b="0"/>
                <wp:wrapNone/>
                <wp:docPr id="8" name="Rounded Rectangle 8"/>
                <wp:cNvGraphicFramePr/>
                <a:graphic xmlns:a="http://schemas.openxmlformats.org/drawingml/2006/main">
                  <a:graphicData uri="http://schemas.microsoft.com/office/word/2010/wordprocessingShape">
                    <wps:wsp>
                      <wps:cNvSpPr/>
                      <wps:spPr>
                        <a:xfrm>
                          <a:off x="0" y="0"/>
                          <a:ext cx="2884805" cy="3131389"/>
                        </a:xfrm>
                        <a:prstGeom prst="roundRect">
                          <a:avLst>
                            <a:gd name="adj" fmla="val 5109"/>
                          </a:avLst>
                        </a:prstGeom>
                        <a:solidFill>
                          <a:schemeClr val="accent3">
                            <a:lumMod val="40000"/>
                            <a:lumOff val="60000"/>
                            <a:alpha val="8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D6517" id="Rounded Rectangle 8" o:spid="_x0000_s1026" style="position:absolute;margin-left:175.95pt;margin-top:2.2pt;width:227.15pt;height:246.55pt;z-index:-251555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" fillcolor="#d6e3bc [1302]" stroked="f" strokeweight=".5pt">
                <v:fill opacity="52428f"/>
                <w10:wrap anchorx="margin"/>
              </v:roundrect>
            </w:pict>
          </mc:Fallback>
        </mc:AlternateContent>
      </w:r>
      <w:r w:rsidR="009C538C" w:rsidRPr="00CB3DC5">
        <w:rPr>
          <w:b/>
          <w:noProof/>
          <w:lang w:eastAsia="en-GB"/>
        </w:rPr>
        <mc:AlternateContent>
          <mc:Choice Requires="wps">
            <w:drawing>
              <wp:anchor distT="0" distB="0" distL="114300" distR="114300" simplePos="0" relativeHeight="251720704" behindDoc="0" locked="0" layoutInCell="1" allowOverlap="1" wp14:anchorId="78AEB744" wp14:editId="6AA63922">
                <wp:simplePos x="0" y="0"/>
                <wp:positionH relativeFrom="margin">
                  <wp:align>right</wp:align>
                </wp:positionH>
                <wp:positionV relativeFrom="paragraph">
                  <wp:posOffset>68304</wp:posOffset>
                </wp:positionV>
                <wp:extent cx="2933065" cy="3116580"/>
                <wp:effectExtent l="0" t="0" r="0" b="7620"/>
                <wp:wrapSquare wrapText="bothSides"/>
                <wp:docPr id="4" name="Text Box 4"/>
                <wp:cNvGraphicFramePr/>
                <a:graphic xmlns:a="http://schemas.openxmlformats.org/drawingml/2006/main">
                  <a:graphicData uri="http://schemas.microsoft.com/office/word/2010/wordprocessingShape">
                    <wps:wsp>
                      <wps:cNvSpPr txBox="1"/>
                      <wps:spPr>
                        <a:xfrm>
                          <a:off x="0" y="0"/>
                          <a:ext cx="2933065" cy="3116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12AB6" w14:textId="77777777" w:rsidR="003D07A8" w:rsidRPr="001E6C50" w:rsidRDefault="003D07A8" w:rsidP="001E6C50">
                            <w:pPr>
                              <w:spacing w:after="120"/>
                              <w:jc w:val="center"/>
                              <w:rPr>
                                <w:b/>
                                <w:sz w:val="20"/>
                              </w:rPr>
                            </w:pPr>
                            <w:r w:rsidRPr="001E6C50">
                              <w:rPr>
                                <w:b/>
                                <w:sz w:val="20"/>
                              </w:rPr>
                              <w:t>Terms used to describe a patient’s adherence behaviour:</w:t>
                            </w:r>
                          </w:p>
                          <w:p w14:paraId="18208B78" w14:textId="77777777" w:rsidR="003D07A8" w:rsidRPr="001E6C50" w:rsidRDefault="003D07A8" w:rsidP="001E6C50">
                            <w:pPr>
                              <w:spacing w:after="120" w:line="252" w:lineRule="auto"/>
                              <w:ind w:left="142"/>
                              <w:jc w:val="both"/>
                              <w:rPr>
                                <w:sz w:val="20"/>
                              </w:rPr>
                            </w:pPr>
                            <w:r w:rsidRPr="001E6C50">
                              <w:rPr>
                                <w:i/>
                                <w:sz w:val="20"/>
                              </w:rPr>
                              <w:t>Initiation</w:t>
                            </w:r>
                            <w:r w:rsidRPr="001E6C50">
                              <w:rPr>
                                <w:sz w:val="20"/>
                              </w:rPr>
                              <w:t xml:space="preserve"> = the patient takes the first dose of a prescribed medication (start)</w:t>
                            </w:r>
                          </w:p>
                          <w:p w14:paraId="33933E1B" w14:textId="77777777" w:rsidR="003D07A8" w:rsidRPr="001E6C50" w:rsidRDefault="003D07A8" w:rsidP="001E6C50">
                            <w:pPr>
                              <w:spacing w:after="120" w:line="252" w:lineRule="auto"/>
                              <w:ind w:left="142"/>
                              <w:jc w:val="both"/>
                              <w:rPr>
                                <w:sz w:val="20"/>
                              </w:rPr>
                            </w:pPr>
                            <w:r w:rsidRPr="001E6C50">
                              <w:rPr>
                                <w:i/>
                                <w:sz w:val="20"/>
                              </w:rPr>
                              <w:t>Discontinuation</w:t>
                            </w:r>
                            <w:r w:rsidRPr="001E6C50">
                              <w:rPr>
                                <w:sz w:val="20"/>
                              </w:rPr>
                              <w:t xml:space="preserve"> = the patient stops taking the prescribed medication (finish) </w:t>
                            </w:r>
                          </w:p>
                          <w:p w14:paraId="32C25E89" w14:textId="77777777" w:rsidR="003D07A8" w:rsidRPr="001E6C50" w:rsidRDefault="003D07A8" w:rsidP="001E6C50">
                            <w:pPr>
                              <w:spacing w:after="120" w:line="252" w:lineRule="auto"/>
                              <w:ind w:left="142"/>
                              <w:jc w:val="both"/>
                              <w:rPr>
                                <w:sz w:val="20"/>
                              </w:rPr>
                            </w:pPr>
                            <w:r w:rsidRPr="001E6C50">
                              <w:rPr>
                                <w:i/>
                                <w:sz w:val="20"/>
                              </w:rPr>
                              <w:t>Execution</w:t>
                            </w:r>
                            <w:r w:rsidRPr="001E6C50">
                              <w:rPr>
                                <w:sz w:val="20"/>
                              </w:rPr>
                              <w:t xml:space="preserve"> = the extent to which a patient’s actual dosing corresponds to the prescribed dosing regimen (from start to finish). Weak execution can mean, for example, that the patient is taking the medicine but doing so irregularly, or at different times than prescribed. </w:t>
                            </w:r>
                          </w:p>
                          <w:p w14:paraId="65B1879B" w14:textId="2F54388E" w:rsidR="003D07A8" w:rsidRPr="001E6C50" w:rsidRDefault="003D07A8" w:rsidP="001E6C50">
                            <w:pPr>
                              <w:spacing w:after="120" w:line="252" w:lineRule="auto"/>
                              <w:ind w:left="142"/>
                              <w:jc w:val="both"/>
                              <w:rPr>
                                <w:sz w:val="20"/>
                              </w:rPr>
                            </w:pPr>
                            <w:r w:rsidRPr="001E6C50">
                              <w:rPr>
                                <w:i/>
                                <w:sz w:val="20"/>
                              </w:rPr>
                              <w:t>Persistence</w:t>
                            </w:r>
                            <w:r w:rsidRPr="001E6C50">
                              <w:rPr>
                                <w:sz w:val="20"/>
                              </w:rPr>
                              <w:t xml:space="preserve"> = the length of time between initiation and discontinuation of dosing. Weak persistence means that the patient stops taking the medicine earlier than prescribed.</w:t>
                            </w:r>
                            <w:r w:rsidR="00790424">
                              <w:rPr>
                                <w:sz w:val="20"/>
                              </w:rPr>
                              <w:t xml:space="preserve"> (Source: </w:t>
                            </w:r>
                            <w:hyperlink r:id="rId9" w:history="1">
                              <w:r w:rsidR="00790424" w:rsidRPr="00790424">
                                <w:rPr>
                                  <w:rStyle w:val="Hyperlink"/>
                                  <w:sz w:val="20"/>
                                </w:rPr>
                                <w:t>ABC project</w:t>
                              </w:r>
                            </w:hyperlink>
                            <w:r w:rsidR="00790424">
                              <w:rPr>
                                <w:sz w:val="20"/>
                              </w:rPr>
                              <w:t>)</w:t>
                            </w:r>
                            <w:r w:rsidRPr="001E6C50">
                              <w:rPr>
                                <w:sz w:val="20"/>
                              </w:rPr>
                              <w:t xml:space="preserve"> </w:t>
                            </w:r>
                          </w:p>
                          <w:p w14:paraId="66AC3D57" w14:textId="77777777" w:rsidR="003D07A8" w:rsidRDefault="003D07A8" w:rsidP="001E6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EB744" id="Text Box 4" o:spid="_x0000_s1027" type="#_x0000_t202" style="position:absolute;left:0;text-align:left;margin-left:179.75pt;margin-top:5.4pt;width:230.95pt;height:245.4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" filled="f" stroked="f" strokeweight=".5pt">
                <v:textbox>
                  <w:txbxContent>
                    <w:p w14:paraId="6C912AB6" w14:textId="77777777" w:rsidR="003D07A8" w:rsidRPr="001E6C50" w:rsidRDefault="003D07A8" w:rsidP="001E6C50">
                      <w:pPr>
                        <w:spacing w:after="120"/>
                        <w:jc w:val="center"/>
                        <w:rPr>
                          <w:b/>
                          <w:sz w:val="20"/>
                        </w:rPr>
                      </w:pPr>
                      <w:r w:rsidRPr="001E6C50">
                        <w:rPr>
                          <w:b/>
                          <w:sz w:val="20"/>
                        </w:rPr>
                        <w:t>Terms used to describe a patient’s adherence behaviour:</w:t>
                      </w:r>
                    </w:p>
                    <w:p w14:paraId="18208B78" w14:textId="77777777" w:rsidR="003D07A8" w:rsidRPr="001E6C50" w:rsidRDefault="003D07A8" w:rsidP="001E6C50">
                      <w:pPr>
                        <w:spacing w:after="120" w:line="252" w:lineRule="auto"/>
                        <w:ind w:left="142"/>
                        <w:jc w:val="both"/>
                        <w:rPr>
                          <w:sz w:val="20"/>
                        </w:rPr>
                      </w:pPr>
                      <w:r w:rsidRPr="001E6C50">
                        <w:rPr>
                          <w:i/>
                          <w:sz w:val="20"/>
                        </w:rPr>
                        <w:t>Initiation</w:t>
                      </w:r>
                      <w:r w:rsidRPr="001E6C50">
                        <w:rPr>
                          <w:sz w:val="20"/>
                        </w:rPr>
                        <w:t xml:space="preserve"> = the patient takes the first dose of a prescribed medication (start)</w:t>
                      </w:r>
                    </w:p>
                    <w:p w14:paraId="33933E1B" w14:textId="77777777" w:rsidR="003D07A8" w:rsidRPr="001E6C50" w:rsidRDefault="003D07A8" w:rsidP="001E6C50">
                      <w:pPr>
                        <w:spacing w:after="120" w:line="252" w:lineRule="auto"/>
                        <w:ind w:left="142"/>
                        <w:jc w:val="both"/>
                        <w:rPr>
                          <w:sz w:val="20"/>
                        </w:rPr>
                      </w:pPr>
                      <w:r w:rsidRPr="001E6C50">
                        <w:rPr>
                          <w:i/>
                          <w:sz w:val="20"/>
                        </w:rPr>
                        <w:t>Discontinuation</w:t>
                      </w:r>
                      <w:r w:rsidRPr="001E6C50">
                        <w:rPr>
                          <w:sz w:val="20"/>
                        </w:rPr>
                        <w:t xml:space="preserve"> = the patient stops taking the prescribed medication (finish) </w:t>
                      </w:r>
                    </w:p>
                    <w:p w14:paraId="32C25E89" w14:textId="77777777" w:rsidR="003D07A8" w:rsidRPr="001E6C50" w:rsidRDefault="003D07A8" w:rsidP="001E6C50">
                      <w:pPr>
                        <w:spacing w:after="120" w:line="252" w:lineRule="auto"/>
                        <w:ind w:left="142"/>
                        <w:jc w:val="both"/>
                        <w:rPr>
                          <w:sz w:val="20"/>
                        </w:rPr>
                      </w:pPr>
                      <w:r w:rsidRPr="001E6C50">
                        <w:rPr>
                          <w:i/>
                          <w:sz w:val="20"/>
                        </w:rPr>
                        <w:t>Execution</w:t>
                      </w:r>
                      <w:r w:rsidRPr="001E6C50">
                        <w:rPr>
                          <w:sz w:val="20"/>
                        </w:rPr>
                        <w:t xml:space="preserve"> = the extent to which a patient’s actual dosing corresponds to the prescribed dosing regimen (from start to finish). Weak execution can mean, for example, that the patient is taking the medicine but doing so irregularly, or at different times than prescribed. </w:t>
                      </w:r>
                    </w:p>
                    <w:p w14:paraId="65B1879B" w14:textId="2F54388E" w:rsidR="003D07A8" w:rsidRPr="001E6C50" w:rsidRDefault="003D07A8" w:rsidP="001E6C50">
                      <w:pPr>
                        <w:spacing w:after="120" w:line="252" w:lineRule="auto"/>
                        <w:ind w:left="142"/>
                        <w:jc w:val="both"/>
                        <w:rPr>
                          <w:sz w:val="20"/>
                        </w:rPr>
                      </w:pPr>
                      <w:r w:rsidRPr="001E6C50">
                        <w:rPr>
                          <w:i/>
                          <w:sz w:val="20"/>
                        </w:rPr>
                        <w:t>Persistence</w:t>
                      </w:r>
                      <w:r w:rsidRPr="001E6C50">
                        <w:rPr>
                          <w:sz w:val="20"/>
                        </w:rPr>
                        <w:t xml:space="preserve"> = the length of time between initiation and discontinuation of dosing. Weak persistence means that the patient stops taking the medicine earlier than prescribed.</w:t>
                      </w:r>
                      <w:r w:rsidR="00790424">
                        <w:rPr>
                          <w:sz w:val="20"/>
                        </w:rPr>
                        <w:t xml:space="preserve"> (Source: </w:t>
                      </w:r>
                      <w:hyperlink r:id="rId10" w:history="1">
                        <w:r w:rsidR="00790424" w:rsidRPr="00790424">
                          <w:rPr>
                            <w:rStyle w:val="Hyperlink"/>
                            <w:sz w:val="20"/>
                          </w:rPr>
                          <w:t>ABC project</w:t>
                        </w:r>
                      </w:hyperlink>
                      <w:r w:rsidR="00790424">
                        <w:rPr>
                          <w:sz w:val="20"/>
                        </w:rPr>
                        <w:t>)</w:t>
                      </w:r>
                      <w:r w:rsidRPr="001E6C50">
                        <w:rPr>
                          <w:sz w:val="20"/>
                        </w:rPr>
                        <w:t xml:space="preserve"> </w:t>
                      </w:r>
                    </w:p>
                    <w:p w14:paraId="66AC3D57" w14:textId="77777777" w:rsidR="003D07A8" w:rsidRDefault="003D07A8" w:rsidP="001E6C50"/>
                  </w:txbxContent>
                </v:textbox>
                <w10:wrap type="square" anchorx="margin"/>
              </v:shape>
            </w:pict>
          </mc:Fallback>
        </mc:AlternateContent>
      </w:r>
      <w:r w:rsidR="000A54C4" w:rsidRPr="00CB3DC5">
        <w:t xml:space="preserve">EPF believes the term adherence should be used instead of compliance </w:t>
      </w:r>
      <w:r w:rsidR="008C7450">
        <w:t xml:space="preserve">as a neutral description of the patient’s medicine-taking behaviour, assuming that the medicine prescribed is appropriate. </w:t>
      </w:r>
      <w:r w:rsidR="008C7450">
        <w:rPr>
          <w:b/>
          <w:i/>
        </w:rPr>
        <w:t>H</w:t>
      </w:r>
      <w:r w:rsidR="000A54C4" w:rsidRPr="00CB3DC5">
        <w:rPr>
          <w:b/>
          <w:i/>
        </w:rPr>
        <w:t>ealth professionals</w:t>
      </w:r>
      <w:r w:rsidR="000A54C4" w:rsidRPr="00CB3DC5">
        <w:t xml:space="preserve"> </w:t>
      </w:r>
      <w:r w:rsidR="000A54C4" w:rsidRPr="00CB3DC5">
        <w:rPr>
          <w:b/>
          <w:i/>
        </w:rPr>
        <w:t>should move towards</w:t>
      </w:r>
      <w:r w:rsidR="000A54C4" w:rsidRPr="00CB3DC5">
        <w:t xml:space="preserve"> </w:t>
      </w:r>
      <w:r w:rsidR="000A54C4" w:rsidRPr="00CB3DC5">
        <w:rPr>
          <w:b/>
          <w:i/>
        </w:rPr>
        <w:t>concordance</w:t>
      </w:r>
      <w:r w:rsidR="000A54C4" w:rsidRPr="00CB3DC5">
        <w:t xml:space="preserve"> </w:t>
      </w:r>
      <w:r w:rsidR="005D6700">
        <w:t xml:space="preserve">and the respect for a patient’s “free and informed choice of treatment” </w:t>
      </w:r>
      <w:r w:rsidR="000A54C4" w:rsidRPr="00CB3DC5">
        <w:t xml:space="preserve">as the foundation for supporting patient adherence. </w:t>
      </w:r>
    </w:p>
    <w:p w14:paraId="1AF68C0C" w14:textId="277DA5F0" w:rsidR="000A54C4" w:rsidRPr="00CB3DC5" w:rsidRDefault="0093761B" w:rsidP="000A54C4">
      <w:pPr>
        <w:spacing w:after="120"/>
        <w:jc w:val="both"/>
      </w:pPr>
      <w:r>
        <w:t>Although our members broadly consider that patients have certain responsibilities in the context of managing a chronic condition, f</w:t>
      </w:r>
      <w:r w:rsidR="000A54C4" w:rsidRPr="00CB3DC5">
        <w:t>ailure to adhere should not be a reason to “blame” the patient</w:t>
      </w:r>
      <w:r>
        <w:t xml:space="preserve"> but rather find solutions to support the patient to be adherent through giving information, promoting empowerment, enhancing capacity and creating motivation – an approach which needs to be adapted to the unique situation of each individual patient</w:t>
      </w:r>
      <w:r w:rsidR="000A54C4" w:rsidRPr="00CB3DC5">
        <w:t xml:space="preserve">. </w:t>
      </w:r>
    </w:p>
    <w:p w14:paraId="6C6B8297" w14:textId="264658E2" w:rsidR="00C46163" w:rsidRDefault="008D0D65">
      <w:r>
        <w:rPr>
          <w:noProof/>
          <w:lang w:eastAsia="en-GB"/>
        </w:rPr>
        <mc:AlternateContent>
          <mc:Choice Requires="wps">
            <w:drawing>
              <wp:anchor distT="0" distB="0" distL="114300" distR="114300" simplePos="0" relativeHeight="251639787" behindDoc="0" locked="0" layoutInCell="1" allowOverlap="1" wp14:anchorId="2B41F024" wp14:editId="1777BCC6">
                <wp:simplePos x="0" y="0"/>
                <wp:positionH relativeFrom="margin">
                  <wp:align>right</wp:align>
                </wp:positionH>
                <wp:positionV relativeFrom="paragraph">
                  <wp:posOffset>94459</wp:posOffset>
                </wp:positionV>
                <wp:extent cx="5925820" cy="1725283"/>
                <wp:effectExtent l="0" t="0" r="0" b="218440"/>
                <wp:wrapNone/>
                <wp:docPr id="16" name="Rounded Rectangular Callout 16"/>
                <wp:cNvGraphicFramePr/>
                <a:graphic xmlns:a="http://schemas.openxmlformats.org/drawingml/2006/main">
                  <a:graphicData uri="http://schemas.microsoft.com/office/word/2010/wordprocessingShape">
                    <wps:wsp>
                      <wps:cNvSpPr/>
                      <wps:spPr>
                        <a:xfrm>
                          <a:off x="0" y="0"/>
                          <a:ext cx="5925820" cy="1725283"/>
                        </a:xfrm>
                        <a:prstGeom prst="wedgeRoundRectCallout">
                          <a:avLst>
                            <a:gd name="adj1" fmla="val 35649"/>
                            <a:gd name="adj2" fmla="val 61490"/>
                            <a:gd name="adj3" fmla="val 16667"/>
                          </a:avLst>
                        </a:prstGeom>
                        <a:solidFill>
                          <a:srgbClr val="F8D2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6AFD31" w14:textId="77777777" w:rsidR="003D07A8" w:rsidRDefault="003D07A8" w:rsidP="00D36E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1F0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6" o:spid="_x0000_s1028" type="#_x0000_t62" style="position:absolute;margin-left:415.4pt;margin-top:7.45pt;width:466.6pt;height:135.85pt;z-index:2516397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" adj="18500,24082" fillcolor="#f8d2a0" stroked="f" strokeweight="2pt">
                <v:textbox>
                  <w:txbxContent>
                    <w:p w14:paraId="2C6AFD31" w14:textId="77777777" w:rsidR="003D07A8" w:rsidRDefault="003D07A8" w:rsidP="00D36E78">
                      <w:pPr>
                        <w:jc w:val="center"/>
                      </w:pPr>
                    </w:p>
                  </w:txbxContent>
                </v:textbox>
                <w10:wrap anchorx="margin"/>
              </v:shape>
            </w:pict>
          </mc:Fallback>
        </mc:AlternateContent>
      </w:r>
      <w:r>
        <w:rPr>
          <w:noProof/>
          <w:lang w:eastAsia="en-GB"/>
        </w:rPr>
        <mc:AlternateContent>
          <mc:Choice Requires="wps">
            <w:drawing>
              <wp:anchor distT="0" distB="0" distL="114300" distR="114300" simplePos="0" relativeHeight="251764736" behindDoc="0" locked="0" layoutInCell="1" allowOverlap="1" wp14:anchorId="302FB75E" wp14:editId="73CC8AB3">
                <wp:simplePos x="0" y="0"/>
                <wp:positionH relativeFrom="column">
                  <wp:posOffset>25879</wp:posOffset>
                </wp:positionH>
                <wp:positionV relativeFrom="paragraph">
                  <wp:posOffset>154844</wp:posOffset>
                </wp:positionV>
                <wp:extent cx="5822315" cy="1604513"/>
                <wp:effectExtent l="0" t="0" r="0" b="0"/>
                <wp:wrapNone/>
                <wp:docPr id="63" name="Text Box 63"/>
                <wp:cNvGraphicFramePr/>
                <a:graphic xmlns:a="http://schemas.openxmlformats.org/drawingml/2006/main">
                  <a:graphicData uri="http://schemas.microsoft.com/office/word/2010/wordprocessingShape">
                    <wps:wsp>
                      <wps:cNvSpPr txBox="1"/>
                      <wps:spPr>
                        <a:xfrm>
                          <a:off x="0" y="0"/>
                          <a:ext cx="5822315" cy="1604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DAEDE" w14:textId="74C7338D" w:rsidR="003D07A8" w:rsidRPr="00F66A8A" w:rsidRDefault="003D07A8" w:rsidP="003105DF">
                            <w:pPr>
                              <w:spacing w:after="0" w:line="252" w:lineRule="auto"/>
                              <w:ind w:left="142"/>
                              <w:jc w:val="both"/>
                              <w:rPr>
                                <w:sz w:val="20"/>
                              </w:rPr>
                            </w:pPr>
                            <w:r w:rsidRPr="00F66A8A">
                              <w:rPr>
                                <w:sz w:val="20"/>
                              </w:rPr>
                              <w:t>“Coeliac is unique because of the “funny” therapy – which is the lifelong gluten-free diet. Many parents/patients do not trust the diagnosis, because they are waiting for a “traditional” medicine so they do not keep to the diet prescribed by doctors and dieticians. One</w:t>
                            </w:r>
                            <w:r>
                              <w:rPr>
                                <w:sz w:val="20"/>
                              </w:rPr>
                              <w:t xml:space="preserve"> </w:t>
                            </w:r>
                            <w:r w:rsidRPr="00F66A8A">
                              <w:rPr>
                                <w:sz w:val="20"/>
                              </w:rPr>
                              <w:t xml:space="preserve">man </w:t>
                            </w:r>
                            <w:r>
                              <w:rPr>
                                <w:sz w:val="20"/>
                              </w:rPr>
                              <w:t xml:space="preserve">was </w:t>
                            </w:r>
                            <w:r w:rsidRPr="00F66A8A">
                              <w:rPr>
                                <w:sz w:val="20"/>
                              </w:rPr>
                              <w:t>diagnosed with the skin form of gluten-intolerance</w:t>
                            </w:r>
                            <w:r>
                              <w:rPr>
                                <w:sz w:val="20"/>
                              </w:rPr>
                              <w:t>, for which t</w:t>
                            </w:r>
                            <w:r w:rsidRPr="00F66A8A">
                              <w:rPr>
                                <w:sz w:val="20"/>
                              </w:rPr>
                              <w:t xml:space="preserve">he treatment is the same: lifelong gluten-free diet. This </w:t>
                            </w:r>
                            <w:r>
                              <w:rPr>
                                <w:sz w:val="20"/>
                              </w:rPr>
                              <w:t xml:space="preserve">condition </w:t>
                            </w:r>
                            <w:r w:rsidRPr="00F66A8A">
                              <w:rPr>
                                <w:sz w:val="20"/>
                              </w:rPr>
                              <w:t xml:space="preserve">is unusual, and he did not want to accept </w:t>
                            </w:r>
                            <w:r>
                              <w:rPr>
                                <w:sz w:val="20"/>
                              </w:rPr>
                              <w:t>it</w:t>
                            </w:r>
                            <w:r w:rsidRPr="00F66A8A">
                              <w:rPr>
                                <w:sz w:val="20"/>
                              </w:rPr>
                              <w:t xml:space="preserve">. </w:t>
                            </w:r>
                            <w:r>
                              <w:rPr>
                                <w:sz w:val="20"/>
                              </w:rPr>
                              <w:t xml:space="preserve">There is a special medicine to alleviate the </w:t>
                            </w:r>
                            <w:r w:rsidRPr="00F66A8A">
                              <w:rPr>
                                <w:sz w:val="20"/>
                              </w:rPr>
                              <w:t xml:space="preserve">itchy </w:t>
                            </w:r>
                            <w:r>
                              <w:rPr>
                                <w:sz w:val="20"/>
                              </w:rPr>
                              <w:t xml:space="preserve">rashes but it should not be used for a long time as it has side effects. Sometimes </w:t>
                            </w:r>
                            <w:r w:rsidRPr="00F66A8A">
                              <w:rPr>
                                <w:sz w:val="20"/>
                              </w:rPr>
                              <w:t xml:space="preserve">the patients misunderstand this </w:t>
                            </w:r>
                            <w:r>
                              <w:rPr>
                                <w:sz w:val="20"/>
                              </w:rPr>
                              <w:t xml:space="preserve">as a treatment for the condition itself </w:t>
                            </w:r>
                            <w:r w:rsidRPr="00F66A8A">
                              <w:rPr>
                                <w:sz w:val="20"/>
                              </w:rPr>
                              <w:t>and are convinced that the diet is not the “right” treatment.</w:t>
                            </w:r>
                            <w:r>
                              <w:rPr>
                                <w:sz w:val="20"/>
                              </w:rPr>
                              <w:t xml:space="preserve"> </w:t>
                            </w:r>
                            <w:r w:rsidRPr="00F66A8A">
                              <w:rPr>
                                <w:sz w:val="20"/>
                              </w:rPr>
                              <w:t>In many cases our association was able to convince the families that there is no other treatment and the best way for the children to recover is to accept the diagnosis and follow the rules.”</w:t>
                            </w:r>
                            <w:r w:rsidR="008D7A64">
                              <w:rPr>
                                <w:sz w:val="20"/>
                              </w:rPr>
                              <w:t xml:space="preserve">  - Patient representative, coeliac disease</w:t>
                            </w:r>
                          </w:p>
                          <w:p w14:paraId="7FA1372D" w14:textId="77777777" w:rsidR="003D07A8" w:rsidRDefault="003D07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B75E" id="Text Box 63" o:spid="_x0000_s1029" type="#_x0000_t202" style="position:absolute;margin-left:2.05pt;margin-top:12.2pt;width:458.45pt;height:126.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" filled="f" stroked="f" strokeweight=".5pt">
                <v:textbox>
                  <w:txbxContent>
                    <w:p w14:paraId="1AFDAEDE" w14:textId="74C7338D" w:rsidR="003D07A8" w:rsidRPr="00F66A8A" w:rsidRDefault="003D07A8" w:rsidP="003105DF">
                      <w:pPr>
                        <w:spacing w:after="0" w:line="252" w:lineRule="auto"/>
                        <w:ind w:left="142"/>
                        <w:jc w:val="both"/>
                        <w:rPr>
                          <w:sz w:val="20"/>
                        </w:rPr>
                      </w:pPr>
                      <w:r w:rsidRPr="00F66A8A">
                        <w:rPr>
                          <w:sz w:val="20"/>
                        </w:rPr>
                        <w:t>“Coeliac is unique because of the “funny” therapy – which is the lifelong gluten-free diet. Many parents/patients do not trust the diagnosis, because they are waiting for a “traditional” medicine so they do not keep to the diet prescribed by doctors and dieticians. One</w:t>
                      </w:r>
                      <w:r>
                        <w:rPr>
                          <w:sz w:val="20"/>
                        </w:rPr>
                        <w:t xml:space="preserve"> </w:t>
                      </w:r>
                      <w:r w:rsidRPr="00F66A8A">
                        <w:rPr>
                          <w:sz w:val="20"/>
                        </w:rPr>
                        <w:t xml:space="preserve">man </w:t>
                      </w:r>
                      <w:r>
                        <w:rPr>
                          <w:sz w:val="20"/>
                        </w:rPr>
                        <w:t xml:space="preserve">was </w:t>
                      </w:r>
                      <w:r w:rsidRPr="00F66A8A">
                        <w:rPr>
                          <w:sz w:val="20"/>
                        </w:rPr>
                        <w:t>diagnosed with the skin form of gluten-intolerance</w:t>
                      </w:r>
                      <w:r>
                        <w:rPr>
                          <w:sz w:val="20"/>
                        </w:rPr>
                        <w:t>, for which t</w:t>
                      </w:r>
                      <w:r w:rsidRPr="00F66A8A">
                        <w:rPr>
                          <w:sz w:val="20"/>
                        </w:rPr>
                        <w:t xml:space="preserve">he treatment is the same: lifelong gluten-free diet. This </w:t>
                      </w:r>
                      <w:r>
                        <w:rPr>
                          <w:sz w:val="20"/>
                        </w:rPr>
                        <w:t xml:space="preserve">condition </w:t>
                      </w:r>
                      <w:r w:rsidRPr="00F66A8A">
                        <w:rPr>
                          <w:sz w:val="20"/>
                        </w:rPr>
                        <w:t xml:space="preserve">is unusual, and he did not want to accept </w:t>
                      </w:r>
                      <w:r>
                        <w:rPr>
                          <w:sz w:val="20"/>
                        </w:rPr>
                        <w:t>it</w:t>
                      </w:r>
                      <w:r w:rsidRPr="00F66A8A">
                        <w:rPr>
                          <w:sz w:val="20"/>
                        </w:rPr>
                        <w:t xml:space="preserve">. </w:t>
                      </w:r>
                      <w:r>
                        <w:rPr>
                          <w:sz w:val="20"/>
                        </w:rPr>
                        <w:t xml:space="preserve">There is a special medicine to alleviate the </w:t>
                      </w:r>
                      <w:r w:rsidRPr="00F66A8A">
                        <w:rPr>
                          <w:sz w:val="20"/>
                        </w:rPr>
                        <w:t xml:space="preserve">itchy </w:t>
                      </w:r>
                      <w:r>
                        <w:rPr>
                          <w:sz w:val="20"/>
                        </w:rPr>
                        <w:t xml:space="preserve">rashes but it should not be used for a long time as it has side effects. Sometimes </w:t>
                      </w:r>
                      <w:r w:rsidRPr="00F66A8A">
                        <w:rPr>
                          <w:sz w:val="20"/>
                        </w:rPr>
                        <w:t xml:space="preserve">the patients misunderstand this </w:t>
                      </w:r>
                      <w:r>
                        <w:rPr>
                          <w:sz w:val="20"/>
                        </w:rPr>
                        <w:t xml:space="preserve">as a treatment for the condition itself </w:t>
                      </w:r>
                      <w:r w:rsidRPr="00F66A8A">
                        <w:rPr>
                          <w:sz w:val="20"/>
                        </w:rPr>
                        <w:t>and are convinced that the diet is not the “right” treatment.</w:t>
                      </w:r>
                      <w:r>
                        <w:rPr>
                          <w:sz w:val="20"/>
                        </w:rPr>
                        <w:t xml:space="preserve"> </w:t>
                      </w:r>
                      <w:r w:rsidRPr="00F66A8A">
                        <w:rPr>
                          <w:sz w:val="20"/>
                        </w:rPr>
                        <w:t>In many cases our association was able to convince the families that there is no other treatment and the best way for the children to recover is to accept the diagnosis and follow the rules.”</w:t>
                      </w:r>
                      <w:r w:rsidR="008D7A64">
                        <w:rPr>
                          <w:sz w:val="20"/>
                        </w:rPr>
                        <w:t xml:space="preserve">  - Patient representative, coeliac disease</w:t>
                      </w:r>
                    </w:p>
                    <w:p w14:paraId="7FA1372D" w14:textId="77777777" w:rsidR="003D07A8" w:rsidRDefault="003D07A8"/>
                  </w:txbxContent>
                </v:textbox>
              </v:shape>
            </w:pict>
          </mc:Fallback>
        </mc:AlternateContent>
      </w:r>
    </w:p>
    <w:p w14:paraId="1EC9EBB9" w14:textId="090B87FA" w:rsidR="00E033CD" w:rsidRPr="00CB3DC5" w:rsidRDefault="00C46163">
      <w:pPr>
        <w:rPr>
          <w:rFonts w:ascii="Candara" w:eastAsiaTheme="majorEastAsia" w:hAnsi="Candara" w:cstheme="majorBidi"/>
          <w:b/>
          <w:bCs/>
          <w:color w:val="17365D" w:themeColor="text2" w:themeShade="BF"/>
          <w:sz w:val="36"/>
          <w:szCs w:val="28"/>
          <w14:textFill>
            <w14:solidFill>
              <w14:schemeClr w14:val="tx2">
                <w14:alpha w14:val="15000"/>
                <w14:lumMod w14:val="75000"/>
              </w14:schemeClr>
            </w14:solidFill>
          </w14:textFill>
        </w:rPr>
      </w:pPr>
      <w:r>
        <w:t xml:space="preserve"> </w:t>
      </w:r>
      <w:r w:rsidR="00E033CD" w:rsidRPr="00CB3DC5">
        <w:br w:type="page"/>
      </w:r>
    </w:p>
    <w:p w14:paraId="3C61800B" w14:textId="77777777" w:rsidR="0092255E" w:rsidRPr="00CB3DC5" w:rsidRDefault="0092255E" w:rsidP="00CB2D63">
      <w:pPr>
        <w:pStyle w:val="Heading1"/>
        <w:spacing w:before="0"/>
        <w:ind w:left="431" w:hanging="431"/>
        <w:jc w:val="both"/>
        <w:rPr>
          <w:color w:val="17365D" w:themeColor="text2" w:themeShade="BF"/>
          <w14:textFill>
            <w14:solidFill>
              <w14:schemeClr w14:val="tx2">
                <w14:alpha w14:val="15000"/>
                <w14:lumMod w14:val="75000"/>
              </w14:schemeClr>
            </w14:solidFill>
          </w14:textFill>
        </w:rPr>
      </w:pPr>
      <w:bookmarkStart w:id="4" w:name="_Toc412111707"/>
      <w:r w:rsidRPr="00CB3DC5">
        <w:rPr>
          <w:color w:val="17365D" w:themeColor="text2" w:themeShade="BF"/>
          <w14:textFill>
            <w14:solidFill>
              <w14:schemeClr w14:val="tx2">
                <w14:alpha w14:val="15000"/>
                <w14:lumMod w14:val="75000"/>
              </w14:schemeClr>
            </w14:solidFill>
          </w14:textFill>
        </w:rPr>
        <w:lastRenderedPageBreak/>
        <w:t>Reasons for non-adherence</w:t>
      </w:r>
      <w:bookmarkEnd w:id="4"/>
    </w:p>
    <w:p w14:paraId="14683A17" w14:textId="332E340D" w:rsidR="00977BC2" w:rsidRDefault="0077148C" w:rsidP="00723DDF">
      <w:pPr>
        <w:spacing w:after="120"/>
        <w:jc w:val="both"/>
      </w:pPr>
      <w:r w:rsidRPr="00CB3DC5">
        <w:rPr>
          <w:rFonts w:cs="Arial"/>
        </w:rPr>
        <w:t xml:space="preserve">The reasons behind non-adherence are complex and related to many factors. </w:t>
      </w:r>
      <w:r w:rsidR="00246B9A" w:rsidRPr="00CB3DC5">
        <w:t xml:space="preserve">Non­adherence can be either intentional or unintentional. </w:t>
      </w:r>
      <w:r w:rsidR="00246B9A" w:rsidRPr="00CB3DC5">
        <w:rPr>
          <w:i/>
        </w:rPr>
        <w:t>Unintentional</w:t>
      </w:r>
      <w:r w:rsidR="00246B9A" w:rsidRPr="00CB3DC5">
        <w:t xml:space="preserve"> non-adherence happens, for example, when the patient forgets to take medicine, </w:t>
      </w:r>
      <w:r w:rsidR="00723DDF" w:rsidRPr="00CB3DC5">
        <w:t xml:space="preserve">is not </w:t>
      </w:r>
      <w:r w:rsidR="00246B9A" w:rsidRPr="00CB3DC5">
        <w:t xml:space="preserve">able to open the packet, or </w:t>
      </w:r>
      <w:r w:rsidR="00723DDF" w:rsidRPr="00CB3DC5">
        <w:t xml:space="preserve">does not </w:t>
      </w:r>
      <w:r w:rsidR="00246B9A" w:rsidRPr="00CB3DC5">
        <w:t>understand</w:t>
      </w:r>
      <w:r w:rsidR="00723DDF" w:rsidRPr="00CB3DC5">
        <w:t xml:space="preserve"> </w:t>
      </w:r>
      <w:r w:rsidR="00246B9A" w:rsidRPr="00CB3DC5">
        <w:t xml:space="preserve">the instructions. </w:t>
      </w:r>
      <w:r w:rsidR="00A00A07" w:rsidRPr="00CB3DC5">
        <w:t>Change in routine can also result in unintentional non-adherence.</w:t>
      </w:r>
      <w:r w:rsidR="00B56C8C" w:rsidRPr="00B56C8C">
        <w:t xml:space="preserve"> </w:t>
      </w:r>
      <w:r w:rsidR="00B56C8C">
        <w:t xml:space="preserve">As an example, some </w:t>
      </w:r>
      <w:r w:rsidR="00B56C8C" w:rsidRPr="00B56C8C">
        <w:t xml:space="preserve">key factors </w:t>
      </w:r>
      <w:r w:rsidR="00B56C8C">
        <w:t xml:space="preserve">in </w:t>
      </w:r>
      <w:r w:rsidR="00B56C8C" w:rsidRPr="00B56C8C">
        <w:t xml:space="preserve">unintentional non-adherence in </w:t>
      </w:r>
      <w:r w:rsidR="008E335F">
        <w:t>c</w:t>
      </w:r>
      <w:r w:rsidR="008E335F" w:rsidRPr="008E335F">
        <w:t xml:space="preserve">hronic obstructive pulmonary disease </w:t>
      </w:r>
      <w:r w:rsidR="008E335F">
        <w:t>(</w:t>
      </w:r>
      <w:r w:rsidR="00B56C8C" w:rsidRPr="00B56C8C">
        <w:t>COPD</w:t>
      </w:r>
      <w:r w:rsidR="008E335F">
        <w:t>)</w:t>
      </w:r>
      <w:r w:rsidR="00B56C8C">
        <w:t xml:space="preserve"> include</w:t>
      </w:r>
      <w:r w:rsidR="00B56C8C" w:rsidRPr="00B56C8C">
        <w:t xml:space="preserve">: impaired vision or musculoskeletal problems </w:t>
      </w:r>
      <w:r w:rsidR="00B56C8C">
        <w:t>(</w:t>
      </w:r>
      <w:r w:rsidR="00B56C8C" w:rsidRPr="00B56C8C">
        <w:t>affecting patients’ ability to use inhaled medications</w:t>
      </w:r>
      <w:r w:rsidR="00B56C8C">
        <w:t>)</w:t>
      </w:r>
      <w:r w:rsidR="00B56C8C" w:rsidRPr="00B56C8C">
        <w:t>; complex medication regime</w:t>
      </w:r>
      <w:r w:rsidR="00B56C8C">
        <w:t xml:space="preserve"> and</w:t>
      </w:r>
      <w:r w:rsidR="00B56C8C" w:rsidRPr="00B56C8C">
        <w:t xml:space="preserve"> multiple devices; poor awareness and understanding of the nature of </w:t>
      </w:r>
      <w:r w:rsidR="008E335F">
        <w:t>the condition</w:t>
      </w:r>
      <w:r w:rsidR="00B56C8C" w:rsidRPr="00B56C8C">
        <w:t>; confusion about prescribed medication regimes;</w:t>
      </w:r>
      <w:r w:rsidR="008E335F">
        <w:t xml:space="preserve"> and</w:t>
      </w:r>
      <w:r w:rsidR="00B56C8C" w:rsidRPr="00B56C8C">
        <w:t xml:space="preserve"> high rates of depression.</w:t>
      </w:r>
      <w:r w:rsidR="00B56C8C">
        <w:t xml:space="preserve"> </w:t>
      </w:r>
    </w:p>
    <w:p w14:paraId="0658AF62" w14:textId="137BC4D3" w:rsidR="00A00A07" w:rsidRPr="00CB3DC5" w:rsidRDefault="00246B9A" w:rsidP="00723DDF">
      <w:pPr>
        <w:spacing w:after="120"/>
        <w:jc w:val="both"/>
      </w:pPr>
      <w:r w:rsidRPr="00CB3DC5">
        <w:rPr>
          <w:i/>
        </w:rPr>
        <w:t>Intentional</w:t>
      </w:r>
      <w:r w:rsidRPr="00CB3DC5">
        <w:t xml:space="preserve"> non-adherence happens when the patient decides to take the medicine at different times, different doses, or not at all (for example, because they are feeling better or concern</w:t>
      </w:r>
      <w:r w:rsidR="00723DDF" w:rsidRPr="00CB3DC5">
        <w:t xml:space="preserve">s about </w:t>
      </w:r>
      <w:r w:rsidRPr="00CB3DC5">
        <w:t xml:space="preserve">long-term use). </w:t>
      </w:r>
      <w:r w:rsidR="00A00A07" w:rsidRPr="00CB3DC5">
        <w:t>Patients can also overestimate their own adherence.</w:t>
      </w:r>
      <w:r w:rsidR="00A00A07" w:rsidRPr="00CB3DC5">
        <w:rPr>
          <w:rStyle w:val="FootnoteReference"/>
        </w:rPr>
        <w:t xml:space="preserve"> </w:t>
      </w:r>
      <w:r w:rsidR="00A00A07" w:rsidRPr="00CB3DC5">
        <w:rPr>
          <w:rStyle w:val="FootnoteReference"/>
        </w:rPr>
        <w:footnoteReference w:id="16"/>
      </w:r>
    </w:p>
    <w:p w14:paraId="0379FBB8" w14:textId="50CC0159" w:rsidR="00357BEA" w:rsidRPr="00CB3DC5" w:rsidRDefault="00B56C8C" w:rsidP="00723DDF">
      <w:pPr>
        <w:spacing w:after="120"/>
        <w:jc w:val="both"/>
        <w:rPr>
          <w:rFonts w:cs="Arial"/>
        </w:rPr>
      </w:pPr>
      <w:r>
        <w:rPr>
          <w:rFonts w:cs="Arial"/>
        </w:rPr>
        <w:t>R</w:t>
      </w:r>
      <w:r w:rsidR="0077148C" w:rsidRPr="00CB3DC5">
        <w:rPr>
          <w:rFonts w:cs="Arial"/>
        </w:rPr>
        <w:t>easons</w:t>
      </w:r>
      <w:r w:rsidR="00723DDF" w:rsidRPr="00CB3DC5">
        <w:rPr>
          <w:rFonts w:cs="Arial"/>
        </w:rPr>
        <w:t xml:space="preserve"> for non-adherence</w:t>
      </w:r>
      <w:r>
        <w:rPr>
          <w:rFonts w:cs="Arial"/>
        </w:rPr>
        <w:t>,</w:t>
      </w:r>
      <w:r w:rsidR="0077148C" w:rsidRPr="00CB3DC5">
        <w:rPr>
          <w:rFonts w:cs="Arial"/>
        </w:rPr>
        <w:t xml:space="preserve"> whether intentional or not</w:t>
      </w:r>
      <w:r>
        <w:rPr>
          <w:rFonts w:cs="Arial"/>
        </w:rPr>
        <w:t xml:space="preserve">, can be </w:t>
      </w:r>
      <w:r w:rsidR="0077148C" w:rsidRPr="00CB3DC5">
        <w:rPr>
          <w:rFonts w:cs="Arial"/>
        </w:rPr>
        <w:t>related to</w:t>
      </w:r>
      <w:r w:rsidR="000A54C4" w:rsidRPr="00CB3DC5">
        <w:rPr>
          <w:rFonts w:cs="Arial"/>
        </w:rPr>
        <w:t>:</w:t>
      </w:r>
      <w:r w:rsidR="00357BEA" w:rsidRPr="00CB3DC5">
        <w:rPr>
          <w:rFonts w:cs="Arial"/>
        </w:rPr>
        <w:t xml:space="preserve"> </w:t>
      </w:r>
    </w:p>
    <w:p w14:paraId="79BA6D86" w14:textId="454B31D5" w:rsidR="00357BEA" w:rsidRPr="00CB3DC5" w:rsidRDefault="00BC4584" w:rsidP="00D406BE">
      <w:pPr>
        <w:pStyle w:val="ListParagraph"/>
        <w:numPr>
          <w:ilvl w:val="0"/>
          <w:numId w:val="2"/>
        </w:numPr>
        <w:spacing w:after="0"/>
        <w:ind w:left="714" w:hanging="357"/>
        <w:contextualSpacing w:val="0"/>
      </w:pPr>
      <w:r>
        <w:t xml:space="preserve">lack of or poor </w:t>
      </w:r>
      <w:r w:rsidR="00357BEA" w:rsidRPr="00CB3DC5">
        <w:t>of information given to patients (</w:t>
      </w:r>
      <w:r>
        <w:t xml:space="preserve">e.g. regarding treatment choices and their relative benefits/risks, the </w:t>
      </w:r>
      <w:r w:rsidR="00357BEA" w:rsidRPr="00CB3DC5">
        <w:t>clarity</w:t>
      </w:r>
      <w:r>
        <w:t xml:space="preserve"> of communication</w:t>
      </w:r>
      <w:r w:rsidR="00357BEA" w:rsidRPr="00CB3DC5">
        <w:t>, evidence</w:t>
      </w:r>
      <w:r>
        <w:t xml:space="preserve">-base and </w:t>
      </w:r>
      <w:r w:rsidR="00357BEA" w:rsidRPr="00CB3DC5">
        <w:t>source</w:t>
      </w:r>
      <w:r>
        <w:t xml:space="preserve"> of information</w:t>
      </w:r>
      <w:r w:rsidR="00357BEA" w:rsidRPr="00CB3DC5">
        <w:t>)</w:t>
      </w:r>
    </w:p>
    <w:p w14:paraId="0008A9EA" w14:textId="77777777" w:rsidR="00357BEA" w:rsidRPr="00CB3DC5" w:rsidRDefault="00357BEA" w:rsidP="00D406BE">
      <w:pPr>
        <w:pStyle w:val="ListParagraph"/>
        <w:numPr>
          <w:ilvl w:val="0"/>
          <w:numId w:val="2"/>
        </w:numPr>
        <w:spacing w:after="0"/>
        <w:ind w:left="714" w:hanging="357"/>
        <w:contextualSpacing w:val="0"/>
      </w:pPr>
      <w:r w:rsidRPr="00CB3DC5">
        <w:t>the impact of treatment on daily life, (burdensome, painful, big social impact)</w:t>
      </w:r>
    </w:p>
    <w:p w14:paraId="676B2FC7" w14:textId="77777777" w:rsidR="000A54C4" w:rsidRPr="00CB3DC5" w:rsidRDefault="000A54C4" w:rsidP="00D406BE">
      <w:pPr>
        <w:pStyle w:val="ListParagraph"/>
        <w:numPr>
          <w:ilvl w:val="0"/>
          <w:numId w:val="2"/>
        </w:numPr>
        <w:spacing w:after="0"/>
        <w:ind w:left="714" w:hanging="357"/>
        <w:contextualSpacing w:val="0"/>
      </w:pPr>
      <w:r w:rsidRPr="00CB3DC5">
        <w:t>factors related to the disease (although severity of disease is not necessarily correlated with higher adherence)</w:t>
      </w:r>
    </w:p>
    <w:p w14:paraId="61CCCDCC" w14:textId="28C8ECC3" w:rsidR="00CD174A" w:rsidRPr="00CB3DC5" w:rsidRDefault="00A00A07" w:rsidP="00D406BE">
      <w:pPr>
        <w:pStyle w:val="ListParagraph"/>
        <w:numPr>
          <w:ilvl w:val="0"/>
          <w:numId w:val="2"/>
        </w:numPr>
        <w:spacing w:after="0"/>
        <w:ind w:left="714" w:hanging="357"/>
        <w:contextualSpacing w:val="0"/>
      </w:pPr>
      <w:r w:rsidRPr="00CB3DC5">
        <w:t>adverse</w:t>
      </w:r>
      <w:r w:rsidR="00CD174A" w:rsidRPr="00CB3DC5">
        <w:t xml:space="preserve"> effects (desire to manage/reduce physical</w:t>
      </w:r>
      <w:r w:rsidR="00F17EE4">
        <w:t>,</w:t>
      </w:r>
      <w:r w:rsidR="00CD174A" w:rsidRPr="00CB3DC5">
        <w:t xml:space="preserve"> psychological</w:t>
      </w:r>
      <w:r w:rsidR="00F17EE4">
        <w:t>, emotional</w:t>
      </w:r>
      <w:r w:rsidR="00C82C42">
        <w:t xml:space="preserve"> </w:t>
      </w:r>
      <w:r w:rsidR="00CD174A" w:rsidRPr="00CB3DC5">
        <w:t>side-effects)</w:t>
      </w:r>
    </w:p>
    <w:p w14:paraId="1614C0DC" w14:textId="77777777" w:rsidR="00357BEA" w:rsidRPr="00CB3DC5" w:rsidRDefault="00357BEA" w:rsidP="00D406BE">
      <w:pPr>
        <w:pStyle w:val="ListParagraph"/>
        <w:numPr>
          <w:ilvl w:val="0"/>
          <w:numId w:val="2"/>
        </w:numPr>
        <w:spacing w:after="0"/>
        <w:ind w:left="714" w:hanging="357"/>
        <w:contextualSpacing w:val="0"/>
      </w:pPr>
      <w:r w:rsidRPr="00CB3DC5">
        <w:t xml:space="preserve">complexity of </w:t>
      </w:r>
      <w:r w:rsidR="007547B5" w:rsidRPr="00CB3DC5">
        <w:t xml:space="preserve">the </w:t>
      </w:r>
      <w:r w:rsidRPr="00CB3DC5">
        <w:t xml:space="preserve">treatment, </w:t>
      </w:r>
      <w:r w:rsidR="000A54C4" w:rsidRPr="00CB3DC5">
        <w:t xml:space="preserve">such as </w:t>
      </w:r>
      <w:r w:rsidRPr="00CB3DC5">
        <w:t>many different medications (polypharmacy)</w:t>
      </w:r>
    </w:p>
    <w:p w14:paraId="353777B0" w14:textId="1520E212" w:rsidR="00357BEA" w:rsidRPr="00CB3DC5" w:rsidRDefault="00357BEA" w:rsidP="00D406BE">
      <w:pPr>
        <w:pStyle w:val="ListParagraph"/>
        <w:numPr>
          <w:ilvl w:val="0"/>
          <w:numId w:val="2"/>
        </w:numPr>
        <w:spacing w:after="0"/>
        <w:ind w:left="714" w:hanging="357"/>
        <w:contextualSpacing w:val="0"/>
      </w:pPr>
      <w:r w:rsidRPr="00CB3DC5">
        <w:t>patients</w:t>
      </w:r>
      <w:r w:rsidR="007547B5" w:rsidRPr="00CB3DC5">
        <w:t>’</w:t>
      </w:r>
      <w:r w:rsidRPr="00CB3DC5">
        <w:t xml:space="preserve"> beliefs </w:t>
      </w:r>
      <w:r w:rsidR="007547B5" w:rsidRPr="00CB3DC5">
        <w:t>(about medicines generally</w:t>
      </w:r>
      <w:r w:rsidRPr="00CB3DC5">
        <w:t xml:space="preserve"> and </w:t>
      </w:r>
      <w:r w:rsidR="000A54C4" w:rsidRPr="00CB3DC5">
        <w:t xml:space="preserve">about </w:t>
      </w:r>
      <w:r w:rsidRPr="00CB3DC5">
        <w:t>the treatment specifically</w:t>
      </w:r>
      <w:r w:rsidR="00446504">
        <w:t>, for example when there is no visible benefit from taking the medicine</w:t>
      </w:r>
      <w:r w:rsidR="007547B5" w:rsidRPr="00CB3DC5">
        <w:t>)</w:t>
      </w:r>
      <w:r w:rsidR="00FF5B95" w:rsidRPr="00CB3DC5">
        <w:t xml:space="preserve"> </w:t>
      </w:r>
    </w:p>
    <w:p w14:paraId="2BF76485" w14:textId="77777777" w:rsidR="00357BEA" w:rsidRPr="00CB3DC5" w:rsidRDefault="00357BEA" w:rsidP="00D406BE">
      <w:pPr>
        <w:pStyle w:val="ListParagraph"/>
        <w:numPr>
          <w:ilvl w:val="0"/>
          <w:numId w:val="2"/>
        </w:numPr>
        <w:spacing w:after="0"/>
        <w:ind w:left="714" w:hanging="357"/>
        <w:contextualSpacing w:val="0"/>
      </w:pPr>
      <w:r w:rsidRPr="00CB3DC5">
        <w:t>health system</w:t>
      </w:r>
      <w:r w:rsidR="000A54C4" w:rsidRPr="00CB3DC5">
        <w:t>-related</w:t>
      </w:r>
      <w:r w:rsidRPr="00CB3DC5">
        <w:t xml:space="preserve"> factors (e.g. lack of </w:t>
      </w:r>
      <w:r w:rsidR="007547B5" w:rsidRPr="00CB3DC5">
        <w:t xml:space="preserve">care </w:t>
      </w:r>
      <w:r w:rsidRPr="00CB3DC5">
        <w:t xml:space="preserve">integration) </w:t>
      </w:r>
      <w:r w:rsidR="00723DDF" w:rsidRPr="00CB3DC5">
        <w:t xml:space="preserve">or </w:t>
      </w:r>
    </w:p>
    <w:p w14:paraId="4CD80407" w14:textId="3BD0A10B" w:rsidR="000A54C4" w:rsidRPr="00CB3DC5" w:rsidRDefault="000A54C4" w:rsidP="00D406BE">
      <w:pPr>
        <w:pStyle w:val="ListParagraph"/>
        <w:numPr>
          <w:ilvl w:val="0"/>
          <w:numId w:val="2"/>
        </w:numPr>
        <w:spacing w:after="0"/>
        <w:ind w:left="714" w:hanging="357"/>
        <w:contextualSpacing w:val="0"/>
      </w:pPr>
      <w:r w:rsidRPr="00CB3DC5">
        <w:t>healthcare team-related factors (e.g. lack of data sharing, poor communication)</w:t>
      </w:r>
    </w:p>
    <w:p w14:paraId="161F65D9" w14:textId="42431FCB" w:rsidR="000A54C4" w:rsidRPr="00CB3DC5" w:rsidRDefault="00C82C42" w:rsidP="00D406BE">
      <w:pPr>
        <w:pStyle w:val="ListParagraph"/>
        <w:numPr>
          <w:ilvl w:val="0"/>
          <w:numId w:val="2"/>
        </w:numPr>
        <w:spacing w:after="0"/>
        <w:ind w:left="714" w:hanging="357"/>
        <w:contextualSpacing w:val="0"/>
      </w:pPr>
      <w:r>
        <w:t>a</w:t>
      </w:r>
      <w:r w:rsidR="00216826" w:rsidRPr="00CB3DC5">
        <w:t xml:space="preserve">ccess </w:t>
      </w:r>
      <w:r w:rsidR="000A54C4" w:rsidRPr="00CB3DC5">
        <w:t xml:space="preserve">considerations (e.g. </w:t>
      </w:r>
      <w:r w:rsidR="00216826" w:rsidRPr="00CB3DC5">
        <w:t xml:space="preserve">lack of </w:t>
      </w:r>
      <w:r w:rsidR="000A54C4" w:rsidRPr="00CB3DC5">
        <w:t>reimbursement</w:t>
      </w:r>
      <w:r w:rsidR="00216826" w:rsidRPr="00CB3DC5">
        <w:t>,</w:t>
      </w:r>
      <w:r w:rsidR="007547B5" w:rsidRPr="00CB3DC5">
        <w:t xml:space="preserve"> </w:t>
      </w:r>
      <w:r w:rsidR="000A54C4" w:rsidRPr="00CB3DC5">
        <w:t>co-payments,</w:t>
      </w:r>
      <w:r w:rsidR="00216826" w:rsidRPr="00CB3DC5">
        <w:t xml:space="preserve"> medicine shortages</w:t>
      </w:r>
      <w:r w:rsidR="000A54C4" w:rsidRPr="00CB3DC5">
        <w:t>)</w:t>
      </w:r>
    </w:p>
    <w:p w14:paraId="4D92FF7C" w14:textId="5B7C7755" w:rsidR="000A54C4" w:rsidRPr="00CB3DC5" w:rsidRDefault="000A54C4" w:rsidP="00D406BE">
      <w:pPr>
        <w:pStyle w:val="ListParagraph"/>
        <w:numPr>
          <w:ilvl w:val="0"/>
          <w:numId w:val="2"/>
        </w:numPr>
        <w:spacing w:after="0"/>
        <w:ind w:left="714" w:hanging="357"/>
        <w:contextualSpacing w:val="0"/>
      </w:pPr>
      <w:r w:rsidRPr="00CB3DC5">
        <w:t>physical or mental incapacity</w:t>
      </w:r>
      <w:r w:rsidR="00977BC2">
        <w:t xml:space="preserve"> or emotional issues, e.g. depression</w:t>
      </w:r>
    </w:p>
    <w:p w14:paraId="2D36CAB5" w14:textId="4462AF93" w:rsidR="009C62F4" w:rsidRDefault="000A54C4" w:rsidP="00960FE6">
      <w:pPr>
        <w:pStyle w:val="ListParagraph"/>
        <w:numPr>
          <w:ilvl w:val="0"/>
          <w:numId w:val="2"/>
        </w:numPr>
        <w:spacing w:after="120"/>
        <w:ind w:left="714" w:hanging="357"/>
        <w:contextualSpacing w:val="0"/>
      </w:pPr>
      <w:r w:rsidRPr="00CB3DC5">
        <w:t>social isolation or lack of support network</w:t>
      </w:r>
      <w:r w:rsidR="00960FE6">
        <w:t>.</w:t>
      </w:r>
    </w:p>
    <w:p w14:paraId="6B03236F" w14:textId="070D053F" w:rsidR="00B56C8C" w:rsidRDefault="00B56C8C" w:rsidP="00723DDF">
      <w:pPr>
        <w:spacing w:after="120"/>
        <w:jc w:val="both"/>
        <w:rPr>
          <w:rFonts w:cs="Arial"/>
        </w:rPr>
      </w:pPr>
      <w:r>
        <w:rPr>
          <w:rFonts w:cs="Arial"/>
        </w:rPr>
        <w:t>These reasons are also reflected in EPF members’ responses to this position paper</w:t>
      </w:r>
      <w:r w:rsidR="00262D35">
        <w:rPr>
          <w:rFonts w:cs="Arial"/>
        </w:rPr>
        <w:t xml:space="preserve"> (with the exception of some organisations representing persons with mental health issues, see above Chapter 1)</w:t>
      </w:r>
      <w:r>
        <w:rPr>
          <w:rFonts w:cs="Arial"/>
        </w:rPr>
        <w:t xml:space="preserve">. </w:t>
      </w:r>
      <w:r w:rsidR="00262D35">
        <w:rPr>
          <w:rFonts w:cs="Arial"/>
        </w:rPr>
        <w:t xml:space="preserve"> </w:t>
      </w:r>
      <w:r>
        <w:rPr>
          <w:rFonts w:cs="Arial"/>
        </w:rPr>
        <w:t>Complexity of treatment and the burden it imposes on everyday life is often mentioned: “p</w:t>
      </w:r>
      <w:r w:rsidRPr="00B56C8C">
        <w:rPr>
          <w:rFonts w:cs="Arial"/>
        </w:rPr>
        <w:t xml:space="preserve">eople with </w:t>
      </w:r>
      <w:r>
        <w:rPr>
          <w:rFonts w:cs="Arial"/>
        </w:rPr>
        <w:t xml:space="preserve">chronic diseases often </w:t>
      </w:r>
      <w:r w:rsidRPr="00B56C8C">
        <w:rPr>
          <w:rFonts w:cs="Arial"/>
        </w:rPr>
        <w:t>have to dedicate significant time, energy and resources to dealing with multiple medical appointments and treatments. This high burden of treatment of living with the long-term condition can have a negative impact on quality of life as well as resulting in poor adherence to treatment</w:t>
      </w:r>
      <w:r>
        <w:rPr>
          <w:rFonts w:cs="Arial"/>
        </w:rPr>
        <w:t>”</w:t>
      </w:r>
      <w:r w:rsidRPr="00B56C8C">
        <w:rPr>
          <w:rFonts w:cs="Arial"/>
        </w:rPr>
        <w:t>.</w:t>
      </w:r>
      <w:r>
        <w:rPr>
          <w:rFonts w:cs="Arial"/>
        </w:rPr>
        <w:t xml:space="preserve"> Adverse effects are also frequently mentioned</w:t>
      </w:r>
      <w:r w:rsidR="00507B85">
        <w:rPr>
          <w:rFonts w:cs="Arial"/>
        </w:rPr>
        <w:t>, as was lack of health literacy and good information</w:t>
      </w:r>
      <w:r>
        <w:rPr>
          <w:rFonts w:cs="Arial"/>
        </w:rPr>
        <w:t xml:space="preserve"> – see </w:t>
      </w:r>
      <w:r w:rsidR="00BE7117">
        <w:rPr>
          <w:rFonts w:cs="Arial"/>
        </w:rPr>
        <w:t>C</w:t>
      </w:r>
      <w:r>
        <w:rPr>
          <w:rFonts w:cs="Arial"/>
        </w:rPr>
        <w:t>hapter 5</w:t>
      </w:r>
      <w:r w:rsidR="000E57D0">
        <w:rPr>
          <w:rFonts w:cs="Arial"/>
        </w:rPr>
        <w:t xml:space="preserve"> for more detail on these</w:t>
      </w:r>
      <w:r>
        <w:rPr>
          <w:rFonts w:cs="Arial"/>
        </w:rPr>
        <w:t>.</w:t>
      </w:r>
      <w:r w:rsidR="00507B85">
        <w:rPr>
          <w:rFonts w:cs="Arial"/>
        </w:rPr>
        <w:t xml:space="preserve"> </w:t>
      </w:r>
    </w:p>
    <w:p w14:paraId="3350FE4D" w14:textId="2711622E" w:rsidR="001F62FF" w:rsidRPr="00CB3DC5" w:rsidRDefault="001F62FF" w:rsidP="001F62FF">
      <w:pPr>
        <w:pStyle w:val="Heading4"/>
        <w:numPr>
          <w:ilvl w:val="0"/>
          <w:numId w:val="0"/>
        </w:numPr>
      </w:pPr>
      <w:r w:rsidRPr="00CB3DC5">
        <w:lastRenderedPageBreak/>
        <w:t>Socio-economic factors</w:t>
      </w:r>
    </w:p>
    <w:p w14:paraId="5E23DF22" w14:textId="0D1F303A" w:rsidR="001F62FF" w:rsidRPr="00CB3DC5" w:rsidRDefault="001F62FF" w:rsidP="00723DDF">
      <w:pPr>
        <w:spacing w:after="120"/>
        <w:jc w:val="both"/>
      </w:pPr>
      <w:r w:rsidRPr="00CB3DC5">
        <w:t>A</w:t>
      </w:r>
      <w:r w:rsidR="003508A4" w:rsidRPr="00CB3DC5">
        <w:t>necdotal</w:t>
      </w:r>
      <w:r w:rsidRPr="00CB3DC5">
        <w:t xml:space="preserve"> </w:t>
      </w:r>
      <w:r w:rsidR="003508A4" w:rsidRPr="00CB3DC5">
        <w:t xml:space="preserve">evidence suggests </w:t>
      </w:r>
      <w:r w:rsidR="00446504">
        <w:t xml:space="preserve">strongly </w:t>
      </w:r>
      <w:r w:rsidR="003508A4" w:rsidRPr="00CB3DC5">
        <w:t>that financial</w:t>
      </w:r>
      <w:r w:rsidR="00C26CDD" w:rsidRPr="00CB3DC5">
        <w:t xml:space="preserve">/socio-economic </w:t>
      </w:r>
      <w:r w:rsidR="003508A4" w:rsidRPr="00CB3DC5">
        <w:t>factors may be a significant contributor to non-adherence</w:t>
      </w:r>
      <w:r w:rsidRPr="00CB3DC5">
        <w:t>, but this area has not yet been comprehensively studied.</w:t>
      </w:r>
      <w:r w:rsidR="003508A4" w:rsidRPr="00CB3DC5">
        <w:t xml:space="preserve"> Studies in Finland showed that doctors and pharmacists frequently encounter patients who face financial difficulties as a result of the treatment costs, but patients are often ashamed and reluctant to talk about this.</w:t>
      </w:r>
      <w:r w:rsidR="003508A4" w:rsidRPr="00CB3DC5">
        <w:rPr>
          <w:rStyle w:val="FootnoteReference"/>
        </w:rPr>
        <w:footnoteReference w:id="17"/>
      </w:r>
      <w:r w:rsidR="003508A4" w:rsidRPr="00CB3DC5">
        <w:t xml:space="preserve"> The financial crisis may have worsened the already existing inequalities</w:t>
      </w:r>
      <w:r w:rsidR="008003BB" w:rsidRPr="00CB3DC5">
        <w:t xml:space="preserve"> through cuts in health insur</w:t>
      </w:r>
      <w:r w:rsidR="00BE7117">
        <w:t>ance coverage and increased out-</w:t>
      </w:r>
      <w:r w:rsidR="008003BB" w:rsidRPr="00CB3DC5">
        <w:t>of</w:t>
      </w:r>
      <w:r w:rsidR="00BE7117">
        <w:t>-</w:t>
      </w:r>
      <w:r w:rsidR="008003BB" w:rsidRPr="00CB3DC5">
        <w:t>pocket costs</w:t>
      </w:r>
      <w:r w:rsidR="00723DDF" w:rsidRPr="00CB3DC5">
        <w:t>.</w:t>
      </w:r>
      <w:r w:rsidRPr="00CB3DC5">
        <w:t xml:space="preserve"> </w:t>
      </w:r>
      <w:r w:rsidR="00446504">
        <w:t xml:space="preserve">Some comments were received from the Central/Eastern European region indicating that especially older and poorer people often cannot afford their prescribed medicines and thus have to forego necessary treatment.  </w:t>
      </w:r>
      <w:r w:rsidR="00E71A07">
        <w:t xml:space="preserve">Shortages of health professionals, resulting in services under too much pressure and professionals with less capacity to respond to patients’ needs, was also cited several times. </w:t>
      </w:r>
      <w:r w:rsidR="00977BC2" w:rsidRPr="00507B85">
        <w:rPr>
          <w:b/>
        </w:rPr>
        <w:t xml:space="preserve">We recommend that more attention should be paid to assessing the impact on health outcomes of inequities of access, particularly </w:t>
      </w:r>
      <w:r w:rsidR="00BE7117">
        <w:rPr>
          <w:b/>
        </w:rPr>
        <w:t xml:space="preserve">regarding </w:t>
      </w:r>
      <w:r w:rsidR="00977BC2" w:rsidRPr="00507B85">
        <w:rPr>
          <w:b/>
        </w:rPr>
        <w:t>adherence</w:t>
      </w:r>
      <w:r w:rsidR="00977BC2">
        <w:t>.</w:t>
      </w:r>
    </w:p>
    <w:p w14:paraId="2133F7AA" w14:textId="5A0970A1" w:rsidR="001F62FF" w:rsidRPr="00CB3DC5" w:rsidRDefault="001F62FF" w:rsidP="001F62FF">
      <w:pPr>
        <w:pStyle w:val="Heading4"/>
        <w:numPr>
          <w:ilvl w:val="0"/>
          <w:numId w:val="0"/>
        </w:numPr>
      </w:pPr>
      <w:r w:rsidRPr="00CB3DC5">
        <w:t xml:space="preserve">Adherence and older patients </w:t>
      </w:r>
    </w:p>
    <w:p w14:paraId="5331DC3C" w14:textId="3732BC76" w:rsidR="005516B0" w:rsidRPr="00113E00" w:rsidRDefault="007F5826" w:rsidP="007F5826">
      <w:pPr>
        <w:spacing w:after="120"/>
        <w:jc w:val="both"/>
        <w:rPr>
          <w:color w:val="000000" w:themeColor="text1"/>
        </w:rPr>
      </w:pPr>
      <w:r w:rsidRPr="00CB3DC5">
        <w:rPr>
          <w:noProof/>
          <w:lang w:eastAsia="en-GB"/>
        </w:rPr>
        <mc:AlternateContent>
          <mc:Choice Requires="wps">
            <w:drawing>
              <wp:anchor distT="0" distB="0" distL="114300" distR="114300" simplePos="0" relativeHeight="251741184" behindDoc="1" locked="0" layoutInCell="1" allowOverlap="1" wp14:anchorId="32142377" wp14:editId="4937271C">
                <wp:simplePos x="0" y="0"/>
                <wp:positionH relativeFrom="margin">
                  <wp:posOffset>3545457</wp:posOffset>
                </wp:positionH>
                <wp:positionV relativeFrom="paragraph">
                  <wp:posOffset>12293</wp:posOffset>
                </wp:positionV>
                <wp:extent cx="2346325" cy="1526875"/>
                <wp:effectExtent l="0" t="0" r="0" b="0"/>
                <wp:wrapNone/>
                <wp:docPr id="19" name="Rounded Rectangle 19"/>
                <wp:cNvGraphicFramePr/>
                <a:graphic xmlns:a="http://schemas.openxmlformats.org/drawingml/2006/main">
                  <a:graphicData uri="http://schemas.microsoft.com/office/word/2010/wordprocessingShape">
                    <wps:wsp>
                      <wps:cNvSpPr/>
                      <wps:spPr>
                        <a:xfrm>
                          <a:off x="0" y="0"/>
                          <a:ext cx="2346325" cy="1526875"/>
                        </a:xfrm>
                        <a:prstGeom prst="roundRect">
                          <a:avLst>
                            <a:gd name="adj" fmla="val 5109"/>
                          </a:avLst>
                        </a:prstGeom>
                        <a:solidFill>
                          <a:schemeClr val="accent3">
                            <a:lumMod val="40000"/>
                            <a:lumOff val="60000"/>
                            <a:alpha val="8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95FCB" id="Rounded Rectangle 19" o:spid="_x0000_s1026" style="position:absolute;margin-left:279.15pt;margin-top:.95pt;width:184.75pt;height:120.2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" fillcolor="#d6e3bc [1302]" stroked="f" strokeweight=".5pt">
                <v:fill opacity="52428f"/>
                <w10:wrap anchorx="margin"/>
              </v:roundrect>
            </w:pict>
          </mc:Fallback>
        </mc:AlternateContent>
      </w:r>
      <w:r w:rsidR="0049460A">
        <w:rPr>
          <w:noProof/>
          <w:lang w:eastAsia="en-GB"/>
        </w:rPr>
        <mc:AlternateContent>
          <mc:Choice Requires="wps">
            <w:drawing>
              <wp:anchor distT="0" distB="0" distL="114300" distR="114300" simplePos="0" relativeHeight="251739136" behindDoc="0" locked="0" layoutInCell="1" allowOverlap="1" wp14:anchorId="05DADE33" wp14:editId="2C5D8835">
                <wp:simplePos x="0" y="0"/>
                <wp:positionH relativeFrom="margin">
                  <wp:posOffset>3571240</wp:posOffset>
                </wp:positionH>
                <wp:positionV relativeFrom="paragraph">
                  <wp:posOffset>86995</wp:posOffset>
                </wp:positionV>
                <wp:extent cx="2285365" cy="1370965"/>
                <wp:effectExtent l="0" t="0" r="0" b="635"/>
                <wp:wrapSquare wrapText="bothSides"/>
                <wp:docPr id="13" name="Text Box 13"/>
                <wp:cNvGraphicFramePr/>
                <a:graphic xmlns:a="http://schemas.openxmlformats.org/drawingml/2006/main">
                  <a:graphicData uri="http://schemas.microsoft.com/office/word/2010/wordprocessingShape">
                    <wps:wsp>
                      <wps:cNvSpPr txBox="1"/>
                      <wps:spPr>
                        <a:xfrm>
                          <a:off x="0" y="0"/>
                          <a:ext cx="2285365" cy="137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EA02F" w14:textId="593440DF" w:rsidR="003D07A8" w:rsidRDefault="003D07A8" w:rsidP="007F5826">
                            <w:pPr>
                              <w:spacing w:after="120"/>
                              <w:jc w:val="both"/>
                              <w:rPr>
                                <w:sz w:val="20"/>
                              </w:rPr>
                            </w:pPr>
                            <w:r>
                              <w:rPr>
                                <w:sz w:val="20"/>
                              </w:rPr>
                              <w:t>“</w:t>
                            </w:r>
                            <w:r w:rsidRPr="0049460A">
                              <w:rPr>
                                <w:sz w:val="20"/>
                              </w:rPr>
                              <w:t>The majority of people who do not adhere to treatment report that they do not have the capacity, skills and knowledge to do so, which would indicate a greater need for self-management support.”</w:t>
                            </w:r>
                          </w:p>
                          <w:p w14:paraId="2D14F781" w14:textId="397CE93C" w:rsidR="003D07A8" w:rsidRPr="001574D7" w:rsidRDefault="001574D7" w:rsidP="001574D7">
                            <w:pPr>
                              <w:pStyle w:val="ListParagraph"/>
                              <w:spacing w:after="0" w:line="240" w:lineRule="auto"/>
                              <w:jc w:val="center"/>
                              <w:rPr>
                                <w:sz w:val="20"/>
                              </w:rPr>
                            </w:pPr>
                            <w:r>
                              <w:rPr>
                                <w:sz w:val="20"/>
                              </w:rPr>
                              <w:t xml:space="preserve">-  </w:t>
                            </w:r>
                            <w:r w:rsidR="003D07A8" w:rsidRPr="001574D7">
                              <w:rPr>
                                <w:sz w:val="20"/>
                              </w:rPr>
                              <w:t>Study by ALLIANCE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ADE33" id="Text Box 13" o:spid="_x0000_s1030" type="#_x0000_t202" style="position:absolute;left:0;text-align:left;margin-left:281.2pt;margin-top:6.85pt;width:179.95pt;height:107.9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" filled="f" stroked="f" strokeweight=".5pt">
                <v:textbox>
                  <w:txbxContent>
                    <w:p w14:paraId="32FEA02F" w14:textId="593440DF" w:rsidR="003D07A8" w:rsidRDefault="003D07A8" w:rsidP="007F5826">
                      <w:pPr>
                        <w:spacing w:after="120"/>
                        <w:jc w:val="both"/>
                        <w:rPr>
                          <w:sz w:val="20"/>
                        </w:rPr>
                      </w:pPr>
                      <w:r>
                        <w:rPr>
                          <w:sz w:val="20"/>
                        </w:rPr>
                        <w:t>“</w:t>
                      </w:r>
                      <w:r w:rsidRPr="0049460A">
                        <w:rPr>
                          <w:sz w:val="20"/>
                        </w:rPr>
                        <w:t>The majority of people who do not adhere to treatment report that they do not have the capacity, skills and knowledge to do so, which would indicate a greater need for self-management support.”</w:t>
                      </w:r>
                    </w:p>
                    <w:p w14:paraId="2D14F781" w14:textId="397CE93C" w:rsidR="003D07A8" w:rsidRPr="001574D7" w:rsidRDefault="001574D7" w:rsidP="001574D7">
                      <w:pPr>
                        <w:pStyle w:val="ListParagraph"/>
                        <w:spacing w:after="0" w:line="240" w:lineRule="auto"/>
                        <w:jc w:val="center"/>
                        <w:rPr>
                          <w:sz w:val="20"/>
                        </w:rPr>
                      </w:pPr>
                      <w:r>
                        <w:rPr>
                          <w:sz w:val="20"/>
                        </w:rPr>
                        <w:t xml:space="preserve">-  </w:t>
                      </w:r>
                      <w:r w:rsidR="003D07A8" w:rsidRPr="001574D7">
                        <w:rPr>
                          <w:sz w:val="20"/>
                        </w:rPr>
                        <w:t>Study by ALLIANCE Scotland</w:t>
                      </w:r>
                    </w:p>
                  </w:txbxContent>
                </v:textbox>
                <w10:wrap type="square" anchorx="margin"/>
              </v:shape>
            </w:pict>
          </mc:Fallback>
        </mc:AlternateContent>
      </w:r>
      <w:r w:rsidR="001F62FF" w:rsidRPr="00CB3DC5">
        <w:t>Although non-adherence is common in all age groups, it is particularly pertinent for older patients, many of whom live with more than one chronic health problem and are on multiple medications.</w:t>
      </w:r>
      <w:r w:rsidR="001F62FF" w:rsidRPr="00CB3DC5">
        <w:rPr>
          <w:rStyle w:val="FootnoteReference"/>
        </w:rPr>
        <w:footnoteReference w:id="18"/>
      </w:r>
      <w:r w:rsidR="005516B0" w:rsidRPr="00CB3DC5">
        <w:t xml:space="preserve"> </w:t>
      </w:r>
      <w:r w:rsidR="005516B0" w:rsidRPr="00113E00">
        <w:rPr>
          <w:color w:val="000000" w:themeColor="text1"/>
        </w:rPr>
        <w:t>Such patients often experience disjointed services</w:t>
      </w:r>
      <w:r w:rsidR="00113E00">
        <w:rPr>
          <w:color w:val="000000" w:themeColor="text1"/>
        </w:rPr>
        <w:t>,</w:t>
      </w:r>
      <w:r w:rsidR="005516B0" w:rsidRPr="00113E00">
        <w:rPr>
          <w:color w:val="000000" w:themeColor="text1"/>
        </w:rPr>
        <w:t xml:space="preserve"> </w:t>
      </w:r>
      <w:r w:rsidR="00113E00">
        <w:rPr>
          <w:color w:val="000000" w:themeColor="text1"/>
        </w:rPr>
        <w:t xml:space="preserve">with multiple specialists </w:t>
      </w:r>
      <w:r w:rsidR="005516B0" w:rsidRPr="00113E00">
        <w:rPr>
          <w:color w:val="000000" w:themeColor="text1"/>
        </w:rPr>
        <w:t>focus</w:t>
      </w:r>
      <w:r w:rsidR="00113E00">
        <w:rPr>
          <w:color w:val="000000" w:themeColor="text1"/>
        </w:rPr>
        <w:t>ing</w:t>
      </w:r>
      <w:r w:rsidR="005516B0" w:rsidRPr="00113E00">
        <w:rPr>
          <w:color w:val="000000" w:themeColor="text1"/>
        </w:rPr>
        <w:t xml:space="preserve"> on </w:t>
      </w:r>
      <w:r w:rsidR="00113E00">
        <w:rPr>
          <w:color w:val="000000" w:themeColor="text1"/>
        </w:rPr>
        <w:t xml:space="preserve">their “own” </w:t>
      </w:r>
      <w:r w:rsidR="005516B0" w:rsidRPr="00113E00">
        <w:rPr>
          <w:color w:val="000000" w:themeColor="text1"/>
        </w:rPr>
        <w:t xml:space="preserve">condition </w:t>
      </w:r>
      <w:r w:rsidR="00113E00">
        <w:rPr>
          <w:color w:val="000000" w:themeColor="text1"/>
        </w:rPr>
        <w:t xml:space="preserve">and patients have </w:t>
      </w:r>
      <w:r w:rsidR="005516B0" w:rsidRPr="00113E00">
        <w:rPr>
          <w:color w:val="000000" w:themeColor="text1"/>
        </w:rPr>
        <w:t xml:space="preserve">little support to manage the interactions. </w:t>
      </w:r>
      <w:r w:rsidR="00113E00">
        <w:rPr>
          <w:color w:val="000000" w:themeColor="text1"/>
        </w:rPr>
        <w:t>“</w:t>
      </w:r>
      <w:r w:rsidR="005516B0" w:rsidRPr="00113E00">
        <w:rPr>
          <w:color w:val="000000" w:themeColor="text1"/>
        </w:rPr>
        <w:t xml:space="preserve">Listening to </w:t>
      </w:r>
      <w:r w:rsidR="00113E00">
        <w:rPr>
          <w:color w:val="000000" w:themeColor="text1"/>
        </w:rPr>
        <w:t xml:space="preserve">[the patients’] </w:t>
      </w:r>
      <w:r w:rsidR="005516B0" w:rsidRPr="00113E00">
        <w:rPr>
          <w:color w:val="000000" w:themeColor="text1"/>
        </w:rPr>
        <w:t>experience offers valuable insight, advice and support to help improve these services.”</w:t>
      </w:r>
      <w:r w:rsidR="005516B0" w:rsidRPr="00113E00">
        <w:rPr>
          <w:color w:val="000000" w:themeColor="text1"/>
          <w:vertAlign w:val="superscript"/>
        </w:rPr>
        <w:footnoteReference w:id="19"/>
      </w:r>
    </w:p>
    <w:p w14:paraId="61B10634" w14:textId="15E6D2CE" w:rsidR="001F62FF" w:rsidRDefault="001F62FF" w:rsidP="007F5826">
      <w:pPr>
        <w:spacing w:after="120"/>
        <w:jc w:val="both"/>
        <w:rPr>
          <w:color w:val="000000" w:themeColor="text1"/>
          <w:vertAlign w:val="superscript"/>
        </w:rPr>
      </w:pPr>
      <w:r w:rsidRPr="00113E00">
        <w:rPr>
          <w:color w:val="000000" w:themeColor="text1"/>
        </w:rPr>
        <w:t>Older patients may also face specific physical or cognitive issues. In this context, EPF is participating in the European Innovation Partnership on Active and Healthy Ageing (EIP-AHA) action groups A1 (adherence) and B3 (integrated care). EPF has also developed a position paper “The rights and needs of older patients” (2013), which calls for specific health literacy strategies and a shared decision-making approach.</w:t>
      </w:r>
      <w:r w:rsidRPr="00113E00">
        <w:rPr>
          <w:color w:val="000000" w:themeColor="text1"/>
          <w:vertAlign w:val="superscript"/>
        </w:rPr>
        <w:footnoteReference w:id="20"/>
      </w:r>
      <w:r w:rsidRPr="00113E00">
        <w:rPr>
          <w:color w:val="000000" w:themeColor="text1"/>
          <w:vertAlign w:val="superscript"/>
        </w:rPr>
        <w:t xml:space="preserve">  </w:t>
      </w:r>
    </w:p>
    <w:p w14:paraId="30028F48" w14:textId="65CAE21A" w:rsidR="001F62FF" w:rsidRPr="00CB3DC5" w:rsidRDefault="001F62FF" w:rsidP="001F62FF">
      <w:pPr>
        <w:pStyle w:val="Heading4"/>
        <w:numPr>
          <w:ilvl w:val="0"/>
          <w:numId w:val="0"/>
        </w:numPr>
      </w:pPr>
      <w:r w:rsidRPr="00CB3DC5">
        <w:t>Adherence and gender</w:t>
      </w:r>
    </w:p>
    <w:p w14:paraId="70AB3E29" w14:textId="78A85EC6" w:rsidR="00723DDF" w:rsidRPr="00CB3DC5" w:rsidRDefault="001F62FF" w:rsidP="001F62FF">
      <w:pPr>
        <w:autoSpaceDE w:val="0"/>
        <w:autoSpaceDN w:val="0"/>
        <w:adjustRightInd w:val="0"/>
        <w:spacing w:after="120"/>
        <w:jc w:val="both"/>
      </w:pPr>
      <w:r w:rsidRPr="00CB3DC5">
        <w:t>There are differences in adherence behaviour based on gender. Men, especially from low income groups, tend not to report adverse effects</w:t>
      </w:r>
      <w:r w:rsidR="001574D7">
        <w:t xml:space="preserve"> – which </w:t>
      </w:r>
      <w:r w:rsidRPr="00CB3DC5">
        <w:t xml:space="preserve">are </w:t>
      </w:r>
      <w:r w:rsidR="001574D7">
        <w:t xml:space="preserve">known to be </w:t>
      </w:r>
      <w:r w:rsidRPr="00CB3DC5">
        <w:t xml:space="preserve">linked to non-adherence. Men are </w:t>
      </w:r>
      <w:r w:rsidR="0049460A">
        <w:t xml:space="preserve">also </w:t>
      </w:r>
      <w:r w:rsidRPr="00CB3DC5">
        <w:t>less likely to consult healthcare professional</w:t>
      </w:r>
      <w:r w:rsidR="0049460A">
        <w:t>s</w:t>
      </w:r>
      <w:r w:rsidRPr="00CB3DC5">
        <w:t xml:space="preserve"> and more likely to simply stop taking the medicine.</w:t>
      </w:r>
      <w:r w:rsidR="0049460A">
        <w:rPr>
          <w:rStyle w:val="FootnoteReference"/>
        </w:rPr>
        <w:footnoteReference w:id="21"/>
      </w:r>
      <w:r w:rsidRPr="00CB3DC5">
        <w:t xml:space="preserve"> There is thus a need to bear in mind gende</w:t>
      </w:r>
      <w:r w:rsidR="0049460A">
        <w:t>r-</w:t>
      </w:r>
      <w:r w:rsidRPr="00CB3DC5">
        <w:t xml:space="preserve">specific aspects when </w:t>
      </w:r>
      <w:r w:rsidR="00C26CDD" w:rsidRPr="00CB3DC5">
        <w:t>developing solutions</w:t>
      </w:r>
      <w:r w:rsidR="0049460A">
        <w:t xml:space="preserve"> for </w:t>
      </w:r>
      <w:r w:rsidR="00C26CDD" w:rsidRPr="00CB3DC5">
        <w:t>adherence</w:t>
      </w:r>
      <w:r w:rsidRPr="00CB3DC5">
        <w:t>.</w:t>
      </w:r>
    </w:p>
    <w:p w14:paraId="2AB13BF6" w14:textId="77777777" w:rsidR="00B56C8C" w:rsidRPr="007F5826" w:rsidRDefault="00B56C8C" w:rsidP="00CB2D63">
      <w:pPr>
        <w:autoSpaceDE w:val="0"/>
        <w:autoSpaceDN w:val="0"/>
        <w:adjustRightInd w:val="0"/>
        <w:spacing w:after="120"/>
        <w:jc w:val="both"/>
        <w:rPr>
          <w:rFonts w:cs="Arial"/>
          <w:color w:val="CC0099"/>
          <w:sz w:val="2"/>
          <w:szCs w:val="2"/>
        </w:rPr>
      </w:pPr>
    </w:p>
    <w:p w14:paraId="43A8FD55" w14:textId="77777777" w:rsidR="0092255E" w:rsidRPr="00CB3DC5" w:rsidRDefault="0092255E" w:rsidP="00CB2D63">
      <w:pPr>
        <w:pStyle w:val="Heading1"/>
        <w:spacing w:before="0"/>
        <w:ind w:left="431" w:hanging="431"/>
        <w:jc w:val="both"/>
        <w:rPr>
          <w:color w:val="17365D" w:themeColor="text2" w:themeShade="BF"/>
          <w14:textFill>
            <w14:solidFill>
              <w14:schemeClr w14:val="tx2">
                <w14:alpha w14:val="15000"/>
                <w14:lumMod w14:val="75000"/>
              </w14:schemeClr>
            </w14:solidFill>
          </w14:textFill>
        </w:rPr>
      </w:pPr>
      <w:bookmarkStart w:id="5" w:name="_Toc412111708"/>
      <w:r w:rsidRPr="00CB3DC5">
        <w:rPr>
          <w:color w:val="17365D" w:themeColor="text2" w:themeShade="BF"/>
          <w14:textFill>
            <w14:solidFill>
              <w14:schemeClr w14:val="tx2">
                <w14:alpha w14:val="15000"/>
                <w14:lumMod w14:val="75000"/>
              </w14:schemeClr>
            </w14:solidFill>
          </w14:textFill>
        </w:rPr>
        <w:lastRenderedPageBreak/>
        <w:t>Strategies to support patient adherence</w:t>
      </w:r>
      <w:bookmarkEnd w:id="5"/>
    </w:p>
    <w:p w14:paraId="3BD420EE" w14:textId="4C37C909" w:rsidR="0048191F" w:rsidRPr="00CB3DC5" w:rsidRDefault="0048191F" w:rsidP="0048191F">
      <w:pPr>
        <w:spacing w:after="120"/>
        <w:jc w:val="both"/>
        <w:rPr>
          <w:rFonts w:cs="Arial"/>
        </w:rPr>
      </w:pPr>
      <w:r w:rsidRPr="00CB3DC5">
        <w:t>Patients are the main actors: it is they who take (or not) the medicine</w:t>
      </w:r>
      <w:r w:rsidR="00221BE8">
        <w:t>, and it is their life and well-being that is at stake</w:t>
      </w:r>
      <w:r w:rsidRPr="00CB3DC5">
        <w:t xml:space="preserve">. Patients are non-adherent for a variety of complex, sometimes interlinked reasons, and no “one size” solution will fit all patients. </w:t>
      </w:r>
      <w:r w:rsidRPr="00CB3DC5">
        <w:rPr>
          <w:rFonts w:cs="Arial"/>
        </w:rPr>
        <w:t xml:space="preserve">Because adherence is so complex, and because the patient plays a key role in the long-term (self-) management of chronic disease, EPF believes that strategies to tackle it need to take a multi-stakeholder and, importantly, a patient-centred approach. </w:t>
      </w:r>
    </w:p>
    <w:p w14:paraId="657D2406" w14:textId="312234AD" w:rsidR="006704BF" w:rsidRPr="00CB3DC5" w:rsidRDefault="006704BF" w:rsidP="00081843">
      <w:pPr>
        <w:spacing w:after="120"/>
        <w:jc w:val="both"/>
      </w:pPr>
      <w:r w:rsidRPr="00CB3DC5">
        <w:t xml:space="preserve">Difficulties with adherence should be used as an opportunity to explore how therapy can be made to fit better to the patient’s personal circumstances and needs. </w:t>
      </w:r>
    </w:p>
    <w:p w14:paraId="0CDBD765" w14:textId="77777777" w:rsidR="00CF7D7E" w:rsidRPr="00CB3DC5" w:rsidRDefault="006D42CB" w:rsidP="00CF7D7E">
      <w:pPr>
        <w:jc w:val="both"/>
        <w:rPr>
          <w:bCs/>
        </w:rPr>
      </w:pPr>
      <w:r w:rsidRPr="00CB3DC5">
        <w:t xml:space="preserve">A patient-centred approach </w:t>
      </w:r>
      <w:r w:rsidR="0092255E" w:rsidRPr="00CB3DC5">
        <w:t xml:space="preserve">requires patient empowerment, including shared decision-making </w:t>
      </w:r>
      <w:r w:rsidR="00CF7B19" w:rsidRPr="00CB3DC5">
        <w:t xml:space="preserve">regarding the treatment in which the patient’s values and preferences are effectively integrated. It also requires </w:t>
      </w:r>
      <w:r w:rsidRPr="00CB3DC5">
        <w:t xml:space="preserve">certain skills, knowledge and attitudes by health professionals; and </w:t>
      </w:r>
      <w:r w:rsidR="00CF7B19" w:rsidRPr="00CB3DC5">
        <w:t xml:space="preserve">the availability of </w:t>
      </w:r>
      <w:r w:rsidR="0092255E" w:rsidRPr="00CB3DC5">
        <w:t>accurate, relevant and easily understandable information to patients.</w:t>
      </w:r>
      <w:r w:rsidR="00CF7D7E" w:rsidRPr="00CB3DC5">
        <w:rPr>
          <w:bCs/>
        </w:rPr>
        <w:t xml:space="preserve">  </w:t>
      </w:r>
    </w:p>
    <w:p w14:paraId="68E2EFAB" w14:textId="77777777" w:rsidR="006D42CB" w:rsidRPr="00CB3DC5" w:rsidRDefault="006D42CB" w:rsidP="007F5826">
      <w:pPr>
        <w:pStyle w:val="Heading2"/>
        <w:spacing w:after="120"/>
        <w:ind w:left="578" w:hanging="578"/>
      </w:pPr>
      <w:bookmarkStart w:id="6" w:name="_Toc412111709"/>
      <w:r w:rsidRPr="00CB3DC5">
        <w:t>information and health literacy</w:t>
      </w:r>
      <w:bookmarkEnd w:id="6"/>
    </w:p>
    <w:p w14:paraId="651152E1" w14:textId="1716C417" w:rsidR="006D42CB" w:rsidRPr="00CB3DC5" w:rsidRDefault="0062325A" w:rsidP="00081843">
      <w:pPr>
        <w:spacing w:after="120"/>
        <w:jc w:val="both"/>
        <w:rPr>
          <w:szCs w:val="24"/>
        </w:rPr>
      </w:pPr>
      <w:r>
        <w:rPr>
          <w:szCs w:val="24"/>
        </w:rPr>
        <w:t>EPF considers that</w:t>
      </w:r>
      <w:r w:rsidR="00C03CE7">
        <w:rPr>
          <w:szCs w:val="24"/>
        </w:rPr>
        <w:t xml:space="preserve"> accurate, unbiased and understandable</w:t>
      </w:r>
      <w:r>
        <w:rPr>
          <w:szCs w:val="24"/>
        </w:rPr>
        <w:t xml:space="preserve"> information </w:t>
      </w:r>
      <w:r w:rsidRPr="0062325A">
        <w:rPr>
          <w:szCs w:val="24"/>
        </w:rPr>
        <w:t>about</w:t>
      </w:r>
      <w:r>
        <w:rPr>
          <w:szCs w:val="24"/>
        </w:rPr>
        <w:t xml:space="preserve"> their health, condition(s)</w:t>
      </w:r>
      <w:r w:rsidR="00B45608">
        <w:rPr>
          <w:szCs w:val="24"/>
        </w:rPr>
        <w:t>,</w:t>
      </w:r>
      <w:r>
        <w:rPr>
          <w:szCs w:val="24"/>
        </w:rPr>
        <w:t xml:space="preserve"> </w:t>
      </w:r>
      <w:r w:rsidR="00B45608">
        <w:rPr>
          <w:szCs w:val="24"/>
        </w:rPr>
        <w:t xml:space="preserve">therapies, self-management, </w:t>
      </w:r>
      <w:r w:rsidR="00D70E8E">
        <w:rPr>
          <w:szCs w:val="24"/>
        </w:rPr>
        <w:t xml:space="preserve">and </w:t>
      </w:r>
      <w:r w:rsidR="00B45608">
        <w:rPr>
          <w:szCs w:val="24"/>
        </w:rPr>
        <w:t xml:space="preserve">social and peer support </w:t>
      </w:r>
      <w:r>
        <w:rPr>
          <w:szCs w:val="24"/>
        </w:rPr>
        <w:t>is a fundamental patients’ right.</w:t>
      </w:r>
      <w:r w:rsidRPr="0062325A">
        <w:rPr>
          <w:szCs w:val="24"/>
        </w:rPr>
        <w:t xml:space="preserve"> </w:t>
      </w:r>
      <w:r w:rsidRPr="00CB3DC5">
        <w:rPr>
          <w:szCs w:val="24"/>
        </w:rPr>
        <w:t>H</w:t>
      </w:r>
      <w:r w:rsidR="006D42CB" w:rsidRPr="00CB3DC5">
        <w:rPr>
          <w:szCs w:val="24"/>
        </w:rPr>
        <w:t>ealth</w:t>
      </w:r>
      <w:r>
        <w:rPr>
          <w:szCs w:val="24"/>
        </w:rPr>
        <w:t xml:space="preserve"> </w:t>
      </w:r>
      <w:r w:rsidR="006D42CB" w:rsidRPr="00CB3DC5">
        <w:rPr>
          <w:szCs w:val="24"/>
        </w:rPr>
        <w:t xml:space="preserve">literacy </w:t>
      </w:r>
      <w:r>
        <w:rPr>
          <w:szCs w:val="24"/>
        </w:rPr>
        <w:t xml:space="preserve">is </w:t>
      </w:r>
      <w:r w:rsidR="006D42CB" w:rsidRPr="00CB3DC5">
        <w:rPr>
          <w:szCs w:val="24"/>
        </w:rPr>
        <w:t>a critical strategy towards patient empowerment</w:t>
      </w:r>
      <w:r w:rsidR="00C03CE7">
        <w:rPr>
          <w:szCs w:val="24"/>
        </w:rPr>
        <w:t xml:space="preserve"> and an aspect of empowerment.</w:t>
      </w:r>
      <w:r w:rsidR="006D42CB" w:rsidRPr="00B45608">
        <w:rPr>
          <w:rStyle w:val="FootnoteReference"/>
          <w:szCs w:val="24"/>
        </w:rPr>
        <w:footnoteReference w:id="22"/>
      </w:r>
      <w:r w:rsidR="00C03CE7" w:rsidRPr="00B45608">
        <w:rPr>
          <w:szCs w:val="24"/>
          <w:vertAlign w:val="superscript"/>
        </w:rPr>
        <w:t>,</w:t>
      </w:r>
      <w:r w:rsidR="006D42CB" w:rsidRPr="00B45608">
        <w:rPr>
          <w:rStyle w:val="FootnoteReference"/>
          <w:szCs w:val="24"/>
        </w:rPr>
        <w:footnoteReference w:id="23"/>
      </w:r>
      <w:r w:rsidR="006D42CB" w:rsidRPr="00B45608">
        <w:rPr>
          <w:szCs w:val="24"/>
          <w:vertAlign w:val="superscript"/>
        </w:rPr>
        <w:t xml:space="preserve"> </w:t>
      </w:r>
    </w:p>
    <w:p w14:paraId="64A560D2" w14:textId="5469C64A" w:rsidR="006D42CB" w:rsidRPr="00CB3DC5" w:rsidRDefault="00831F54" w:rsidP="00081843">
      <w:pPr>
        <w:spacing w:after="120"/>
        <w:jc w:val="both"/>
        <w:rPr>
          <w:rStyle w:val="FootnoteReference"/>
          <w:szCs w:val="24"/>
        </w:rPr>
      </w:pPr>
      <w:r>
        <w:rPr>
          <w:noProof/>
          <w:szCs w:val="24"/>
          <w:lang w:eastAsia="en-GB"/>
        </w:rPr>
        <mc:AlternateContent>
          <mc:Choice Requires="wps">
            <w:drawing>
              <wp:anchor distT="0" distB="0" distL="114300" distR="114300" simplePos="0" relativeHeight="251642862" behindDoc="0" locked="0" layoutInCell="1" allowOverlap="1" wp14:anchorId="5EE96D8D" wp14:editId="23F61D56">
                <wp:simplePos x="0" y="0"/>
                <wp:positionH relativeFrom="margin">
                  <wp:align>right</wp:align>
                </wp:positionH>
                <wp:positionV relativeFrom="paragraph">
                  <wp:posOffset>636689</wp:posOffset>
                </wp:positionV>
                <wp:extent cx="2363470" cy="1431925"/>
                <wp:effectExtent l="0" t="0" r="0" b="168275"/>
                <wp:wrapNone/>
                <wp:docPr id="23" name="Rounded Rectangular Callout 23"/>
                <wp:cNvGraphicFramePr/>
                <a:graphic xmlns:a="http://schemas.openxmlformats.org/drawingml/2006/main">
                  <a:graphicData uri="http://schemas.microsoft.com/office/word/2010/wordprocessingShape">
                    <wps:wsp>
                      <wps:cNvSpPr/>
                      <wps:spPr>
                        <a:xfrm>
                          <a:off x="4477109" y="5865962"/>
                          <a:ext cx="2363470" cy="1431925"/>
                        </a:xfrm>
                        <a:prstGeom prst="wedgeRoundRectCallout">
                          <a:avLst>
                            <a:gd name="adj1" fmla="val 44677"/>
                            <a:gd name="adj2" fmla="val 60928"/>
                            <a:gd name="adj3" fmla="val 16667"/>
                          </a:avLst>
                        </a:prstGeom>
                        <a:solidFill>
                          <a:srgbClr val="FEE4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23CB6" w14:textId="77777777" w:rsidR="003D07A8" w:rsidRDefault="003D07A8" w:rsidP="002412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96D8D" id="Rounded Rectangular Callout 23" o:spid="_x0000_s1031" type="#_x0000_t62" style="position:absolute;left:0;text-align:left;margin-left:134.9pt;margin-top:50.15pt;width:186.1pt;height:112.75pt;z-index:2516428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" adj="20450,23960" fillcolor="#fee49a" stroked="f" strokeweight="2pt">
                <v:textbox>
                  <w:txbxContent>
                    <w:p w14:paraId="74F23CB6" w14:textId="77777777" w:rsidR="003D07A8" w:rsidRDefault="003D07A8" w:rsidP="00241264">
                      <w:pPr>
                        <w:jc w:val="center"/>
                      </w:pPr>
                    </w:p>
                  </w:txbxContent>
                </v:textbox>
                <w10:wrap anchorx="margin"/>
              </v:shape>
            </w:pict>
          </mc:Fallback>
        </mc:AlternateContent>
      </w:r>
      <w:r w:rsidR="006D42CB" w:rsidRPr="00CB3DC5">
        <w:rPr>
          <w:szCs w:val="24"/>
        </w:rPr>
        <w:t>Well-informed, health</w:t>
      </w:r>
      <w:r w:rsidR="00D70E8E">
        <w:rPr>
          <w:szCs w:val="24"/>
        </w:rPr>
        <w:t>-</w:t>
      </w:r>
      <w:r w:rsidR="006D42CB" w:rsidRPr="00CB3DC5">
        <w:rPr>
          <w:szCs w:val="24"/>
        </w:rPr>
        <w:t xml:space="preserve">literate </w:t>
      </w:r>
      <w:r w:rsidR="00D70E8E">
        <w:rPr>
          <w:szCs w:val="24"/>
        </w:rPr>
        <w:t xml:space="preserve">patients </w:t>
      </w:r>
      <w:r w:rsidR="006D42CB" w:rsidRPr="00CB3DC5">
        <w:rPr>
          <w:szCs w:val="24"/>
        </w:rPr>
        <w:t>have been shown to be more discerning about their health, in a position to make more informed choices and decisions, a</w:t>
      </w:r>
      <w:r w:rsidR="00241264">
        <w:rPr>
          <w:szCs w:val="24"/>
        </w:rPr>
        <w:t>n</w:t>
      </w:r>
      <w:r w:rsidR="006D42CB" w:rsidRPr="00CB3DC5">
        <w:rPr>
          <w:szCs w:val="24"/>
        </w:rPr>
        <w:t xml:space="preserve">d more likely to seek earlier diagnosis and recover faster. </w:t>
      </w:r>
      <w:r w:rsidR="00FE548E" w:rsidRPr="00CB3DC5">
        <w:rPr>
          <w:szCs w:val="24"/>
        </w:rPr>
        <w:t>The converse is also true</w:t>
      </w:r>
      <w:r w:rsidR="006D42CB" w:rsidRPr="00CB3DC5">
        <w:rPr>
          <w:szCs w:val="24"/>
        </w:rPr>
        <w:t>.</w:t>
      </w:r>
      <w:r w:rsidR="009A597B">
        <w:rPr>
          <w:rStyle w:val="FootnoteReference"/>
          <w:szCs w:val="24"/>
        </w:rPr>
        <w:footnoteReference w:id="24"/>
      </w:r>
    </w:p>
    <w:p w14:paraId="0156E3C4" w14:textId="64F6355B" w:rsidR="000E57D0" w:rsidRDefault="00241264" w:rsidP="000E57D0">
      <w:pPr>
        <w:spacing w:after="120"/>
        <w:jc w:val="both"/>
        <w:rPr>
          <w:szCs w:val="24"/>
        </w:rPr>
      </w:pPr>
      <w:r>
        <w:rPr>
          <w:noProof/>
          <w:szCs w:val="24"/>
          <w:lang w:eastAsia="en-GB"/>
        </w:rPr>
        <mc:AlternateContent>
          <mc:Choice Requires="wps">
            <w:drawing>
              <wp:anchor distT="0" distB="0" distL="114300" distR="114300" simplePos="0" relativeHeight="251766784" behindDoc="0" locked="0" layoutInCell="1" allowOverlap="1" wp14:anchorId="7E903F70" wp14:editId="76DE9DC3">
                <wp:simplePos x="0" y="0"/>
                <wp:positionH relativeFrom="margin">
                  <wp:align>right</wp:align>
                </wp:positionH>
                <wp:positionV relativeFrom="paragraph">
                  <wp:posOffset>49206</wp:posOffset>
                </wp:positionV>
                <wp:extent cx="2354580" cy="155257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354580" cy="15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05AAB" w14:textId="77777777" w:rsidR="003D07A8" w:rsidRDefault="003D07A8" w:rsidP="00831F54">
                            <w:pPr>
                              <w:spacing w:after="0"/>
                              <w:jc w:val="center"/>
                              <w:rPr>
                                <w:sz w:val="20"/>
                              </w:rPr>
                            </w:pPr>
                            <w:r>
                              <w:rPr>
                                <w:sz w:val="20"/>
                              </w:rPr>
                              <w:t>“T</w:t>
                            </w:r>
                            <w:r w:rsidRPr="00D827C9">
                              <w:rPr>
                                <w:sz w:val="20"/>
                              </w:rPr>
                              <w:t xml:space="preserve">he information on medicines should be discussed rather than presented, making sure that </w:t>
                            </w:r>
                            <w:r>
                              <w:rPr>
                                <w:sz w:val="20"/>
                              </w:rPr>
                              <w:t xml:space="preserve">the </w:t>
                            </w:r>
                            <w:r w:rsidRPr="00D827C9">
                              <w:rPr>
                                <w:sz w:val="20"/>
                              </w:rPr>
                              <w:t xml:space="preserve">patient understands the treatment and has </w:t>
                            </w:r>
                            <w:r>
                              <w:rPr>
                                <w:sz w:val="20"/>
                              </w:rPr>
                              <w:t xml:space="preserve">an </w:t>
                            </w:r>
                            <w:r w:rsidRPr="00D827C9">
                              <w:rPr>
                                <w:sz w:val="20"/>
                              </w:rPr>
                              <w:t xml:space="preserve">opportunity to express concerns that may </w:t>
                            </w:r>
                            <w:r>
                              <w:rPr>
                                <w:sz w:val="20"/>
                              </w:rPr>
                              <w:t xml:space="preserve">arise </w:t>
                            </w:r>
                            <w:r w:rsidRPr="00484A22">
                              <w:rPr>
                                <w:i/>
                                <w:sz w:val="20"/>
                              </w:rPr>
                              <w:t>after</w:t>
                            </w:r>
                            <w:r w:rsidRPr="00D827C9">
                              <w:rPr>
                                <w:sz w:val="20"/>
                              </w:rPr>
                              <w:t xml:space="preserve"> reading the information leaflet.</w:t>
                            </w:r>
                            <w:r>
                              <w:rPr>
                                <w:sz w:val="20"/>
                              </w:rPr>
                              <w:t>”</w:t>
                            </w:r>
                          </w:p>
                          <w:p w14:paraId="67AF362B" w14:textId="04063727" w:rsidR="00831F54" w:rsidRPr="00831F54" w:rsidRDefault="00831F54" w:rsidP="00831F54">
                            <w:pPr>
                              <w:pStyle w:val="ListParagraph"/>
                              <w:ind w:left="1134"/>
                              <w:rPr>
                                <w:sz w:val="20"/>
                              </w:rPr>
                            </w:pPr>
                            <w:r>
                              <w:rPr>
                                <w:sz w:val="20"/>
                              </w:rPr>
                              <w:t>- Patient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03F70" id="Text Box 21" o:spid="_x0000_s1032" type="#_x0000_t202" style="position:absolute;left:0;text-align:left;margin-left:134.2pt;margin-top:3.85pt;width:185.4pt;height:122.2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" filled="f" stroked="f" strokeweight=".5pt">
                <v:textbox>
                  <w:txbxContent>
                    <w:p w14:paraId="0C005AAB" w14:textId="77777777" w:rsidR="003D07A8" w:rsidRDefault="003D07A8" w:rsidP="00831F54">
                      <w:pPr>
                        <w:spacing w:after="0"/>
                        <w:jc w:val="center"/>
                        <w:rPr>
                          <w:sz w:val="20"/>
                        </w:rPr>
                      </w:pPr>
                      <w:r>
                        <w:rPr>
                          <w:sz w:val="20"/>
                        </w:rPr>
                        <w:t>“T</w:t>
                      </w:r>
                      <w:r w:rsidRPr="00D827C9">
                        <w:rPr>
                          <w:sz w:val="20"/>
                        </w:rPr>
                        <w:t xml:space="preserve">he information on medicines should be discussed rather than presented, making sure that </w:t>
                      </w:r>
                      <w:r>
                        <w:rPr>
                          <w:sz w:val="20"/>
                        </w:rPr>
                        <w:t xml:space="preserve">the </w:t>
                      </w:r>
                      <w:r w:rsidRPr="00D827C9">
                        <w:rPr>
                          <w:sz w:val="20"/>
                        </w:rPr>
                        <w:t xml:space="preserve">patient understands the treatment and has </w:t>
                      </w:r>
                      <w:r>
                        <w:rPr>
                          <w:sz w:val="20"/>
                        </w:rPr>
                        <w:t xml:space="preserve">an </w:t>
                      </w:r>
                      <w:r w:rsidRPr="00D827C9">
                        <w:rPr>
                          <w:sz w:val="20"/>
                        </w:rPr>
                        <w:t xml:space="preserve">opportunity to express concerns that may </w:t>
                      </w:r>
                      <w:r>
                        <w:rPr>
                          <w:sz w:val="20"/>
                        </w:rPr>
                        <w:t xml:space="preserve">arise </w:t>
                      </w:r>
                      <w:r w:rsidRPr="00484A22">
                        <w:rPr>
                          <w:i/>
                          <w:sz w:val="20"/>
                        </w:rPr>
                        <w:t>after</w:t>
                      </w:r>
                      <w:r w:rsidRPr="00D827C9">
                        <w:rPr>
                          <w:sz w:val="20"/>
                        </w:rPr>
                        <w:t xml:space="preserve"> reading the information leaflet.</w:t>
                      </w:r>
                      <w:r>
                        <w:rPr>
                          <w:sz w:val="20"/>
                        </w:rPr>
                        <w:t>”</w:t>
                      </w:r>
                    </w:p>
                    <w:p w14:paraId="67AF362B" w14:textId="04063727" w:rsidR="00831F54" w:rsidRPr="00831F54" w:rsidRDefault="00831F54" w:rsidP="00831F54">
                      <w:pPr>
                        <w:pStyle w:val="ListParagraph"/>
                        <w:ind w:left="1134"/>
                        <w:rPr>
                          <w:sz w:val="20"/>
                        </w:rPr>
                      </w:pPr>
                      <w:r>
                        <w:rPr>
                          <w:sz w:val="20"/>
                        </w:rPr>
                        <w:t>- Patient representative</w:t>
                      </w:r>
                    </w:p>
                  </w:txbxContent>
                </v:textbox>
                <w10:wrap type="square" anchorx="margin"/>
              </v:shape>
            </w:pict>
          </mc:Fallback>
        </mc:AlternateContent>
      </w:r>
      <w:r w:rsidR="000E57D0" w:rsidRPr="00CB3DC5">
        <w:rPr>
          <w:szCs w:val="24"/>
        </w:rPr>
        <w:t>There is a clear need for patient-friendly information about medicines generally, and about specific medicines, including their potential benefits and potential risks.</w:t>
      </w:r>
      <w:r w:rsidR="007F5826">
        <w:rPr>
          <w:szCs w:val="24"/>
        </w:rPr>
        <w:t xml:space="preserve"> </w:t>
      </w:r>
      <w:r w:rsidR="000E57D0">
        <w:rPr>
          <w:szCs w:val="24"/>
        </w:rPr>
        <w:t xml:space="preserve">However, medical </w:t>
      </w:r>
      <w:r w:rsidR="000E57D0" w:rsidRPr="00CD58FA">
        <w:rPr>
          <w:szCs w:val="24"/>
        </w:rPr>
        <w:t xml:space="preserve">professionals tend to overestimate the information they provide, and patients’ understanding of it, while patients tend to want more </w:t>
      </w:r>
      <w:proofErr w:type="gramStart"/>
      <w:r w:rsidR="000E57D0" w:rsidRPr="00CD58FA">
        <w:rPr>
          <w:szCs w:val="24"/>
        </w:rPr>
        <w:t>information.</w:t>
      </w:r>
      <w:r w:rsidR="000E57D0" w:rsidRPr="00811C71">
        <w:rPr>
          <w:rStyle w:val="FootnoteReference"/>
          <w:szCs w:val="24"/>
        </w:rPr>
        <w:footnoteReference w:id="25"/>
      </w:r>
      <w:r w:rsidR="00811C71" w:rsidRPr="00811C71">
        <w:rPr>
          <w:szCs w:val="24"/>
          <w:vertAlign w:val="superscript"/>
        </w:rPr>
        <w:t>,</w:t>
      </w:r>
      <w:proofErr w:type="gramEnd"/>
      <w:r w:rsidR="000E57D0">
        <w:rPr>
          <w:rStyle w:val="FootnoteReference"/>
          <w:szCs w:val="24"/>
        </w:rPr>
        <w:footnoteReference w:id="26"/>
      </w:r>
      <w:r w:rsidR="000E57D0" w:rsidRPr="00977BC2">
        <w:rPr>
          <w:szCs w:val="24"/>
        </w:rPr>
        <w:t xml:space="preserve"> </w:t>
      </w:r>
      <w:r w:rsidR="000E57D0" w:rsidRPr="00CB3DC5">
        <w:rPr>
          <w:szCs w:val="24"/>
        </w:rPr>
        <w:t>Low quality information is a source</w:t>
      </w:r>
      <w:r w:rsidR="00811C71">
        <w:rPr>
          <w:szCs w:val="24"/>
        </w:rPr>
        <w:t xml:space="preserve"> </w:t>
      </w:r>
      <w:r w:rsidR="000E57D0" w:rsidRPr="00CB3DC5">
        <w:rPr>
          <w:szCs w:val="24"/>
        </w:rPr>
        <w:t>of medication errors, adverse events and poorer outcomes.</w:t>
      </w:r>
      <w:r w:rsidR="000E57D0" w:rsidRPr="00CB3DC5">
        <w:rPr>
          <w:rStyle w:val="FootnoteReference"/>
          <w:szCs w:val="24"/>
        </w:rPr>
        <w:footnoteReference w:id="27"/>
      </w:r>
    </w:p>
    <w:p w14:paraId="76468EE3" w14:textId="6D37B5D0" w:rsidR="00811C71" w:rsidRDefault="00811C71" w:rsidP="00811C71">
      <w:pPr>
        <w:spacing w:after="120"/>
        <w:jc w:val="both"/>
        <w:rPr>
          <w:szCs w:val="24"/>
        </w:rPr>
      </w:pPr>
      <w:r>
        <w:rPr>
          <w:szCs w:val="24"/>
        </w:rPr>
        <w:t>T</w:t>
      </w:r>
      <w:r w:rsidRPr="00CB3DC5">
        <w:rPr>
          <w:szCs w:val="24"/>
        </w:rPr>
        <w:t xml:space="preserve">he EU </w:t>
      </w:r>
      <w:r w:rsidRPr="00811C71">
        <w:rPr>
          <w:b/>
          <w:szCs w:val="24"/>
        </w:rPr>
        <w:t>pharmacovigilance legislation</w:t>
      </w:r>
      <w:r w:rsidRPr="00CB3DC5">
        <w:rPr>
          <w:szCs w:val="24"/>
        </w:rPr>
        <w:t xml:space="preserve"> (2011) mandated the European Commission to undertake a review on the shortcomings of the standard “patient information leaflet” (PIL) which is included in every medicine package. This leaflet is widely agreed not to be patient-friendly and many patients do not read it</w:t>
      </w:r>
      <w:r>
        <w:rPr>
          <w:szCs w:val="24"/>
        </w:rPr>
        <w:t>:</w:t>
      </w:r>
      <w:r w:rsidRPr="00CB3DC5">
        <w:rPr>
          <w:szCs w:val="24"/>
        </w:rPr>
        <w:t xml:space="preserve"> </w:t>
      </w:r>
      <w:r>
        <w:rPr>
          <w:szCs w:val="24"/>
        </w:rPr>
        <w:t>a</w:t>
      </w:r>
      <w:r w:rsidRPr="00CB3DC5">
        <w:rPr>
          <w:szCs w:val="24"/>
        </w:rPr>
        <w:t xml:space="preserve"> recent study in </w:t>
      </w:r>
      <w:r>
        <w:rPr>
          <w:szCs w:val="24"/>
        </w:rPr>
        <w:t xml:space="preserve">England found </w:t>
      </w:r>
      <w:r w:rsidRPr="00CB3DC5">
        <w:rPr>
          <w:szCs w:val="24"/>
        </w:rPr>
        <w:t xml:space="preserve">that a third of older adults had difficulties reading and understanding </w:t>
      </w:r>
      <w:r>
        <w:rPr>
          <w:szCs w:val="24"/>
        </w:rPr>
        <w:lastRenderedPageBreak/>
        <w:t xml:space="preserve">the </w:t>
      </w:r>
      <w:r w:rsidRPr="00CB3DC5">
        <w:rPr>
          <w:szCs w:val="24"/>
        </w:rPr>
        <w:t>instructions on a packet of aspirin. Poorer understanding was associated with higher mortality.</w:t>
      </w:r>
      <w:r w:rsidRPr="00CB3DC5">
        <w:rPr>
          <w:rStyle w:val="FootnoteReference"/>
          <w:szCs w:val="24"/>
        </w:rPr>
        <w:footnoteReference w:id="28"/>
      </w:r>
      <w:r>
        <w:rPr>
          <w:szCs w:val="24"/>
        </w:rPr>
        <w:t xml:space="preserve"> </w:t>
      </w:r>
      <w:r w:rsidRPr="00CB3DC5">
        <w:rPr>
          <w:szCs w:val="24"/>
        </w:rPr>
        <w:t xml:space="preserve">The Commission was to consult stakeholders and present proposals on how the PIL could be improved in order to better meet the needs of patients and health professionals. A study was indeed undertaken in 2013 (EPF disseminated the questionnaire to our members), but the results of that study have not </w:t>
      </w:r>
      <w:r>
        <w:rPr>
          <w:szCs w:val="24"/>
        </w:rPr>
        <w:t xml:space="preserve">as yet </w:t>
      </w:r>
      <w:r w:rsidRPr="00CB3DC5">
        <w:rPr>
          <w:szCs w:val="24"/>
        </w:rPr>
        <w:t xml:space="preserve">been published. </w:t>
      </w:r>
    </w:p>
    <w:p w14:paraId="489A96BC" w14:textId="0E27762E" w:rsidR="00D827C9" w:rsidRDefault="0041238B" w:rsidP="00811C71">
      <w:pPr>
        <w:spacing w:after="120"/>
        <w:jc w:val="both"/>
        <w:rPr>
          <w:szCs w:val="24"/>
        </w:rPr>
      </w:pPr>
      <w:r>
        <w:rPr>
          <w:szCs w:val="24"/>
        </w:rPr>
        <w:t xml:space="preserve">Patients want information that is accurate, relevant, short, </w:t>
      </w:r>
      <w:r w:rsidR="0059374F">
        <w:rPr>
          <w:szCs w:val="24"/>
        </w:rPr>
        <w:t>legible and understandable</w:t>
      </w:r>
      <w:r>
        <w:rPr>
          <w:szCs w:val="24"/>
        </w:rPr>
        <w:t xml:space="preserve">. </w:t>
      </w:r>
      <w:r w:rsidR="008F1877">
        <w:rPr>
          <w:szCs w:val="24"/>
        </w:rPr>
        <w:t xml:space="preserve">It should be offered both verbally and in written form. It should cover </w:t>
      </w:r>
      <w:r w:rsidR="00D827C9">
        <w:rPr>
          <w:szCs w:val="24"/>
        </w:rPr>
        <w:t xml:space="preserve">the basics such as </w:t>
      </w:r>
      <w:r w:rsidR="00C43D30" w:rsidRPr="008F1877">
        <w:rPr>
          <w:szCs w:val="24"/>
        </w:rPr>
        <w:t xml:space="preserve">information about </w:t>
      </w:r>
      <w:r w:rsidR="00C43D30">
        <w:rPr>
          <w:szCs w:val="24"/>
        </w:rPr>
        <w:t>the</w:t>
      </w:r>
      <w:r w:rsidR="00C43D30" w:rsidRPr="008F1877">
        <w:rPr>
          <w:szCs w:val="24"/>
        </w:rPr>
        <w:t xml:space="preserve"> diagnosis </w:t>
      </w:r>
      <w:r w:rsidR="00C43D30">
        <w:rPr>
          <w:szCs w:val="24"/>
        </w:rPr>
        <w:t xml:space="preserve">itself </w:t>
      </w:r>
      <w:r w:rsidR="00C43D30" w:rsidRPr="008F1877">
        <w:rPr>
          <w:szCs w:val="24"/>
        </w:rPr>
        <w:t xml:space="preserve">and the reasons for the prescribed </w:t>
      </w:r>
      <w:r w:rsidR="00C43D30">
        <w:rPr>
          <w:szCs w:val="24"/>
        </w:rPr>
        <w:t>medicine;</w:t>
      </w:r>
      <w:r w:rsidR="00C43D30" w:rsidRPr="008F1877">
        <w:rPr>
          <w:szCs w:val="24"/>
        </w:rPr>
        <w:t xml:space="preserve"> </w:t>
      </w:r>
      <w:r w:rsidR="00C43D30">
        <w:rPr>
          <w:szCs w:val="24"/>
        </w:rPr>
        <w:t xml:space="preserve">what it is prescribed for (what it is supposed to do); how likely it is that it will be effective; </w:t>
      </w:r>
      <w:r w:rsidR="00D827C9">
        <w:rPr>
          <w:szCs w:val="24"/>
        </w:rPr>
        <w:t xml:space="preserve">correct </w:t>
      </w:r>
      <w:r>
        <w:rPr>
          <w:szCs w:val="24"/>
        </w:rPr>
        <w:t xml:space="preserve">dosage, </w:t>
      </w:r>
      <w:r w:rsidR="00C43D30">
        <w:rPr>
          <w:szCs w:val="24"/>
        </w:rPr>
        <w:t xml:space="preserve">possible </w:t>
      </w:r>
      <w:r w:rsidR="00D827C9">
        <w:rPr>
          <w:szCs w:val="24"/>
        </w:rPr>
        <w:t>interactions</w:t>
      </w:r>
      <w:r w:rsidR="00C43D30">
        <w:rPr>
          <w:szCs w:val="24"/>
        </w:rPr>
        <w:t>;</w:t>
      </w:r>
      <w:r w:rsidR="00D827C9">
        <w:rPr>
          <w:szCs w:val="24"/>
        </w:rPr>
        <w:t xml:space="preserve"> how often and how long to take the medicine</w:t>
      </w:r>
      <w:r w:rsidR="00C43D30">
        <w:rPr>
          <w:szCs w:val="24"/>
        </w:rPr>
        <w:t>;</w:t>
      </w:r>
      <w:r w:rsidR="00D827C9">
        <w:rPr>
          <w:szCs w:val="24"/>
        </w:rPr>
        <w:t xml:space="preserve"> </w:t>
      </w:r>
      <w:r>
        <w:rPr>
          <w:szCs w:val="24"/>
        </w:rPr>
        <w:t>expiry date,</w:t>
      </w:r>
      <w:r w:rsidR="00C43D30">
        <w:rPr>
          <w:szCs w:val="24"/>
        </w:rPr>
        <w:t xml:space="preserve"> </w:t>
      </w:r>
      <w:r w:rsidR="00D827C9">
        <w:rPr>
          <w:szCs w:val="24"/>
        </w:rPr>
        <w:t>and</w:t>
      </w:r>
      <w:r>
        <w:rPr>
          <w:szCs w:val="24"/>
        </w:rPr>
        <w:t xml:space="preserve"> what would be the consequences of sub-optimal adherence or why is it important to be adherent. </w:t>
      </w:r>
      <w:r w:rsidR="00D827C9">
        <w:rPr>
          <w:szCs w:val="24"/>
        </w:rPr>
        <w:t>This is particularly important when there is no immediate perceived impact of the treatment</w:t>
      </w:r>
      <w:r w:rsidR="00C43D30">
        <w:rPr>
          <w:szCs w:val="24"/>
        </w:rPr>
        <w:t>, and when the evidence-base for efficacy is less than very solid</w:t>
      </w:r>
      <w:r w:rsidR="00D827C9">
        <w:rPr>
          <w:szCs w:val="24"/>
        </w:rPr>
        <w:t>. Patients also want to be advised whether further causes of treatment will be needed and how to renew a prescription.</w:t>
      </w:r>
    </w:p>
    <w:p w14:paraId="52BF991B" w14:textId="1B944283" w:rsidR="00702175" w:rsidRDefault="0041238B" w:rsidP="00241264">
      <w:pPr>
        <w:spacing w:after="120"/>
        <w:jc w:val="both"/>
        <w:rPr>
          <w:szCs w:val="24"/>
        </w:rPr>
      </w:pPr>
      <w:r>
        <w:rPr>
          <w:szCs w:val="24"/>
        </w:rPr>
        <w:t>Regarding adverse reactions, patients want to be prepared in advance,</w:t>
      </w:r>
      <w:r w:rsidR="00736110">
        <w:rPr>
          <w:szCs w:val="24"/>
        </w:rPr>
        <w:t xml:space="preserve"> to </w:t>
      </w:r>
      <w:r>
        <w:rPr>
          <w:szCs w:val="24"/>
        </w:rPr>
        <w:t xml:space="preserve">know what to expect and </w:t>
      </w:r>
      <w:r w:rsidR="00D827C9">
        <w:rPr>
          <w:szCs w:val="24"/>
        </w:rPr>
        <w:t>how to manage adverse reactions</w:t>
      </w:r>
      <w:r>
        <w:rPr>
          <w:szCs w:val="24"/>
        </w:rPr>
        <w:t>.</w:t>
      </w:r>
      <w:r w:rsidR="00D827C9">
        <w:rPr>
          <w:szCs w:val="24"/>
        </w:rPr>
        <w:t xml:space="preserve"> Importantly, </w:t>
      </w:r>
      <w:r w:rsidR="00736110">
        <w:rPr>
          <w:szCs w:val="24"/>
        </w:rPr>
        <w:t xml:space="preserve">in order </w:t>
      </w:r>
      <w:r w:rsidR="00D827C9">
        <w:rPr>
          <w:szCs w:val="24"/>
        </w:rPr>
        <w:t xml:space="preserve">to create </w:t>
      </w:r>
      <w:r w:rsidR="00484A22">
        <w:rPr>
          <w:szCs w:val="24"/>
        </w:rPr>
        <w:t xml:space="preserve">the </w:t>
      </w:r>
      <w:r w:rsidR="00D827C9">
        <w:rPr>
          <w:szCs w:val="24"/>
        </w:rPr>
        <w:t xml:space="preserve">motivation for the patient to adhere to therapy, patients need to be involved in the process of deciding the treatment path, setting goals (both of the treatment and the personal goals of the patient), and planning. </w:t>
      </w:r>
    </w:p>
    <w:p w14:paraId="05D24D17" w14:textId="21C86CBD" w:rsidR="00451B0E" w:rsidRPr="00D827C9" w:rsidRDefault="00451B0E" w:rsidP="007F5826">
      <w:pPr>
        <w:spacing w:after="120"/>
        <w:jc w:val="both"/>
      </w:pPr>
      <w:r>
        <w:t xml:space="preserve">One suggestion </w:t>
      </w:r>
      <w:r w:rsidR="00241264">
        <w:t>is</w:t>
      </w:r>
      <w:r>
        <w:t xml:space="preserve"> that a “core package” of </w:t>
      </w:r>
      <w:r w:rsidRPr="00451B0E">
        <w:t xml:space="preserve">therapeutic education </w:t>
      </w:r>
      <w:r>
        <w:t xml:space="preserve">should be available </w:t>
      </w:r>
      <w:r w:rsidRPr="00451B0E">
        <w:t>to patient</w:t>
      </w:r>
      <w:r>
        <w:t>s</w:t>
      </w:r>
      <w:r w:rsidRPr="00451B0E">
        <w:t xml:space="preserve"> with chronic conditions</w:t>
      </w:r>
      <w:r>
        <w:t xml:space="preserve"> –</w:t>
      </w:r>
      <w:r w:rsidRPr="00451B0E">
        <w:t xml:space="preserve"> </w:t>
      </w:r>
      <w:r>
        <w:t xml:space="preserve">appropriately </w:t>
      </w:r>
      <w:r w:rsidRPr="00451B0E">
        <w:t>funded</w:t>
      </w:r>
      <w:r>
        <w:t>,</w:t>
      </w:r>
      <w:r w:rsidRPr="00451B0E">
        <w:t xml:space="preserve"> implemented </w:t>
      </w:r>
      <w:r>
        <w:t>and improved based on feedback from patients</w:t>
      </w:r>
      <w:r w:rsidRPr="00451B0E">
        <w:t xml:space="preserve">. </w:t>
      </w:r>
      <w:r>
        <w:t xml:space="preserve">This could </w:t>
      </w:r>
      <w:r w:rsidRPr="00451B0E">
        <w:t xml:space="preserve">start at the moment of diagnosis </w:t>
      </w:r>
      <w:r>
        <w:t xml:space="preserve">and </w:t>
      </w:r>
      <w:r w:rsidR="00736110">
        <w:t xml:space="preserve">be </w:t>
      </w:r>
      <w:r w:rsidRPr="00451B0E">
        <w:t xml:space="preserve">repeated </w:t>
      </w:r>
      <w:r>
        <w:t xml:space="preserve">with </w:t>
      </w:r>
      <w:r w:rsidRPr="00451B0E">
        <w:t>more in-depth discussion</w:t>
      </w:r>
      <w:r>
        <w:t>s</w:t>
      </w:r>
      <w:r w:rsidRPr="00451B0E">
        <w:t xml:space="preserve"> 2</w:t>
      </w:r>
      <w:r>
        <w:t>-</w:t>
      </w:r>
      <w:r w:rsidRPr="00451B0E">
        <w:t xml:space="preserve"> 3 months after diagnosis</w:t>
      </w:r>
      <w:r>
        <w:t xml:space="preserve"> and subsequently at regular intervals</w:t>
      </w:r>
      <w:r w:rsidR="007F5826">
        <w:t>.</w:t>
      </w:r>
      <w:r>
        <w:t xml:space="preserve"> </w:t>
      </w:r>
    </w:p>
    <w:p w14:paraId="00C7344B" w14:textId="2A696BCA" w:rsidR="00DD0500" w:rsidRPr="008F1877" w:rsidRDefault="00241264" w:rsidP="00DD0500">
      <w:pPr>
        <w:autoSpaceDE w:val="0"/>
        <w:autoSpaceDN w:val="0"/>
        <w:adjustRightInd w:val="0"/>
        <w:spacing w:after="120"/>
        <w:jc w:val="both"/>
        <w:rPr>
          <w:rFonts w:cs="Arial"/>
          <w:color w:val="000000" w:themeColor="text1"/>
        </w:rPr>
      </w:pPr>
      <w:r>
        <w:rPr>
          <w:rFonts w:cs="Arial"/>
          <w:color w:val="000000" w:themeColor="text1"/>
        </w:rPr>
        <w:t>However, w</w:t>
      </w:r>
      <w:r w:rsidR="007F5826">
        <w:rPr>
          <w:rFonts w:cs="Arial"/>
          <w:color w:val="000000" w:themeColor="text1"/>
        </w:rPr>
        <w:t>hile</w:t>
      </w:r>
      <w:r w:rsidR="00451B0E">
        <w:rPr>
          <w:rFonts w:cs="Arial"/>
          <w:color w:val="000000" w:themeColor="text1"/>
        </w:rPr>
        <w:t xml:space="preserve"> i</w:t>
      </w:r>
      <w:r w:rsidR="00DD0500" w:rsidRPr="008F1877">
        <w:rPr>
          <w:rFonts w:cs="Arial"/>
          <w:color w:val="000000" w:themeColor="text1"/>
        </w:rPr>
        <w:t xml:space="preserve">nformation </w:t>
      </w:r>
      <w:r w:rsidR="00451B0E">
        <w:rPr>
          <w:rFonts w:cs="Arial"/>
          <w:color w:val="000000" w:themeColor="text1"/>
        </w:rPr>
        <w:t xml:space="preserve">should be optimised, even more important is </w:t>
      </w:r>
      <w:r w:rsidR="00807B19">
        <w:rPr>
          <w:rFonts w:cs="Arial"/>
          <w:color w:val="000000" w:themeColor="text1"/>
        </w:rPr>
        <w:t xml:space="preserve">a </w:t>
      </w:r>
      <w:r w:rsidR="00DD0500" w:rsidRPr="008F1877">
        <w:rPr>
          <w:rFonts w:cs="Arial"/>
          <w:color w:val="000000" w:themeColor="text1"/>
        </w:rPr>
        <w:t xml:space="preserve">full and honest </w:t>
      </w:r>
      <w:r w:rsidR="00451B0E">
        <w:rPr>
          <w:rFonts w:cs="Arial"/>
          <w:color w:val="000000" w:themeColor="text1"/>
        </w:rPr>
        <w:t xml:space="preserve">and ongoing </w:t>
      </w:r>
      <w:r w:rsidR="00807B19">
        <w:rPr>
          <w:rFonts w:cs="Arial"/>
          <w:color w:val="000000" w:themeColor="text1"/>
        </w:rPr>
        <w:t xml:space="preserve">dialogue </w:t>
      </w:r>
      <w:r w:rsidR="00DD0500" w:rsidRPr="008F1877">
        <w:rPr>
          <w:rFonts w:cs="Arial"/>
          <w:color w:val="000000" w:themeColor="text1"/>
        </w:rPr>
        <w:t xml:space="preserve">between prescriber and patient, so that the patient fully understands the importance and relevance of the medicine and adherence to the prescription, and the prescriber fully understands the patient’s perspective, </w:t>
      </w:r>
      <w:r w:rsidR="00736110">
        <w:rPr>
          <w:rFonts w:cs="Arial"/>
          <w:color w:val="000000" w:themeColor="text1"/>
        </w:rPr>
        <w:t xml:space="preserve">her/his </w:t>
      </w:r>
      <w:r w:rsidR="00DD0500" w:rsidRPr="008F1877">
        <w:rPr>
          <w:rFonts w:cs="Arial"/>
          <w:color w:val="000000" w:themeColor="text1"/>
        </w:rPr>
        <w:t xml:space="preserve">concerns if any, and </w:t>
      </w:r>
      <w:r w:rsidR="00736110">
        <w:rPr>
          <w:rFonts w:cs="Arial"/>
          <w:color w:val="000000" w:themeColor="text1"/>
        </w:rPr>
        <w:t xml:space="preserve">her/his </w:t>
      </w:r>
      <w:r w:rsidR="00DD0500" w:rsidRPr="008F1877">
        <w:rPr>
          <w:rFonts w:cs="Arial"/>
          <w:color w:val="000000" w:themeColor="text1"/>
        </w:rPr>
        <w:t>personal goals regarding disease management. Information is merely a support tool.</w:t>
      </w:r>
      <w:r w:rsidR="007F5826">
        <w:rPr>
          <w:rFonts w:cs="Arial"/>
          <w:color w:val="000000" w:themeColor="text1"/>
        </w:rPr>
        <w:t xml:space="preserve"> In other words, shared</w:t>
      </w:r>
      <w:r w:rsidR="005A48F2">
        <w:rPr>
          <w:rFonts w:cs="Arial"/>
          <w:color w:val="000000" w:themeColor="text1"/>
        </w:rPr>
        <w:t xml:space="preserve"> decision-</w:t>
      </w:r>
      <w:r w:rsidR="007F5826">
        <w:rPr>
          <w:rFonts w:cs="Arial"/>
          <w:color w:val="000000" w:themeColor="text1"/>
        </w:rPr>
        <w:t xml:space="preserve">making leading to </w:t>
      </w:r>
      <w:r w:rsidR="007F5826" w:rsidRPr="007F5826">
        <w:rPr>
          <w:rFonts w:cs="Arial"/>
          <w:i/>
          <w:color w:val="000000" w:themeColor="text1"/>
        </w:rPr>
        <w:t>concordance</w:t>
      </w:r>
      <w:r w:rsidR="007F5826">
        <w:rPr>
          <w:rFonts w:cs="Arial"/>
          <w:color w:val="000000" w:themeColor="text1"/>
        </w:rPr>
        <w:t xml:space="preserve">. </w:t>
      </w:r>
    </w:p>
    <w:p w14:paraId="38AA7492" w14:textId="580FF79E" w:rsidR="0092255E" w:rsidRPr="00CB3DC5" w:rsidRDefault="0092255E" w:rsidP="007F5826">
      <w:pPr>
        <w:pStyle w:val="Heading2"/>
        <w:spacing w:after="120"/>
        <w:ind w:left="578" w:hanging="578"/>
      </w:pPr>
      <w:bookmarkStart w:id="7" w:name="_Toc412111710"/>
      <w:r w:rsidRPr="00CB3DC5">
        <w:t>Shared decision-making</w:t>
      </w:r>
      <w:bookmarkEnd w:id="7"/>
    </w:p>
    <w:p w14:paraId="56C1DDC8" w14:textId="78101DEA" w:rsidR="00C81D62" w:rsidRDefault="00837BB4" w:rsidP="00C81D62">
      <w:pPr>
        <w:spacing w:after="120"/>
        <w:jc w:val="both"/>
      </w:pPr>
      <w:r w:rsidRPr="00CB3DC5">
        <w:t xml:space="preserve">In the beginning of this paper, we emphasised the importance of concordance. In our view, concordant prescribing is vital to promote optimal adherence. In turn, to achieve concordance, medical </w:t>
      </w:r>
      <w:r w:rsidR="00F81950" w:rsidRPr="00CB3DC5">
        <w:t xml:space="preserve">professionals and patients </w:t>
      </w:r>
      <w:r w:rsidRPr="00CB3DC5">
        <w:t xml:space="preserve">need to </w:t>
      </w:r>
      <w:r w:rsidR="00F81950" w:rsidRPr="00CB3DC5">
        <w:t>engage in shar</w:t>
      </w:r>
      <w:r w:rsidRPr="00CB3DC5">
        <w:t>ed decision-making about therapeutic options</w:t>
      </w:r>
      <w:r w:rsidR="00F81950" w:rsidRPr="00CB3DC5">
        <w:t>.</w:t>
      </w:r>
      <w:r w:rsidR="00241264">
        <w:rPr>
          <w:rStyle w:val="FootnoteReference"/>
        </w:rPr>
        <w:footnoteReference w:id="29"/>
      </w:r>
      <w:r w:rsidR="00F81950" w:rsidRPr="00CB3DC5">
        <w:t xml:space="preserve"> </w:t>
      </w:r>
    </w:p>
    <w:p w14:paraId="7D298EB4" w14:textId="7A6967F0" w:rsidR="001306E6" w:rsidRPr="00CB3DC5" w:rsidRDefault="00CF7D7E" w:rsidP="00081843">
      <w:pPr>
        <w:spacing w:after="120"/>
        <w:jc w:val="both"/>
      </w:pPr>
      <w:r w:rsidRPr="00CB3DC5">
        <w:rPr>
          <w:bCs/>
        </w:rPr>
        <w:t>Concordance requires a radical change in doctors’ consulting styles and a deeper understanding of patients' health-related beliefs</w:t>
      </w:r>
      <w:r w:rsidR="000C620F">
        <w:rPr>
          <w:bCs/>
        </w:rPr>
        <w:t xml:space="preserve"> and their experience and knowledge</w:t>
      </w:r>
      <w:r w:rsidRPr="00CB3DC5">
        <w:rPr>
          <w:bCs/>
        </w:rPr>
        <w:t xml:space="preserve">. </w:t>
      </w:r>
      <w:r w:rsidR="00F81950" w:rsidRPr="00CB3DC5">
        <w:t xml:space="preserve">This means health professionals must engage with patients as equally valued partners, </w:t>
      </w:r>
      <w:r w:rsidR="00C81D62">
        <w:t>respecting</w:t>
      </w:r>
      <w:r w:rsidR="00F81950" w:rsidRPr="00CB3DC5">
        <w:t xml:space="preserve"> their beliefs and concerns. The professional should approach the patient as a whole person, not only as a medical problem. </w:t>
      </w:r>
      <w:r w:rsidR="001306E6" w:rsidRPr="00CB3DC5">
        <w:t xml:space="preserve">The </w:t>
      </w:r>
      <w:r w:rsidR="001306E6" w:rsidRPr="00CB3DC5">
        <w:lastRenderedPageBreak/>
        <w:t xml:space="preserve">treatment regimen needs to be tailored to the individual life circumstances of the patient, taking into </w:t>
      </w:r>
      <w:r w:rsidR="005A48F2">
        <w:rPr>
          <w:noProof/>
          <w:szCs w:val="24"/>
          <w:lang w:eastAsia="en-GB"/>
        </w:rPr>
        <mc:AlternateContent>
          <mc:Choice Requires="wps">
            <w:drawing>
              <wp:anchor distT="0" distB="0" distL="114300" distR="114300" simplePos="0" relativeHeight="251657212" behindDoc="0" locked="0" layoutInCell="1" allowOverlap="1" wp14:anchorId="4D477DC5" wp14:editId="050E32F0">
                <wp:simplePos x="0" y="0"/>
                <wp:positionH relativeFrom="margin">
                  <wp:posOffset>3226279</wp:posOffset>
                </wp:positionH>
                <wp:positionV relativeFrom="paragraph">
                  <wp:posOffset>453438</wp:posOffset>
                </wp:positionV>
                <wp:extent cx="2484120" cy="1327797"/>
                <wp:effectExtent l="0" t="190500" r="0" b="5715"/>
                <wp:wrapNone/>
                <wp:docPr id="26" name="Rounded Rectangular Callout 26"/>
                <wp:cNvGraphicFramePr/>
                <a:graphic xmlns:a="http://schemas.openxmlformats.org/drawingml/2006/main">
                  <a:graphicData uri="http://schemas.microsoft.com/office/word/2010/wordprocessingShape">
                    <wps:wsp>
                      <wps:cNvSpPr/>
                      <wps:spPr>
                        <a:xfrm>
                          <a:off x="0" y="0"/>
                          <a:ext cx="2484120" cy="1327797"/>
                        </a:xfrm>
                        <a:prstGeom prst="wedgeRoundRectCallout">
                          <a:avLst>
                            <a:gd name="adj1" fmla="val 44634"/>
                            <a:gd name="adj2" fmla="val -64284"/>
                            <a:gd name="adj3" fmla="val 16667"/>
                          </a:avLst>
                        </a:prstGeom>
                        <a:solidFill>
                          <a:srgbClr val="FEE4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37655" w14:textId="77777777" w:rsidR="003D07A8" w:rsidRDefault="003D07A8" w:rsidP="00451B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77DC5" id="Rounded Rectangular Callout 26" o:spid="_x0000_s1033" type="#_x0000_t62" style="position:absolute;left:0;text-align:left;margin-left:254.05pt;margin-top:35.7pt;width:195.6pt;height:104.55pt;z-index:251657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" adj="20441,-3085" fillcolor="#fee49a" stroked="f" strokeweight="2pt">
                <v:textbox>
                  <w:txbxContent>
                    <w:p w14:paraId="0ED37655" w14:textId="77777777" w:rsidR="003D07A8" w:rsidRDefault="003D07A8" w:rsidP="00451B0E">
                      <w:pPr>
                        <w:jc w:val="center"/>
                      </w:pPr>
                    </w:p>
                  </w:txbxContent>
                </v:textbox>
                <w10:wrap anchorx="margin"/>
              </v:shape>
            </w:pict>
          </mc:Fallback>
        </mc:AlternateContent>
      </w:r>
      <w:r w:rsidR="001306E6" w:rsidRPr="00CB3DC5">
        <w:t xml:space="preserve">account the patient’s life goals (not just treatment outcomes). </w:t>
      </w:r>
    </w:p>
    <w:p w14:paraId="20074CDC" w14:textId="4D02AB10" w:rsidR="003C07DC" w:rsidRDefault="003C07DC" w:rsidP="00012BE9">
      <w:pPr>
        <w:spacing w:after="120"/>
        <w:jc w:val="both"/>
      </w:pPr>
      <w:r w:rsidRPr="00CB3DC5">
        <w:rPr>
          <w:bCs/>
          <w:noProof/>
          <w:sz w:val="24"/>
          <w:lang w:eastAsia="en-GB"/>
        </w:rPr>
        <mc:AlternateContent>
          <mc:Choice Requires="wps">
            <w:drawing>
              <wp:anchor distT="36195" distB="36195" distL="114300" distR="114300" simplePos="0" relativeHeight="251660287" behindDoc="0" locked="0" layoutInCell="1" allowOverlap="1" wp14:anchorId="27928D34" wp14:editId="189D00F9">
                <wp:simplePos x="0" y="0"/>
                <wp:positionH relativeFrom="margin">
                  <wp:posOffset>3200400</wp:posOffset>
                </wp:positionH>
                <wp:positionV relativeFrom="paragraph">
                  <wp:posOffset>10160</wp:posOffset>
                </wp:positionV>
                <wp:extent cx="2700020" cy="13106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00020" cy="131064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E5EC218" w14:textId="77777777" w:rsidR="005A48F2" w:rsidRDefault="003D07A8" w:rsidP="00451B0E">
                            <w:pPr>
                              <w:spacing w:after="0" w:line="252" w:lineRule="auto"/>
                              <w:ind w:right="233"/>
                              <w:jc w:val="center"/>
                              <w:rPr>
                                <w:sz w:val="21"/>
                                <w:szCs w:val="21"/>
                              </w:rPr>
                            </w:pPr>
                            <w:r w:rsidRPr="00DB711F">
                              <w:rPr>
                                <w:sz w:val="21"/>
                                <w:szCs w:val="21"/>
                              </w:rPr>
                              <w:t xml:space="preserve">“When I walk into the clinic I get asked: How have you been?  What does my doctor really want to hear? About my clinical well-being (tests, infections, etc.)? </w:t>
                            </w:r>
                            <w:r w:rsidRPr="009C538C">
                              <w:rPr>
                                <w:b/>
                                <w:sz w:val="21"/>
                                <w:szCs w:val="21"/>
                              </w:rPr>
                              <w:t>OR</w:t>
                            </w:r>
                            <w:r w:rsidRPr="00DB711F">
                              <w:rPr>
                                <w:sz w:val="21"/>
                                <w:szCs w:val="21"/>
                              </w:rPr>
                              <w:t xml:space="preserve"> the real burden in my life? … Most patients instinctively know the answer.”</w:t>
                            </w:r>
                          </w:p>
                          <w:p w14:paraId="57D88A36" w14:textId="68D0E7D9" w:rsidR="003D07A8" w:rsidRPr="00DB711F" w:rsidRDefault="005A48F2" w:rsidP="00451B0E">
                            <w:pPr>
                              <w:spacing w:after="0" w:line="252" w:lineRule="auto"/>
                              <w:ind w:right="233"/>
                              <w:jc w:val="center"/>
                              <w:rPr>
                                <w:sz w:val="21"/>
                                <w:szCs w:val="21"/>
                              </w:rPr>
                            </w:pPr>
                            <w:r>
                              <w:rPr>
                                <w:sz w:val="21"/>
                                <w:szCs w:val="21"/>
                              </w:rPr>
                              <w:t xml:space="preserve">                -Patient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D34" id="Text Box 2" o:spid="_x0000_s1034" type="#_x0000_t202" style="position:absolute;left:0;text-align:left;margin-left:252pt;margin-top:.8pt;width:212.6pt;height:103.2pt;z-index:251660287;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" filled="f" stroked="f" strokeweight="2pt">
                <v:textbox>
                  <w:txbxContent>
                    <w:p w14:paraId="1E5EC218" w14:textId="77777777" w:rsidR="005A48F2" w:rsidRDefault="003D07A8" w:rsidP="00451B0E">
                      <w:pPr>
                        <w:spacing w:after="0" w:line="252" w:lineRule="auto"/>
                        <w:ind w:right="233"/>
                        <w:jc w:val="center"/>
                        <w:rPr>
                          <w:sz w:val="21"/>
                          <w:szCs w:val="21"/>
                        </w:rPr>
                      </w:pPr>
                      <w:r w:rsidRPr="00DB711F">
                        <w:rPr>
                          <w:sz w:val="21"/>
                          <w:szCs w:val="21"/>
                        </w:rPr>
                        <w:t xml:space="preserve">“When I walk into the clinic I get asked: How have you been?  What does my doctor really want to hear? About my clinical well-being (tests, infections, etc.)? </w:t>
                      </w:r>
                      <w:r w:rsidRPr="009C538C">
                        <w:rPr>
                          <w:b/>
                          <w:sz w:val="21"/>
                          <w:szCs w:val="21"/>
                        </w:rPr>
                        <w:t>OR</w:t>
                      </w:r>
                      <w:r w:rsidRPr="00DB711F">
                        <w:rPr>
                          <w:sz w:val="21"/>
                          <w:szCs w:val="21"/>
                        </w:rPr>
                        <w:t xml:space="preserve"> the real burden in my life? … Most patients instinctively know the answer.”</w:t>
                      </w:r>
                    </w:p>
                    <w:p w14:paraId="57D88A36" w14:textId="68D0E7D9" w:rsidR="003D07A8" w:rsidRPr="00DB711F" w:rsidRDefault="005A48F2" w:rsidP="00451B0E">
                      <w:pPr>
                        <w:spacing w:after="0" w:line="252" w:lineRule="auto"/>
                        <w:ind w:right="233"/>
                        <w:jc w:val="center"/>
                        <w:rPr>
                          <w:sz w:val="21"/>
                          <w:szCs w:val="21"/>
                        </w:rPr>
                      </w:pPr>
                      <w:r>
                        <w:rPr>
                          <w:sz w:val="21"/>
                          <w:szCs w:val="21"/>
                        </w:rPr>
                        <w:t xml:space="preserve">                -Patient representative</w:t>
                      </w:r>
                    </w:p>
                  </w:txbxContent>
                </v:textbox>
                <w10:wrap type="square" anchorx="margin"/>
              </v:shape>
            </w:pict>
          </mc:Fallback>
        </mc:AlternateContent>
      </w:r>
      <w:r w:rsidR="006D42CB" w:rsidRPr="00CB3DC5">
        <w:t xml:space="preserve">Shared decision-making </w:t>
      </w:r>
      <w:r w:rsidR="00447D93" w:rsidRPr="00CB3DC5">
        <w:t xml:space="preserve">implies </w:t>
      </w:r>
      <w:r w:rsidR="006D42CB" w:rsidRPr="00CB3DC5">
        <w:t xml:space="preserve">that both doctors and patients recognise the </w:t>
      </w:r>
      <w:r w:rsidR="00447D93" w:rsidRPr="00CB3DC5">
        <w:t>uncertaint</w:t>
      </w:r>
      <w:r w:rsidR="006D42CB" w:rsidRPr="00CB3DC5">
        <w:t>ies of different treatment options</w:t>
      </w:r>
      <w:r w:rsidR="00447D93" w:rsidRPr="00CB3DC5">
        <w:t xml:space="preserve">. Doctors </w:t>
      </w:r>
      <w:r w:rsidR="008736D6" w:rsidRPr="00CB3DC5">
        <w:t xml:space="preserve">are urged to be both </w:t>
      </w:r>
      <w:r w:rsidR="00447D93" w:rsidRPr="00CB3DC5">
        <w:t>“</w:t>
      </w:r>
      <w:r w:rsidR="008736D6" w:rsidRPr="00CB3DC5">
        <w:t>patient-centred</w:t>
      </w:r>
      <w:r w:rsidR="00447D93" w:rsidRPr="00CB3DC5">
        <w:t>”</w:t>
      </w:r>
      <w:r w:rsidR="008736D6" w:rsidRPr="00CB3DC5">
        <w:t xml:space="preserve"> and </w:t>
      </w:r>
      <w:r w:rsidR="00447D93" w:rsidRPr="00CB3DC5">
        <w:t>“</w:t>
      </w:r>
      <w:r w:rsidR="008736D6" w:rsidRPr="00CB3DC5">
        <w:t>evidence-based</w:t>
      </w:r>
      <w:r w:rsidR="00447D93" w:rsidRPr="00CB3DC5">
        <w:t>”</w:t>
      </w:r>
      <w:r w:rsidR="008736D6" w:rsidRPr="00CB3DC5">
        <w:t xml:space="preserve">, yet these two </w:t>
      </w:r>
      <w:r w:rsidR="00447D93" w:rsidRPr="00CB3DC5">
        <w:t xml:space="preserve">goals </w:t>
      </w:r>
      <w:r w:rsidR="008736D6" w:rsidRPr="00CB3DC5">
        <w:t>can conflict</w:t>
      </w:r>
      <w:r w:rsidR="00447D93" w:rsidRPr="00CB3DC5">
        <w:t xml:space="preserve"> with each other</w:t>
      </w:r>
      <w:r w:rsidR="008736D6" w:rsidRPr="00CB3DC5">
        <w:t xml:space="preserve">. </w:t>
      </w:r>
      <w:r w:rsidR="00B65F15">
        <w:t>Professionals should respect the right of patients to decide whether or not to take a specific therapy, but in some cases the patient may have incorrect information and beliefs, which need to be addressed carefully and sensitively.</w:t>
      </w:r>
    </w:p>
    <w:p w14:paraId="53D99DCA" w14:textId="02897C16" w:rsidR="00B65F15" w:rsidRDefault="007133AE" w:rsidP="003C07DC">
      <w:pPr>
        <w:spacing w:after="120"/>
        <w:jc w:val="both"/>
      </w:pPr>
      <w:r>
        <w:t xml:space="preserve">It is the </w:t>
      </w:r>
      <w:r w:rsidRPr="007133AE">
        <w:t xml:space="preserve">health professional‘s responsibility to provide </w:t>
      </w:r>
      <w:r>
        <w:t xml:space="preserve">all the available </w:t>
      </w:r>
      <w:r w:rsidRPr="007133AE">
        <w:t xml:space="preserve">information, including risks involved in treatment and non-pharmacological treatment options. The right to refuse </w:t>
      </w:r>
      <w:r>
        <w:t>(</w:t>
      </w:r>
      <w:r w:rsidRPr="007133AE">
        <w:t>pharmacological</w:t>
      </w:r>
      <w:r>
        <w:t>)</w:t>
      </w:r>
      <w:r w:rsidRPr="007133AE">
        <w:t xml:space="preserve"> treatment should remain the patient’s fundamental right. Patients </w:t>
      </w:r>
      <w:r>
        <w:t xml:space="preserve">also </w:t>
      </w:r>
      <w:r w:rsidRPr="007133AE">
        <w:t>have the right at any time to change their mind about the treatment</w:t>
      </w:r>
      <w:r>
        <w:t>; in this sense, shared decision-making takes place along the continuum of care</w:t>
      </w:r>
      <w:r w:rsidRPr="007133AE">
        <w:t xml:space="preserve">. </w:t>
      </w:r>
    </w:p>
    <w:p w14:paraId="4FD28277" w14:textId="488E2B9E" w:rsidR="003C07DC" w:rsidRDefault="00E92CEB" w:rsidP="00CF7D7E">
      <w:pPr>
        <w:jc w:val="both"/>
      </w:pPr>
      <w:r w:rsidRPr="00B65F15">
        <w:rPr>
          <w:bCs/>
          <w:noProof/>
          <w:sz w:val="24"/>
          <w:lang w:eastAsia="en-GB"/>
        </w:rPr>
        <mc:AlternateContent>
          <mc:Choice Requires="wps">
            <w:drawing>
              <wp:anchor distT="36195" distB="36195" distL="114300" distR="114300" simplePos="0" relativeHeight="251747328" behindDoc="0" locked="0" layoutInCell="1" allowOverlap="1" wp14:anchorId="3CC705B1" wp14:editId="4D165085">
                <wp:simplePos x="0" y="0"/>
                <wp:positionH relativeFrom="margin">
                  <wp:posOffset>34290</wp:posOffset>
                </wp:positionH>
                <wp:positionV relativeFrom="paragraph">
                  <wp:posOffset>17145</wp:posOffset>
                </wp:positionV>
                <wp:extent cx="2880995" cy="111252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880995" cy="111252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C0B7995" w14:textId="4C573620" w:rsidR="003D07A8" w:rsidRDefault="003D07A8" w:rsidP="00E92CEB">
                            <w:pPr>
                              <w:spacing w:after="0" w:line="252" w:lineRule="auto"/>
                              <w:ind w:right="232"/>
                              <w:jc w:val="center"/>
                              <w:rPr>
                                <w:sz w:val="21"/>
                                <w:szCs w:val="21"/>
                              </w:rPr>
                            </w:pPr>
                            <w:r w:rsidRPr="008151D1">
                              <w:rPr>
                                <w:sz w:val="21"/>
                                <w:szCs w:val="21"/>
                              </w:rPr>
                              <w:t>“Pressure from the hospital management to ensure shared decision-making is adopted at every level could help – especially in countries were the doctor-patient role is rather old-fashioned</w:t>
                            </w:r>
                            <w:proofErr w:type="gramStart"/>
                            <w:r w:rsidRPr="008151D1">
                              <w:rPr>
                                <w:sz w:val="21"/>
                                <w:szCs w:val="21"/>
                              </w:rPr>
                              <w:t>.“</w:t>
                            </w:r>
                            <w:proofErr w:type="gramEnd"/>
                          </w:p>
                          <w:p w14:paraId="5CC58FC2" w14:textId="6DD5B140" w:rsidR="00E92CEB" w:rsidRPr="00DB711F" w:rsidRDefault="00E92CEB" w:rsidP="008151D1">
                            <w:pPr>
                              <w:spacing w:after="0" w:line="252" w:lineRule="auto"/>
                              <w:ind w:right="233"/>
                              <w:jc w:val="center"/>
                              <w:rPr>
                                <w:sz w:val="21"/>
                                <w:szCs w:val="21"/>
                              </w:rPr>
                            </w:pPr>
                            <w:r>
                              <w:rPr>
                                <w:sz w:val="21"/>
                                <w:szCs w:val="21"/>
                              </w:rPr>
                              <w:t xml:space="preserve">                                        - Patient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705B1" id="Text Box 27" o:spid="_x0000_s1035" type="#_x0000_t202" style="position:absolute;left:0;text-align:left;margin-left:2.7pt;margin-top:1.35pt;width:226.85pt;height:87.6pt;z-index:251747328;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" filled="f" stroked="f" strokeweight="2pt">
                <v:textbox>
                  <w:txbxContent>
                    <w:p w14:paraId="7C0B7995" w14:textId="4C573620" w:rsidR="003D07A8" w:rsidRDefault="003D07A8" w:rsidP="00E92CEB">
                      <w:pPr>
                        <w:spacing w:after="0" w:line="252" w:lineRule="auto"/>
                        <w:ind w:right="232"/>
                        <w:jc w:val="center"/>
                        <w:rPr>
                          <w:sz w:val="21"/>
                          <w:szCs w:val="21"/>
                        </w:rPr>
                      </w:pPr>
                      <w:r w:rsidRPr="008151D1">
                        <w:rPr>
                          <w:sz w:val="21"/>
                          <w:szCs w:val="21"/>
                        </w:rPr>
                        <w:t>“Pressure from the hospital management to ensure shared decision-making is adopted at every level could help – especially in countries were the doctor-patient role is rather old-fashioned</w:t>
                      </w:r>
                      <w:proofErr w:type="gramStart"/>
                      <w:r w:rsidRPr="008151D1">
                        <w:rPr>
                          <w:sz w:val="21"/>
                          <w:szCs w:val="21"/>
                        </w:rPr>
                        <w:t>.“</w:t>
                      </w:r>
                      <w:proofErr w:type="gramEnd"/>
                    </w:p>
                    <w:p w14:paraId="5CC58FC2" w14:textId="6DD5B140" w:rsidR="00E92CEB" w:rsidRPr="00DB711F" w:rsidRDefault="00E92CEB" w:rsidP="008151D1">
                      <w:pPr>
                        <w:spacing w:after="0" w:line="252" w:lineRule="auto"/>
                        <w:ind w:right="233"/>
                        <w:jc w:val="center"/>
                        <w:rPr>
                          <w:sz w:val="21"/>
                          <w:szCs w:val="21"/>
                        </w:rPr>
                      </w:pPr>
                      <w:r>
                        <w:rPr>
                          <w:sz w:val="21"/>
                          <w:szCs w:val="21"/>
                        </w:rPr>
                        <w:t xml:space="preserve">                                        - Patient representative</w:t>
                      </w:r>
                    </w:p>
                  </w:txbxContent>
                </v:textbox>
                <w10:wrap type="square" anchorx="margin"/>
              </v:shape>
            </w:pict>
          </mc:Fallback>
        </mc:AlternateContent>
      </w:r>
      <w:r w:rsidRPr="00B65F15">
        <w:rPr>
          <w:noProof/>
          <w:szCs w:val="24"/>
          <w:lang w:eastAsia="en-GB"/>
        </w:rPr>
        <mc:AlternateContent>
          <mc:Choice Requires="wps">
            <w:drawing>
              <wp:anchor distT="0" distB="0" distL="114300" distR="114300" simplePos="0" relativeHeight="251656187" behindDoc="0" locked="0" layoutInCell="1" allowOverlap="1" wp14:anchorId="51237557" wp14:editId="20B9D110">
                <wp:simplePos x="0" y="0"/>
                <wp:positionH relativeFrom="margin">
                  <wp:posOffset>60325</wp:posOffset>
                </wp:positionH>
                <wp:positionV relativeFrom="paragraph">
                  <wp:posOffset>8255</wp:posOffset>
                </wp:positionV>
                <wp:extent cx="2785745" cy="1146810"/>
                <wp:effectExtent l="0" t="0" r="0" b="148590"/>
                <wp:wrapSquare wrapText="bothSides"/>
                <wp:docPr id="32" name="Rounded Rectangular Callout 32"/>
                <wp:cNvGraphicFramePr/>
                <a:graphic xmlns:a="http://schemas.openxmlformats.org/drawingml/2006/main">
                  <a:graphicData uri="http://schemas.microsoft.com/office/word/2010/wordprocessingShape">
                    <wps:wsp>
                      <wps:cNvSpPr/>
                      <wps:spPr>
                        <a:xfrm>
                          <a:off x="0" y="0"/>
                          <a:ext cx="2785745" cy="1146810"/>
                        </a:xfrm>
                        <a:prstGeom prst="wedgeRoundRectCallout">
                          <a:avLst>
                            <a:gd name="adj1" fmla="val -42489"/>
                            <a:gd name="adj2" fmla="val 62128"/>
                            <a:gd name="adj3" fmla="val 16667"/>
                          </a:avLst>
                        </a:prstGeom>
                        <a:solidFill>
                          <a:srgbClr val="FEE4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9F95A" w14:textId="77777777" w:rsidR="003D07A8" w:rsidRDefault="003D07A8" w:rsidP="008151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37557" id="Rounded Rectangular Callout 32" o:spid="_x0000_s1036" type="#_x0000_t62" style="position:absolute;left:0;text-align:left;margin-left:4.75pt;margin-top:.65pt;width:219.35pt;height:90.3pt;z-index:2516561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" adj="1622,24220" fillcolor="#fee49a" stroked="f" strokeweight="2pt">
                <v:textbox>
                  <w:txbxContent>
                    <w:p w14:paraId="0069F95A" w14:textId="77777777" w:rsidR="003D07A8" w:rsidRDefault="003D07A8" w:rsidP="008151D1">
                      <w:pPr>
                        <w:jc w:val="center"/>
                      </w:pPr>
                    </w:p>
                  </w:txbxContent>
                </v:textbox>
                <w10:wrap type="square" anchorx="margin"/>
              </v:shape>
            </w:pict>
          </mc:Fallback>
        </mc:AlternateContent>
      </w:r>
      <w:r w:rsidR="00447D93" w:rsidRPr="00CB3DC5">
        <w:t>T</w:t>
      </w:r>
      <w:r w:rsidR="008736D6" w:rsidRPr="00CB3DC5">
        <w:t xml:space="preserve">he </w:t>
      </w:r>
      <w:r w:rsidR="00FC569B">
        <w:t xml:space="preserve">uncertainties of benefits and risks </w:t>
      </w:r>
      <w:r w:rsidR="008736D6" w:rsidRPr="00CB3DC5">
        <w:t xml:space="preserve">for many treatments </w:t>
      </w:r>
      <w:r w:rsidR="00FC569B">
        <w:t xml:space="preserve">means that most decisions are </w:t>
      </w:r>
      <w:r w:rsidR="008736D6" w:rsidRPr="00CB3DC5">
        <w:t xml:space="preserve">subject to preference to some extent – </w:t>
      </w:r>
      <w:r w:rsidR="00FC569B">
        <w:t xml:space="preserve">whether those </w:t>
      </w:r>
      <w:r w:rsidR="00447D93" w:rsidRPr="00CB3DC5">
        <w:t xml:space="preserve">preferences </w:t>
      </w:r>
      <w:r w:rsidR="008736D6" w:rsidRPr="00CB3DC5">
        <w:t xml:space="preserve">of the doctor or </w:t>
      </w:r>
      <w:r w:rsidR="00447D93" w:rsidRPr="00CB3DC5">
        <w:t xml:space="preserve">those of </w:t>
      </w:r>
      <w:r w:rsidR="008736D6" w:rsidRPr="00CB3DC5">
        <w:t xml:space="preserve">the patient. </w:t>
      </w:r>
      <w:r w:rsidR="00CF7D7E" w:rsidRPr="00CB3DC5">
        <w:t xml:space="preserve">Both physicians and patients need to be able to manage uncertainties and communicate openly and honestly about these. Patients should also be able to feel safe and comfortable discussing all aspects of their </w:t>
      </w:r>
      <w:r w:rsidR="00CF7D7E" w:rsidRPr="00B65F15">
        <w:t>treatment, including dosing, side effects, lack of effectiveness, any concerns they may have regarding the treatment, etc</w:t>
      </w:r>
      <w:r w:rsidR="00476AB4" w:rsidRPr="00B65F15">
        <w:t>.</w:t>
      </w:r>
    </w:p>
    <w:p w14:paraId="55C735A5" w14:textId="2A805FEA" w:rsidR="006D42CB" w:rsidRPr="00CB3DC5" w:rsidRDefault="006D42CB" w:rsidP="00FC569B">
      <w:pPr>
        <w:pStyle w:val="Heading2"/>
        <w:spacing w:after="120"/>
        <w:ind w:left="578" w:hanging="578"/>
      </w:pPr>
      <w:bookmarkStart w:id="8" w:name="_Toc412111711"/>
      <w:r w:rsidRPr="00CB3DC5">
        <w:t>Health professionals’ training</w:t>
      </w:r>
      <w:bookmarkEnd w:id="8"/>
    </w:p>
    <w:p w14:paraId="5661D18F" w14:textId="4075578B" w:rsidR="006D42CB" w:rsidRPr="00CB3DC5" w:rsidRDefault="006D42CB" w:rsidP="00081843">
      <w:pPr>
        <w:spacing w:after="120"/>
        <w:jc w:val="both"/>
      </w:pPr>
      <w:r w:rsidRPr="00CB3DC5">
        <w:t xml:space="preserve">The flip side of empowering and informing patients is the need for training and education of health professionals. Professionals need to be trained for better communication with patients, and for creating an enabling environment for dialogue, concordance and a partnership approach. This requires integration and communication within the whole multi-disciplinary health team, involving not only doctors but also pharmacists and nurses. Fundamentally, it involves a change in medical culture. </w:t>
      </w:r>
    </w:p>
    <w:p w14:paraId="01B133E5" w14:textId="630CE344" w:rsidR="00343789" w:rsidRDefault="00343789" w:rsidP="00FC569B">
      <w:pPr>
        <w:spacing w:after="120"/>
        <w:jc w:val="both"/>
      </w:pPr>
      <w:r w:rsidRPr="00CB3DC5">
        <w:t xml:space="preserve">The guideline “Managing and Supporting Medication Adherence. A framework for the education and training of health professionals in Europe”, developed by the EU-funded ABC project </w:t>
      </w:r>
      <w:r w:rsidR="004E76E2" w:rsidRPr="00CB3DC5">
        <w:t>in 2011</w:t>
      </w:r>
      <w:r w:rsidR="00D10EE1">
        <w:rPr>
          <w:rStyle w:val="FootnoteReference"/>
        </w:rPr>
        <w:footnoteReference w:id="30"/>
      </w:r>
      <w:r w:rsidR="004E76E2" w:rsidRPr="00CB3DC5">
        <w:t xml:space="preserve"> </w:t>
      </w:r>
      <w:r w:rsidRPr="00CB3DC5">
        <w:t xml:space="preserve">integrates many of the principles of patient-centred healthcare, including: recognising the patient as an individual;  </w:t>
      </w:r>
      <w:r w:rsidR="00E843B8" w:rsidRPr="00CB3DC5">
        <w:t>listening actively</w:t>
      </w:r>
      <w:r w:rsidR="00D10EE1">
        <w:t xml:space="preserve"> to the patient; communicating</w:t>
      </w:r>
      <w:r w:rsidR="00E843B8" w:rsidRPr="00CB3DC5">
        <w:t xml:space="preserve">; defining objectives and purpose with the patient; </w:t>
      </w:r>
      <w:r w:rsidR="00B432EA" w:rsidRPr="00CB3DC5">
        <w:t xml:space="preserve">exploring options </w:t>
      </w:r>
      <w:r w:rsidR="00E843B8" w:rsidRPr="00CB3DC5">
        <w:t>and deciding together;</w:t>
      </w:r>
      <w:r w:rsidR="00B432EA" w:rsidRPr="00CB3DC5">
        <w:t xml:space="preserve"> and supporting the patient. </w:t>
      </w:r>
      <w:r w:rsidR="004E76E2" w:rsidRPr="00CB3DC5">
        <w:t xml:space="preserve">We do not know however how much this framework has been taken up and implemented by professional bodies and educational institutions. </w:t>
      </w:r>
    </w:p>
    <w:p w14:paraId="206134B1" w14:textId="0A9CCDFA" w:rsidR="00EF3E30" w:rsidRDefault="00EF3E30" w:rsidP="00FC569B">
      <w:pPr>
        <w:spacing w:after="120"/>
        <w:jc w:val="both"/>
      </w:pPr>
      <w:r>
        <w:lastRenderedPageBreak/>
        <w:t>The OSCE Guidelines for Human Rights Education for Health Professionals (2013) is another existing reference point for professional education</w:t>
      </w:r>
      <w:r w:rsidR="009337AE">
        <w:t xml:space="preserve"> specifically to instil a human-rights based approach</w:t>
      </w:r>
      <w:r>
        <w:t xml:space="preserve">. </w:t>
      </w:r>
      <w:r>
        <w:rPr>
          <w:rStyle w:val="FootnoteReference"/>
        </w:rPr>
        <w:footnoteReference w:id="31"/>
      </w:r>
    </w:p>
    <w:p w14:paraId="06218364" w14:textId="037DC28A" w:rsidR="00D10EE1" w:rsidRDefault="00D10EE1" w:rsidP="00FC569B">
      <w:pPr>
        <w:spacing w:after="120"/>
        <w:jc w:val="both"/>
      </w:pPr>
    </w:p>
    <w:p w14:paraId="09668898" w14:textId="560E981B" w:rsidR="00FA0633" w:rsidRPr="00FC569B" w:rsidRDefault="00FA0633" w:rsidP="00FC569B">
      <w:pPr>
        <w:spacing w:after="120"/>
        <w:jc w:val="both"/>
        <w:rPr>
          <w:b/>
        </w:rPr>
      </w:pPr>
      <w:r w:rsidRPr="00FC569B">
        <w:rPr>
          <w:b/>
        </w:rPr>
        <w:t xml:space="preserve">Our members identified the following as most </w:t>
      </w:r>
      <w:r w:rsidR="006D42CB" w:rsidRPr="00FC569B">
        <w:rPr>
          <w:b/>
        </w:rPr>
        <w:t>important barriers on the part of professionals</w:t>
      </w:r>
      <w:r w:rsidRPr="00FC569B">
        <w:rPr>
          <w:b/>
        </w:rPr>
        <w:t>:</w:t>
      </w:r>
      <w:r w:rsidR="003C07DC" w:rsidRPr="003C07DC">
        <w:rPr>
          <w:noProof/>
          <w:sz w:val="24"/>
          <w:szCs w:val="21"/>
          <w:lang w:eastAsia="en-GB"/>
        </w:rPr>
        <w:t xml:space="preserve"> </w:t>
      </w:r>
    </w:p>
    <w:p w14:paraId="0F8EAB6C" w14:textId="2928C8D6" w:rsidR="00C16E59" w:rsidRPr="00C16E59" w:rsidRDefault="00C16E59" w:rsidP="00C16E59">
      <w:pPr>
        <w:pStyle w:val="ListParagraph"/>
        <w:numPr>
          <w:ilvl w:val="0"/>
          <w:numId w:val="43"/>
        </w:numPr>
        <w:jc w:val="both"/>
      </w:pPr>
      <w:r>
        <w:rPr>
          <w:noProof/>
          <w:lang w:eastAsia="en-GB"/>
        </w:rPr>
        <mc:AlternateContent>
          <mc:Choice Requires="wps">
            <w:drawing>
              <wp:anchor distT="0" distB="0" distL="114300" distR="114300" simplePos="0" relativeHeight="251748352" behindDoc="0" locked="0" layoutInCell="1" allowOverlap="1" wp14:anchorId="291090D7" wp14:editId="1CAD832D">
                <wp:simplePos x="0" y="0"/>
                <wp:positionH relativeFrom="column">
                  <wp:posOffset>4037162</wp:posOffset>
                </wp:positionH>
                <wp:positionV relativeFrom="paragraph">
                  <wp:posOffset>27545</wp:posOffset>
                </wp:positionV>
                <wp:extent cx="2216785" cy="982980"/>
                <wp:effectExtent l="19050" t="19050" r="12065" b="121920"/>
                <wp:wrapNone/>
                <wp:docPr id="35" name="Oval Callout 35"/>
                <wp:cNvGraphicFramePr/>
                <a:graphic xmlns:a="http://schemas.openxmlformats.org/drawingml/2006/main">
                  <a:graphicData uri="http://schemas.microsoft.com/office/word/2010/wordprocessingShape">
                    <wps:wsp>
                      <wps:cNvSpPr/>
                      <wps:spPr>
                        <a:xfrm>
                          <a:off x="0" y="0"/>
                          <a:ext cx="2216785" cy="982980"/>
                        </a:xfrm>
                        <a:prstGeom prst="wedgeEllipseCallout">
                          <a:avLst>
                            <a:gd name="adj1" fmla="val 37538"/>
                            <a:gd name="adj2" fmla="val 60745"/>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2111B1" w14:textId="51A57406" w:rsidR="003D07A8" w:rsidRPr="00FC569B" w:rsidRDefault="003D07A8" w:rsidP="00C16E59">
                            <w:pPr>
                              <w:jc w:val="center"/>
                              <w:rPr>
                                <w:b/>
                              </w:rPr>
                            </w:pPr>
                            <w:r w:rsidRPr="00FC569B">
                              <w:rPr>
                                <w:b/>
                                <w:sz w:val="20"/>
                              </w:rPr>
                              <w:t xml:space="preserve">“Long-standing tradition of paternalism and lack of </w:t>
                            </w:r>
                            <w:r w:rsidRPr="00FC569B">
                              <w:rPr>
                                <w:b/>
                              </w:rPr>
                              <w:t>motivation to change”</w:t>
                            </w:r>
                          </w:p>
                          <w:p w14:paraId="0872983E" w14:textId="77777777" w:rsidR="003D07A8" w:rsidRDefault="003D07A8" w:rsidP="00C16E59">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090D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5" o:spid="_x0000_s1037" type="#_x0000_t63" style="position:absolute;left:0;text-align:left;margin-left:317.9pt;margin-top:2.15pt;width:174.55pt;height:77.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" adj="18908,23921" fillcolor="#4f81bd [3204]" stroked="f" strokeweight="2pt">
                <v:textbox inset="1mm,1mm,1mm,1mm">
                  <w:txbxContent>
                    <w:p w14:paraId="662111B1" w14:textId="51A57406" w:rsidR="003D07A8" w:rsidRPr="00FC569B" w:rsidRDefault="003D07A8" w:rsidP="00C16E59">
                      <w:pPr>
                        <w:jc w:val="center"/>
                        <w:rPr>
                          <w:b/>
                        </w:rPr>
                      </w:pPr>
                      <w:r w:rsidRPr="00FC569B">
                        <w:rPr>
                          <w:b/>
                          <w:sz w:val="20"/>
                        </w:rPr>
                        <w:t xml:space="preserve">“Long-standing tradition of paternalism and lack of </w:t>
                      </w:r>
                      <w:r w:rsidRPr="00FC569B">
                        <w:rPr>
                          <w:b/>
                        </w:rPr>
                        <w:t>motivation to change”</w:t>
                      </w:r>
                    </w:p>
                    <w:p w14:paraId="0872983E" w14:textId="77777777" w:rsidR="003D07A8" w:rsidRDefault="003D07A8" w:rsidP="00C16E59">
                      <w:pPr>
                        <w:jc w:val="center"/>
                      </w:pPr>
                    </w:p>
                  </w:txbxContent>
                </v:textbox>
              </v:shape>
            </w:pict>
          </mc:Fallback>
        </mc:AlternateContent>
      </w:r>
      <w:r w:rsidRPr="00C16E59">
        <w:t>L</w:t>
      </w:r>
      <w:r w:rsidR="00FA0633" w:rsidRPr="00C16E59">
        <w:t>ack</w:t>
      </w:r>
      <w:r w:rsidRPr="00C16E59">
        <w:t xml:space="preserve"> </w:t>
      </w:r>
      <w:r w:rsidR="00FA0633" w:rsidRPr="00C16E59">
        <w:t xml:space="preserve">of time </w:t>
      </w:r>
      <w:r>
        <w:t>(overwhelmingly mentioned as a key factor)</w:t>
      </w:r>
    </w:p>
    <w:p w14:paraId="5E076FD6" w14:textId="746F3267" w:rsidR="00C16E59" w:rsidRPr="00C16E59" w:rsidRDefault="00C16E59" w:rsidP="00C16E59">
      <w:pPr>
        <w:pStyle w:val="ListParagraph"/>
        <w:numPr>
          <w:ilvl w:val="0"/>
          <w:numId w:val="43"/>
        </w:numPr>
        <w:jc w:val="both"/>
      </w:pPr>
      <w:r w:rsidRPr="00C16E59">
        <w:t xml:space="preserve">Attitudes </w:t>
      </w:r>
      <w:r>
        <w:t>(overwhelmingly mentioned as a key factor)</w:t>
      </w:r>
    </w:p>
    <w:p w14:paraId="11383F81" w14:textId="2FA2386B" w:rsidR="00C16E59" w:rsidRPr="00C16E59" w:rsidRDefault="00C16E59" w:rsidP="00C16E59">
      <w:pPr>
        <w:pStyle w:val="ListParagraph"/>
        <w:numPr>
          <w:ilvl w:val="0"/>
          <w:numId w:val="43"/>
        </w:numPr>
        <w:jc w:val="both"/>
      </w:pPr>
      <w:r w:rsidRPr="00C16E59">
        <w:t>Workload, resulting in “o</w:t>
      </w:r>
      <w:r w:rsidR="00FA0633" w:rsidRPr="00C16E59">
        <w:t>verload</w:t>
      </w:r>
      <w:r w:rsidRPr="00C16E59">
        <w:t>ed” professionals</w:t>
      </w:r>
    </w:p>
    <w:p w14:paraId="7C1D2676" w14:textId="77777777" w:rsidR="00C16E59" w:rsidRPr="00C16E59" w:rsidRDefault="00C16E59" w:rsidP="00C16E59">
      <w:pPr>
        <w:pStyle w:val="ListParagraph"/>
        <w:numPr>
          <w:ilvl w:val="0"/>
          <w:numId w:val="43"/>
        </w:numPr>
        <w:jc w:val="both"/>
      </w:pPr>
      <w:r w:rsidRPr="00C16E59">
        <w:t>Lack of training</w:t>
      </w:r>
    </w:p>
    <w:p w14:paraId="7FD67966" w14:textId="77777777" w:rsidR="007F5A93" w:rsidRDefault="00C16E59" w:rsidP="00C16E59">
      <w:pPr>
        <w:pStyle w:val="ListParagraph"/>
        <w:numPr>
          <w:ilvl w:val="0"/>
          <w:numId w:val="43"/>
        </w:numPr>
        <w:jc w:val="both"/>
      </w:pPr>
      <w:r w:rsidRPr="00C16E59">
        <w:t>Lack of incentives/funding for providing therapeutic education</w:t>
      </w:r>
    </w:p>
    <w:p w14:paraId="27592ACB" w14:textId="25C7B1E6" w:rsidR="006D42CB" w:rsidRPr="00C16E59" w:rsidRDefault="007F5A93" w:rsidP="00C16E59">
      <w:pPr>
        <w:pStyle w:val="ListParagraph"/>
        <w:numPr>
          <w:ilvl w:val="0"/>
          <w:numId w:val="43"/>
        </w:numPr>
        <w:jc w:val="both"/>
      </w:pPr>
      <w:r>
        <w:t>Stigma, particularly in mental health conditions</w:t>
      </w:r>
      <w:r w:rsidR="00C16E59" w:rsidRPr="00C16E59">
        <w:t>.</w:t>
      </w:r>
    </w:p>
    <w:p w14:paraId="32381258" w14:textId="228F3059" w:rsidR="00FA0633" w:rsidRPr="00FC569B" w:rsidRDefault="00C16E59" w:rsidP="00FC569B">
      <w:pPr>
        <w:spacing w:after="120"/>
        <w:jc w:val="both"/>
        <w:rPr>
          <w:b/>
        </w:rPr>
      </w:pPr>
      <w:r w:rsidRPr="00FC569B">
        <w:rPr>
          <w:b/>
          <w:noProof/>
          <w:lang w:eastAsia="en-GB"/>
        </w:rPr>
        <mc:AlternateContent>
          <mc:Choice Requires="wps">
            <w:drawing>
              <wp:anchor distT="0" distB="0" distL="114300" distR="114300" simplePos="0" relativeHeight="251750400" behindDoc="0" locked="0" layoutInCell="1" allowOverlap="1" wp14:anchorId="68B84FEE" wp14:editId="6098C8F0">
                <wp:simplePos x="0" y="0"/>
                <wp:positionH relativeFrom="margin">
                  <wp:posOffset>2605177</wp:posOffset>
                </wp:positionH>
                <wp:positionV relativeFrom="paragraph">
                  <wp:posOffset>321010</wp:posOffset>
                </wp:positionV>
                <wp:extent cx="3001993" cy="1311216"/>
                <wp:effectExtent l="19050" t="19050" r="351155" b="22860"/>
                <wp:wrapNone/>
                <wp:docPr id="36" name="Oval Callout 36"/>
                <wp:cNvGraphicFramePr/>
                <a:graphic xmlns:a="http://schemas.openxmlformats.org/drawingml/2006/main">
                  <a:graphicData uri="http://schemas.microsoft.com/office/word/2010/wordprocessingShape">
                    <wps:wsp>
                      <wps:cNvSpPr/>
                      <wps:spPr>
                        <a:xfrm>
                          <a:off x="0" y="0"/>
                          <a:ext cx="3001993" cy="1311216"/>
                        </a:xfrm>
                        <a:prstGeom prst="wedgeEllipseCallout">
                          <a:avLst>
                            <a:gd name="adj1" fmla="val 61306"/>
                            <a:gd name="adj2" fmla="val -36109"/>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8C500" w14:textId="29207E2B" w:rsidR="003D07A8" w:rsidRPr="00FC569B" w:rsidRDefault="003D07A8" w:rsidP="00C16E59">
                            <w:pPr>
                              <w:jc w:val="center"/>
                              <w:rPr>
                                <w:b/>
                              </w:rPr>
                            </w:pPr>
                            <w:r w:rsidRPr="00FC569B">
                              <w:rPr>
                                <w:b/>
                                <w:sz w:val="20"/>
                              </w:rPr>
                              <w:t xml:space="preserve">“It is important for professionals to </w:t>
                            </w:r>
                            <w:r w:rsidRPr="00FC569B">
                              <w:rPr>
                                <w:b/>
                                <w:i/>
                                <w:sz w:val="20"/>
                              </w:rPr>
                              <w:t>believe</w:t>
                            </w:r>
                            <w:r w:rsidRPr="00FC569B">
                              <w:rPr>
                                <w:b/>
                                <w:sz w:val="20"/>
                              </w:rPr>
                              <w:t xml:space="preserve"> that involving patients in decision-making promotes trust and honesty and leads to better outcomes.”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4FEE" id="Oval Callout 36" o:spid="_x0000_s1038" type="#_x0000_t63" style="position:absolute;left:0;text-align:left;margin-left:205.15pt;margin-top:25.3pt;width:236.4pt;height:103.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" adj="24042,3000" fillcolor="#00b050" stroked="f" strokeweight="2pt">
                <v:textbox inset="1mm,1mm,1mm,1mm">
                  <w:txbxContent>
                    <w:p w14:paraId="36F8C500" w14:textId="29207E2B" w:rsidR="003D07A8" w:rsidRPr="00FC569B" w:rsidRDefault="003D07A8" w:rsidP="00C16E59">
                      <w:pPr>
                        <w:jc w:val="center"/>
                        <w:rPr>
                          <w:b/>
                        </w:rPr>
                      </w:pPr>
                      <w:r w:rsidRPr="00FC569B">
                        <w:rPr>
                          <w:b/>
                          <w:sz w:val="20"/>
                        </w:rPr>
                        <w:t xml:space="preserve">“It is important for professionals to </w:t>
                      </w:r>
                      <w:r w:rsidRPr="00FC569B">
                        <w:rPr>
                          <w:b/>
                          <w:i/>
                          <w:sz w:val="20"/>
                        </w:rPr>
                        <w:t>believe</w:t>
                      </w:r>
                      <w:r w:rsidRPr="00FC569B">
                        <w:rPr>
                          <w:b/>
                          <w:sz w:val="20"/>
                        </w:rPr>
                        <w:t xml:space="preserve"> that involving patients in decision-making promotes trust and honesty and leads to better outcomes.”</w:t>
                      </w:r>
                    </w:p>
                  </w:txbxContent>
                </v:textbox>
                <w10:wrap anchorx="margin"/>
              </v:shape>
            </w:pict>
          </mc:Fallback>
        </mc:AlternateContent>
      </w:r>
      <w:r w:rsidR="00FA0633" w:rsidRPr="00FC569B">
        <w:rPr>
          <w:b/>
        </w:rPr>
        <w:t xml:space="preserve">Key </w:t>
      </w:r>
      <w:r w:rsidR="006D42CB" w:rsidRPr="00FC569B">
        <w:rPr>
          <w:b/>
        </w:rPr>
        <w:t>skills</w:t>
      </w:r>
      <w:r w:rsidR="00E843B8" w:rsidRPr="00FC569B">
        <w:rPr>
          <w:b/>
        </w:rPr>
        <w:t>, knowledge and attitudes</w:t>
      </w:r>
      <w:r w:rsidR="006D42CB" w:rsidRPr="00FC569B">
        <w:rPr>
          <w:b/>
        </w:rPr>
        <w:t xml:space="preserve"> professionals must have to implement </w:t>
      </w:r>
      <w:r w:rsidR="00E843B8" w:rsidRPr="00FC569B">
        <w:rPr>
          <w:b/>
        </w:rPr>
        <w:t>shared decision-making</w:t>
      </w:r>
      <w:r w:rsidR="00FA0633" w:rsidRPr="00FC569B">
        <w:rPr>
          <w:b/>
        </w:rPr>
        <w:t xml:space="preserve"> include:</w:t>
      </w:r>
      <w:r w:rsidRPr="00FC569B">
        <w:rPr>
          <w:b/>
          <w:noProof/>
          <w:lang w:eastAsia="en-GB"/>
        </w:rPr>
        <w:t xml:space="preserve"> </w:t>
      </w:r>
    </w:p>
    <w:p w14:paraId="6EA86063" w14:textId="2251434A" w:rsidR="00C16E59" w:rsidRDefault="00C16E59" w:rsidP="00C16E59">
      <w:pPr>
        <w:pStyle w:val="ListParagraph"/>
        <w:numPr>
          <w:ilvl w:val="0"/>
          <w:numId w:val="43"/>
        </w:numPr>
        <w:jc w:val="both"/>
      </w:pPr>
      <w:r w:rsidRPr="00C16E59">
        <w:t>Listening</w:t>
      </w:r>
      <w:r>
        <w:t xml:space="preserve"> </w:t>
      </w:r>
    </w:p>
    <w:p w14:paraId="44298185" w14:textId="77777777" w:rsidR="00C16E59" w:rsidRDefault="00C16E59" w:rsidP="00C16E59">
      <w:pPr>
        <w:pStyle w:val="ListParagraph"/>
        <w:numPr>
          <w:ilvl w:val="0"/>
          <w:numId w:val="43"/>
        </w:numPr>
        <w:jc w:val="both"/>
      </w:pPr>
      <w:r w:rsidRPr="00C16E59">
        <w:t>Asking the right questions</w:t>
      </w:r>
    </w:p>
    <w:p w14:paraId="0FC8A12A" w14:textId="63907300" w:rsidR="00C16E59" w:rsidRDefault="00C16E59" w:rsidP="00C16E59">
      <w:pPr>
        <w:pStyle w:val="ListParagraph"/>
        <w:numPr>
          <w:ilvl w:val="0"/>
          <w:numId w:val="43"/>
        </w:numPr>
        <w:jc w:val="both"/>
      </w:pPr>
      <w:r w:rsidRPr="00C16E59">
        <w:t>Empath</w:t>
      </w:r>
      <w:r>
        <w:t xml:space="preserve">y </w:t>
      </w:r>
      <w:r w:rsidR="007F5A93">
        <w:t>and respect for the patient</w:t>
      </w:r>
    </w:p>
    <w:p w14:paraId="14BA9C28" w14:textId="77777777" w:rsidR="00C16E59" w:rsidRDefault="00707D18" w:rsidP="00C16E59">
      <w:pPr>
        <w:pStyle w:val="ListParagraph"/>
        <w:numPr>
          <w:ilvl w:val="0"/>
          <w:numId w:val="43"/>
        </w:numPr>
        <w:jc w:val="both"/>
      </w:pPr>
      <w:r w:rsidRPr="00C16E59">
        <w:t>Communication</w:t>
      </w:r>
      <w:r w:rsidR="00C16E59">
        <w:t xml:space="preserve"> skills</w:t>
      </w:r>
    </w:p>
    <w:p w14:paraId="278D9420" w14:textId="1BBC6A44" w:rsidR="00C16E59" w:rsidRDefault="00C16E59" w:rsidP="00C16E59">
      <w:pPr>
        <w:pStyle w:val="ListParagraph"/>
        <w:numPr>
          <w:ilvl w:val="0"/>
          <w:numId w:val="43"/>
        </w:numPr>
        <w:jc w:val="both"/>
      </w:pPr>
      <w:r>
        <w:t>T</w:t>
      </w:r>
      <w:r w:rsidR="00707D18" w:rsidRPr="00C16E59">
        <w:t xml:space="preserve">raining to </w:t>
      </w:r>
      <w:r w:rsidR="007F5A93">
        <w:t xml:space="preserve">assess </w:t>
      </w:r>
      <w:r w:rsidR="00707D18" w:rsidRPr="00C16E59">
        <w:t>patients properly</w:t>
      </w:r>
    </w:p>
    <w:p w14:paraId="64FCFC86" w14:textId="6161466E" w:rsidR="00C16E59" w:rsidRDefault="00C16E59" w:rsidP="00C16E59">
      <w:pPr>
        <w:pStyle w:val="ListParagraph"/>
        <w:numPr>
          <w:ilvl w:val="0"/>
          <w:numId w:val="43"/>
        </w:numPr>
        <w:jc w:val="both"/>
      </w:pPr>
      <w:r>
        <w:t xml:space="preserve">An open </w:t>
      </w:r>
      <w:r w:rsidR="00AF0DFB" w:rsidRPr="00C16E59">
        <w:t>mind</w:t>
      </w:r>
    </w:p>
    <w:p w14:paraId="0CC9A7AB" w14:textId="60619306" w:rsidR="00C16E59" w:rsidRPr="00C16E59" w:rsidRDefault="00D24D62" w:rsidP="00C16E59">
      <w:pPr>
        <w:pStyle w:val="ListParagraph"/>
        <w:numPr>
          <w:ilvl w:val="0"/>
          <w:numId w:val="43"/>
        </w:numPr>
        <w:jc w:val="both"/>
      </w:pPr>
      <w:r w:rsidRPr="00C16E59">
        <w:t>Greater understanding of the cost implications of non</w:t>
      </w:r>
      <w:r w:rsidR="00FC569B">
        <w:t>-</w:t>
      </w:r>
      <w:r w:rsidRPr="00C16E59">
        <w:t>adherence for the health system and health of the patient</w:t>
      </w:r>
      <w:r w:rsidR="00C16E59" w:rsidRPr="00C16E59">
        <w:t>, understanding side effects and their implications for follow-on treatment.</w:t>
      </w:r>
    </w:p>
    <w:p w14:paraId="4E00B085" w14:textId="77777777" w:rsidR="00D24D62" w:rsidRPr="001269BD" w:rsidRDefault="00D24D62" w:rsidP="00AF0DFB">
      <w:pPr>
        <w:jc w:val="both"/>
        <w:rPr>
          <w:color w:val="7030A0"/>
          <w:sz w:val="2"/>
          <w:szCs w:val="2"/>
        </w:rPr>
      </w:pPr>
    </w:p>
    <w:p w14:paraId="08579452" w14:textId="77777777" w:rsidR="001306E6" w:rsidRPr="00CB3DC5" w:rsidRDefault="001306E6" w:rsidP="00FC569B">
      <w:pPr>
        <w:pStyle w:val="Heading2"/>
        <w:spacing w:after="120"/>
        <w:ind w:left="578" w:hanging="578"/>
      </w:pPr>
      <w:bookmarkStart w:id="9" w:name="_Toc412111712"/>
      <w:r w:rsidRPr="00CB3DC5">
        <w:t>Ongoing</w:t>
      </w:r>
      <w:r w:rsidR="006D42CB" w:rsidRPr="00CB3DC5">
        <w:t>,</w:t>
      </w:r>
      <w:r w:rsidRPr="00CB3DC5">
        <w:t xml:space="preserve"> </w:t>
      </w:r>
      <w:r w:rsidR="006D42CB" w:rsidRPr="00CB3DC5">
        <w:t xml:space="preserve">integrated </w:t>
      </w:r>
      <w:r w:rsidRPr="00CB3DC5">
        <w:t>support</w:t>
      </w:r>
      <w:bookmarkEnd w:id="9"/>
      <w:r w:rsidRPr="00CB3DC5">
        <w:t xml:space="preserve"> </w:t>
      </w:r>
    </w:p>
    <w:p w14:paraId="22E1BF9E" w14:textId="3C71E5F6" w:rsidR="001306E6" w:rsidRPr="00CB3DC5" w:rsidRDefault="001306E6" w:rsidP="003C1DAF">
      <w:pPr>
        <w:autoSpaceDE w:val="0"/>
        <w:autoSpaceDN w:val="0"/>
        <w:adjustRightInd w:val="0"/>
        <w:spacing w:after="120"/>
        <w:jc w:val="both"/>
        <w:rPr>
          <w:bCs/>
        </w:rPr>
      </w:pPr>
      <w:r w:rsidRPr="00CB3DC5">
        <w:t xml:space="preserve">Although doctors are the primary professional actors in the decision-making </w:t>
      </w:r>
      <w:r w:rsidR="001F1B93" w:rsidRPr="00CB3DC5">
        <w:t>regarding treatment</w:t>
      </w:r>
      <w:r w:rsidRPr="00CB3DC5">
        <w:t>, o</w:t>
      </w:r>
      <w:r w:rsidRPr="00CB3DC5">
        <w:rPr>
          <w:bCs/>
        </w:rPr>
        <w:t xml:space="preserve">ther professionals – particularly pharmacists and nurses – </w:t>
      </w:r>
      <w:r w:rsidR="001F1B93" w:rsidRPr="00CB3DC5">
        <w:rPr>
          <w:bCs/>
        </w:rPr>
        <w:t>are often closer to the patient in the ongoing management of a condition</w:t>
      </w:r>
      <w:r w:rsidR="00A7452C">
        <w:rPr>
          <w:bCs/>
        </w:rPr>
        <w:t xml:space="preserve"> and </w:t>
      </w:r>
      <w:r w:rsidRPr="00CB3DC5">
        <w:rPr>
          <w:bCs/>
        </w:rPr>
        <w:t xml:space="preserve">should be considered as integral to the </w:t>
      </w:r>
      <w:r w:rsidR="00A7452C">
        <w:rPr>
          <w:bCs/>
        </w:rPr>
        <w:t xml:space="preserve">care </w:t>
      </w:r>
      <w:r w:rsidRPr="00CB3DC5">
        <w:rPr>
          <w:bCs/>
        </w:rPr>
        <w:t>process.</w:t>
      </w:r>
      <w:r w:rsidR="003C1DAF">
        <w:rPr>
          <w:bCs/>
        </w:rPr>
        <w:t xml:space="preserve"> </w:t>
      </w:r>
      <w:r w:rsidR="001E3EA0">
        <w:rPr>
          <w:bCs/>
        </w:rPr>
        <w:t xml:space="preserve">Moreover the roles of </w:t>
      </w:r>
      <w:r w:rsidR="001E3EA0" w:rsidRPr="001E3EA0">
        <w:rPr>
          <w:bCs/>
        </w:rPr>
        <w:t xml:space="preserve">non-medical professionals, </w:t>
      </w:r>
      <w:r w:rsidR="001E3EA0">
        <w:rPr>
          <w:bCs/>
        </w:rPr>
        <w:t xml:space="preserve">for example </w:t>
      </w:r>
      <w:r w:rsidR="001E3EA0" w:rsidRPr="001E3EA0">
        <w:rPr>
          <w:bCs/>
        </w:rPr>
        <w:t xml:space="preserve">psychologists, social workers, therapists, </w:t>
      </w:r>
      <w:r w:rsidR="001E3EA0">
        <w:rPr>
          <w:bCs/>
        </w:rPr>
        <w:t xml:space="preserve">and peers in the care process </w:t>
      </w:r>
      <w:r w:rsidR="001E3EA0" w:rsidRPr="001E3EA0">
        <w:rPr>
          <w:bCs/>
        </w:rPr>
        <w:t>are underestimated</w:t>
      </w:r>
      <w:r w:rsidR="001E3EA0">
        <w:rPr>
          <w:bCs/>
        </w:rPr>
        <w:t xml:space="preserve"> and </w:t>
      </w:r>
      <w:r w:rsidR="00F405F5">
        <w:rPr>
          <w:bCs/>
        </w:rPr>
        <w:t xml:space="preserve">possibly </w:t>
      </w:r>
      <w:r w:rsidR="001E3EA0">
        <w:rPr>
          <w:bCs/>
        </w:rPr>
        <w:t>under-researched</w:t>
      </w:r>
      <w:r w:rsidR="001E3EA0" w:rsidRPr="001E3EA0">
        <w:rPr>
          <w:bCs/>
        </w:rPr>
        <w:t>.</w:t>
      </w:r>
    </w:p>
    <w:p w14:paraId="64EE6BB8" w14:textId="7FF9DB9F" w:rsidR="00733880" w:rsidRPr="00CB3DC5" w:rsidRDefault="00733880" w:rsidP="00081843">
      <w:pPr>
        <w:spacing w:after="120"/>
        <w:jc w:val="both"/>
        <w:rPr>
          <w:bCs/>
        </w:rPr>
      </w:pPr>
      <w:r w:rsidRPr="000C1A51">
        <w:rPr>
          <w:b/>
          <w:bCs/>
        </w:rPr>
        <w:t>Nurses</w:t>
      </w:r>
      <w:r w:rsidRPr="00CB3DC5">
        <w:rPr>
          <w:bCs/>
        </w:rPr>
        <w:t xml:space="preserve"> not only increasingly prescribe medicines, but they can also provide valuable support to patients on how </w:t>
      </w:r>
      <w:proofErr w:type="gramStart"/>
      <w:r w:rsidRPr="00CB3DC5">
        <w:rPr>
          <w:bCs/>
        </w:rPr>
        <w:t>to ”</w:t>
      </w:r>
      <w:proofErr w:type="gramEnd"/>
      <w:r w:rsidRPr="00CB3DC5">
        <w:rPr>
          <w:bCs/>
        </w:rPr>
        <w:t>live with” the treatment, given that they are often more approachable and have more time to spend with the patient. Specialist nurses play an important role in the management of many chronic conditions, integration and supporting patients’ self-management.</w:t>
      </w:r>
      <w:r w:rsidRPr="00CB3DC5">
        <w:rPr>
          <w:rStyle w:val="FootnoteReference"/>
          <w:bCs/>
        </w:rPr>
        <w:footnoteReference w:id="32"/>
      </w:r>
      <w:r w:rsidR="000716C7" w:rsidRPr="000716C7">
        <w:rPr>
          <w:bCs/>
        </w:rPr>
        <w:t xml:space="preserve"> </w:t>
      </w:r>
      <w:r w:rsidR="000716C7">
        <w:rPr>
          <w:bCs/>
        </w:rPr>
        <w:t>N</w:t>
      </w:r>
      <w:r w:rsidR="000716C7" w:rsidRPr="0064178F">
        <w:rPr>
          <w:bCs/>
        </w:rPr>
        <w:t>urses</w:t>
      </w:r>
      <w:r w:rsidR="000716C7">
        <w:rPr>
          <w:bCs/>
        </w:rPr>
        <w:t xml:space="preserve"> </w:t>
      </w:r>
      <w:r w:rsidR="000716C7" w:rsidRPr="0064178F">
        <w:rPr>
          <w:bCs/>
        </w:rPr>
        <w:t xml:space="preserve">need to engage with patients to ensure that they and their carers understand the full implications of the prescription. </w:t>
      </w:r>
      <w:r w:rsidR="000716C7">
        <w:rPr>
          <w:bCs/>
        </w:rPr>
        <w:t>“</w:t>
      </w:r>
      <w:r w:rsidR="000716C7" w:rsidRPr="001269BD">
        <w:rPr>
          <w:bCs/>
        </w:rPr>
        <w:t>Nurses might have more time for patients; when doing home visits, they could ask more questions about how patients are doing with their medicines.</w:t>
      </w:r>
      <w:r w:rsidR="000716C7">
        <w:rPr>
          <w:bCs/>
        </w:rPr>
        <w:t xml:space="preserve">” </w:t>
      </w:r>
    </w:p>
    <w:p w14:paraId="4980E238" w14:textId="02839B20" w:rsidR="001306E6" w:rsidRPr="00CB3DC5" w:rsidRDefault="005C79B5" w:rsidP="00081843">
      <w:pPr>
        <w:spacing w:after="120"/>
        <w:jc w:val="both"/>
        <w:rPr>
          <w:bCs/>
        </w:rPr>
      </w:pPr>
      <w:r w:rsidRPr="00B65F15">
        <w:rPr>
          <w:bCs/>
          <w:noProof/>
          <w:sz w:val="24"/>
          <w:lang w:eastAsia="en-GB"/>
        </w:rPr>
        <w:lastRenderedPageBreak/>
        <mc:AlternateContent>
          <mc:Choice Requires="wps">
            <w:drawing>
              <wp:anchor distT="36195" distB="36195" distL="114300" distR="114300" simplePos="0" relativeHeight="251768832" behindDoc="0" locked="0" layoutInCell="1" allowOverlap="1" wp14:anchorId="2106EC28" wp14:editId="143A4CBA">
                <wp:simplePos x="0" y="0"/>
                <wp:positionH relativeFrom="margin">
                  <wp:align>left</wp:align>
                </wp:positionH>
                <wp:positionV relativeFrom="paragraph">
                  <wp:posOffset>45133</wp:posOffset>
                </wp:positionV>
                <wp:extent cx="2992755" cy="164719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93366" cy="164719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A77024F" w14:textId="4FE531EC" w:rsidR="003D07A8" w:rsidRDefault="003D07A8" w:rsidP="000C1A51">
                            <w:pPr>
                              <w:spacing w:after="0" w:line="252" w:lineRule="auto"/>
                              <w:ind w:right="233"/>
                              <w:jc w:val="center"/>
                              <w:rPr>
                                <w:sz w:val="21"/>
                                <w:szCs w:val="21"/>
                              </w:rPr>
                            </w:pPr>
                            <w:r w:rsidRPr="000C1A51">
                              <w:rPr>
                                <w:sz w:val="21"/>
                                <w:szCs w:val="21"/>
                              </w:rPr>
                              <w:t>“</w:t>
                            </w:r>
                            <w:r>
                              <w:rPr>
                                <w:sz w:val="21"/>
                                <w:szCs w:val="21"/>
                              </w:rPr>
                              <w:t>M</w:t>
                            </w:r>
                            <w:r w:rsidRPr="000C1A51">
                              <w:rPr>
                                <w:sz w:val="21"/>
                                <w:szCs w:val="21"/>
                              </w:rPr>
                              <w:t>ost countries still focus on the doctor as the only person responsible for interactions with patients; but there are many roles that can be played by nurses and pharmacists, which will help address capacity issues in the health system and also make these roles more interesting and relevant to the patient journey.”</w:t>
                            </w:r>
                          </w:p>
                          <w:p w14:paraId="319E30C9" w14:textId="17348529" w:rsidR="005C79B5" w:rsidRPr="00DB711F" w:rsidRDefault="005C79B5" w:rsidP="000C1A51">
                            <w:pPr>
                              <w:spacing w:after="0" w:line="252" w:lineRule="auto"/>
                              <w:ind w:right="233"/>
                              <w:jc w:val="center"/>
                              <w:rPr>
                                <w:sz w:val="21"/>
                                <w:szCs w:val="21"/>
                              </w:rPr>
                            </w:pPr>
                            <w:r>
                              <w:rPr>
                                <w:sz w:val="21"/>
                                <w:szCs w:val="21"/>
                              </w:rPr>
                              <w:t>- Patient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EC28" id="Text Box 1" o:spid="_x0000_s1039" type="#_x0000_t202" style="position:absolute;left:0;text-align:left;margin-left:0;margin-top:3.55pt;width:235.65pt;height:129.7pt;z-index:251768832;visibility:visible;mso-wrap-style:square;mso-width-percent:0;mso-height-percent:0;mso-wrap-distance-left:9pt;mso-wrap-distance-top:2.85pt;mso-wrap-distance-right:9pt;mso-wrap-distance-bottom:2.8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" filled="f" stroked="f" strokeweight="2pt">
                <v:textbox>
                  <w:txbxContent>
                    <w:p w14:paraId="7A77024F" w14:textId="4FE531EC" w:rsidR="003D07A8" w:rsidRDefault="003D07A8" w:rsidP="000C1A51">
                      <w:pPr>
                        <w:spacing w:after="0" w:line="252" w:lineRule="auto"/>
                        <w:ind w:right="233"/>
                        <w:jc w:val="center"/>
                        <w:rPr>
                          <w:sz w:val="21"/>
                          <w:szCs w:val="21"/>
                        </w:rPr>
                      </w:pPr>
                      <w:r w:rsidRPr="000C1A51">
                        <w:rPr>
                          <w:sz w:val="21"/>
                          <w:szCs w:val="21"/>
                        </w:rPr>
                        <w:t>“</w:t>
                      </w:r>
                      <w:r>
                        <w:rPr>
                          <w:sz w:val="21"/>
                          <w:szCs w:val="21"/>
                        </w:rPr>
                        <w:t>M</w:t>
                      </w:r>
                      <w:r w:rsidRPr="000C1A51">
                        <w:rPr>
                          <w:sz w:val="21"/>
                          <w:szCs w:val="21"/>
                        </w:rPr>
                        <w:t>ost countries still focus on the doctor as the only person responsible for interactions with patients; but there are many roles that can be played by nurses and pharmacists, which will help address capacity issues in the health system and also make these roles more interesting and relevant to the patient journey.”</w:t>
                      </w:r>
                    </w:p>
                    <w:p w14:paraId="319E30C9" w14:textId="17348529" w:rsidR="005C79B5" w:rsidRPr="00DB711F" w:rsidRDefault="005C79B5" w:rsidP="000C1A51">
                      <w:pPr>
                        <w:spacing w:after="0" w:line="252" w:lineRule="auto"/>
                        <w:ind w:right="233"/>
                        <w:jc w:val="center"/>
                        <w:rPr>
                          <w:sz w:val="21"/>
                          <w:szCs w:val="21"/>
                        </w:rPr>
                      </w:pPr>
                      <w:r>
                        <w:rPr>
                          <w:sz w:val="21"/>
                          <w:szCs w:val="21"/>
                        </w:rPr>
                        <w:t>- Patient representative</w:t>
                      </w:r>
                    </w:p>
                  </w:txbxContent>
                </v:textbox>
                <w10:wrap type="square" anchorx="margin"/>
              </v:shape>
            </w:pict>
          </mc:Fallback>
        </mc:AlternateContent>
      </w:r>
      <w:r w:rsidRPr="00B65F15">
        <w:rPr>
          <w:noProof/>
          <w:szCs w:val="24"/>
          <w:lang w:eastAsia="en-GB"/>
        </w:rPr>
        <mc:AlternateContent>
          <mc:Choice Requires="wps">
            <w:drawing>
              <wp:anchor distT="0" distB="0" distL="114300" distR="114300" simplePos="0" relativeHeight="251641837" behindDoc="0" locked="0" layoutInCell="1" allowOverlap="1" wp14:anchorId="6C3E4766" wp14:editId="0DE2DCA4">
                <wp:simplePos x="0" y="0"/>
                <wp:positionH relativeFrom="margin">
                  <wp:posOffset>-8626</wp:posOffset>
                </wp:positionH>
                <wp:positionV relativeFrom="paragraph">
                  <wp:posOffset>22118</wp:posOffset>
                </wp:positionV>
                <wp:extent cx="2863850" cy="1570008"/>
                <wp:effectExtent l="0" t="0" r="0" b="125730"/>
                <wp:wrapNone/>
                <wp:docPr id="6" name="Rounded Rectangular Callout 6"/>
                <wp:cNvGraphicFramePr/>
                <a:graphic xmlns:a="http://schemas.openxmlformats.org/drawingml/2006/main">
                  <a:graphicData uri="http://schemas.microsoft.com/office/word/2010/wordprocessingShape">
                    <wps:wsp>
                      <wps:cNvSpPr/>
                      <wps:spPr>
                        <a:xfrm>
                          <a:off x="0" y="0"/>
                          <a:ext cx="2863850" cy="1570008"/>
                        </a:xfrm>
                        <a:prstGeom prst="wedgeRoundRectCallout">
                          <a:avLst>
                            <a:gd name="adj1" fmla="val -44598"/>
                            <a:gd name="adj2" fmla="val 58303"/>
                            <a:gd name="adj3" fmla="val 16667"/>
                          </a:avLst>
                        </a:prstGeom>
                        <a:solidFill>
                          <a:srgbClr val="FEE4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1E82F" w14:textId="77777777" w:rsidR="003D07A8" w:rsidRDefault="003D07A8" w:rsidP="000C1A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4766" id="Rounded Rectangular Callout 6" o:spid="_x0000_s1040" type="#_x0000_t62" style="position:absolute;left:0;text-align:left;margin-left:-.7pt;margin-top:1.75pt;width:225.5pt;height:123.6pt;z-index:2516418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" adj="1167,23393" fillcolor="#fee49a" stroked="f" strokeweight="2pt">
                <v:textbox>
                  <w:txbxContent>
                    <w:p w14:paraId="41B1E82F" w14:textId="77777777" w:rsidR="003D07A8" w:rsidRDefault="003D07A8" w:rsidP="000C1A51">
                      <w:pPr>
                        <w:jc w:val="center"/>
                      </w:pPr>
                    </w:p>
                  </w:txbxContent>
                </v:textbox>
                <w10:wrap anchorx="margin"/>
              </v:shape>
            </w:pict>
          </mc:Fallback>
        </mc:AlternateContent>
      </w:r>
      <w:r w:rsidR="003A4785" w:rsidRPr="003A4785">
        <w:rPr>
          <w:b/>
          <w:bCs/>
        </w:rPr>
        <w:t>Pharmacists</w:t>
      </w:r>
      <w:r w:rsidR="003A4785">
        <w:rPr>
          <w:bCs/>
        </w:rPr>
        <w:t xml:space="preserve"> are a valuable </w:t>
      </w:r>
      <w:r w:rsidR="003A4785" w:rsidRPr="0029094C">
        <w:rPr>
          <w:bCs/>
        </w:rPr>
        <w:t xml:space="preserve">source of information on adverse effects, contraindications </w:t>
      </w:r>
      <w:r w:rsidR="003A4785">
        <w:rPr>
          <w:bCs/>
        </w:rPr>
        <w:t xml:space="preserve">and interactions </w:t>
      </w:r>
      <w:r w:rsidR="003A4785" w:rsidRPr="0029094C">
        <w:rPr>
          <w:bCs/>
        </w:rPr>
        <w:t xml:space="preserve">of combinations of </w:t>
      </w:r>
      <w:r w:rsidR="003A4785">
        <w:rPr>
          <w:bCs/>
        </w:rPr>
        <w:t xml:space="preserve">different medications, they can </w:t>
      </w:r>
      <w:r w:rsidR="003A4785" w:rsidRPr="0029094C">
        <w:rPr>
          <w:bCs/>
        </w:rPr>
        <w:t>remind patients of the importance of regular tests if necessary</w:t>
      </w:r>
      <w:r w:rsidR="003A4785">
        <w:rPr>
          <w:bCs/>
        </w:rPr>
        <w:t xml:space="preserve">. Patients often feel more comfortable discussing problems they experience with medication with their pharmacist than with their doctor. </w:t>
      </w:r>
      <w:r w:rsidR="00004476" w:rsidRPr="00CB3DC5">
        <w:rPr>
          <w:bCs/>
        </w:rPr>
        <w:t xml:space="preserve">There are differences between EU member states both in the way </w:t>
      </w:r>
      <w:r w:rsidR="00004476" w:rsidRPr="003A4785">
        <w:rPr>
          <w:bCs/>
        </w:rPr>
        <w:t>pharmacists’</w:t>
      </w:r>
      <w:r w:rsidR="00004476" w:rsidRPr="00CB3DC5">
        <w:rPr>
          <w:bCs/>
        </w:rPr>
        <w:t xml:space="preserve"> role is perceived and the extent of their engagement in supporting patients’ medicine-taking. </w:t>
      </w:r>
      <w:r w:rsidR="001306E6" w:rsidRPr="00CB3DC5">
        <w:rPr>
          <w:bCs/>
        </w:rPr>
        <w:t xml:space="preserve">There are </w:t>
      </w:r>
      <w:r w:rsidR="00004476">
        <w:rPr>
          <w:bCs/>
        </w:rPr>
        <w:t xml:space="preserve">however </w:t>
      </w:r>
      <w:r w:rsidR="001306E6" w:rsidRPr="00CB3DC5">
        <w:rPr>
          <w:bCs/>
        </w:rPr>
        <w:t>many examples of adherence support schemes managed by pharmacists.</w:t>
      </w:r>
      <w:r w:rsidR="00D90CAC" w:rsidRPr="00CB3DC5">
        <w:rPr>
          <w:bCs/>
        </w:rPr>
        <w:t xml:space="preserve"> </w:t>
      </w:r>
      <w:r w:rsidR="001F1B93" w:rsidRPr="00CB3DC5">
        <w:rPr>
          <w:bCs/>
        </w:rPr>
        <w:t xml:space="preserve">These include </w:t>
      </w:r>
      <w:r w:rsidR="002312D7" w:rsidRPr="00CB3DC5">
        <w:rPr>
          <w:bCs/>
        </w:rPr>
        <w:t xml:space="preserve">for example regular consultations with pharmacists, follow-up interviews by telephone, and disease-specific programmes. </w:t>
      </w:r>
      <w:r w:rsidR="00D90CAC" w:rsidRPr="00CB3DC5">
        <w:rPr>
          <w:bCs/>
        </w:rPr>
        <w:t xml:space="preserve">Schemes similar to the UK’s New Medicines Service (see </w:t>
      </w:r>
      <w:r w:rsidR="000716C7">
        <w:rPr>
          <w:bCs/>
        </w:rPr>
        <w:t>“Links to further information”</w:t>
      </w:r>
      <w:r w:rsidR="00D90CAC" w:rsidRPr="00CB3DC5">
        <w:rPr>
          <w:bCs/>
        </w:rPr>
        <w:t xml:space="preserve">) have been implemented in some other EU Member States, including at least France and Belgium. </w:t>
      </w:r>
    </w:p>
    <w:p w14:paraId="38470086" w14:textId="128A426F" w:rsidR="00753D77" w:rsidRPr="00CB3DC5" w:rsidRDefault="004921F6" w:rsidP="00F31B91">
      <w:pPr>
        <w:spacing w:after="120"/>
        <w:jc w:val="both"/>
        <w:rPr>
          <w:bCs/>
        </w:rPr>
      </w:pPr>
      <w:r w:rsidRPr="00B65F15">
        <w:rPr>
          <w:noProof/>
          <w:szCs w:val="24"/>
          <w:lang w:eastAsia="en-GB"/>
        </w:rPr>
        <mc:AlternateContent>
          <mc:Choice Requires="wps">
            <w:drawing>
              <wp:anchor distT="0" distB="0" distL="114300" distR="114300" simplePos="0" relativeHeight="251640812" behindDoc="0" locked="0" layoutInCell="1" allowOverlap="1" wp14:anchorId="3D1097F7" wp14:editId="263F3E50">
                <wp:simplePos x="0" y="0"/>
                <wp:positionH relativeFrom="margin">
                  <wp:align>right</wp:align>
                </wp:positionH>
                <wp:positionV relativeFrom="paragraph">
                  <wp:posOffset>814980</wp:posOffset>
                </wp:positionV>
                <wp:extent cx="2363470" cy="1181735"/>
                <wp:effectExtent l="0" t="0" r="0" b="170815"/>
                <wp:wrapSquare wrapText="bothSides"/>
                <wp:docPr id="10" name="Rounded Rectangular Callout 10"/>
                <wp:cNvGraphicFramePr/>
                <a:graphic xmlns:a="http://schemas.openxmlformats.org/drawingml/2006/main">
                  <a:graphicData uri="http://schemas.microsoft.com/office/word/2010/wordprocessingShape">
                    <wps:wsp>
                      <wps:cNvSpPr/>
                      <wps:spPr>
                        <a:xfrm>
                          <a:off x="0" y="0"/>
                          <a:ext cx="2363470" cy="1181819"/>
                        </a:xfrm>
                        <a:prstGeom prst="wedgeRoundRectCallout">
                          <a:avLst>
                            <a:gd name="adj1" fmla="val 44471"/>
                            <a:gd name="adj2" fmla="val 63711"/>
                            <a:gd name="adj3" fmla="val 16667"/>
                          </a:avLst>
                        </a:prstGeom>
                        <a:solidFill>
                          <a:srgbClr val="FEE4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B3905" w14:textId="77777777" w:rsidR="003D07A8" w:rsidRDefault="003D07A8" w:rsidP="000716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097F7" id="Rounded Rectangular Callout 10" o:spid="_x0000_s1041" type="#_x0000_t62" style="position:absolute;left:0;text-align:left;margin-left:134.9pt;margin-top:64.15pt;width:186.1pt;height:93.05pt;z-index:2516408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" adj="20406,24562" fillcolor="#fee49a" stroked="f" strokeweight="2pt">
                <v:textbox>
                  <w:txbxContent>
                    <w:p w14:paraId="53AB3905" w14:textId="77777777" w:rsidR="003D07A8" w:rsidRDefault="003D07A8" w:rsidP="000716C7">
                      <w:pPr>
                        <w:jc w:val="center"/>
                      </w:pPr>
                    </w:p>
                  </w:txbxContent>
                </v:textbox>
                <w10:wrap type="square" anchorx="margin"/>
              </v:shape>
            </w:pict>
          </mc:Fallback>
        </mc:AlternateContent>
      </w:r>
      <w:r>
        <w:rPr>
          <w:rFonts w:cs="Arial"/>
          <w:noProof/>
          <w:color w:val="000000" w:themeColor="text1"/>
          <w:lang w:eastAsia="en-GB"/>
        </w:rPr>
        <mc:AlternateContent>
          <mc:Choice Requires="wps">
            <w:drawing>
              <wp:anchor distT="0" distB="0" distL="114300" distR="114300" simplePos="0" relativeHeight="251770880" behindDoc="0" locked="0" layoutInCell="1" allowOverlap="1" wp14:anchorId="6BF50BBB" wp14:editId="124D2422">
                <wp:simplePos x="0" y="0"/>
                <wp:positionH relativeFrom="margin">
                  <wp:align>right</wp:align>
                </wp:positionH>
                <wp:positionV relativeFrom="paragraph">
                  <wp:posOffset>848899</wp:posOffset>
                </wp:positionV>
                <wp:extent cx="2363470" cy="1138555"/>
                <wp:effectExtent l="0" t="0" r="0" b="4445"/>
                <wp:wrapSquare wrapText="bothSides"/>
                <wp:docPr id="7" name="Text Box 7"/>
                <wp:cNvGraphicFramePr/>
                <a:graphic xmlns:a="http://schemas.openxmlformats.org/drawingml/2006/main">
                  <a:graphicData uri="http://schemas.microsoft.com/office/word/2010/wordprocessingShape">
                    <wps:wsp>
                      <wps:cNvSpPr txBox="1"/>
                      <wps:spPr>
                        <a:xfrm>
                          <a:off x="0" y="0"/>
                          <a:ext cx="2363470" cy="1138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F1B5B" w14:textId="6FFC05FA" w:rsidR="003D07A8" w:rsidRDefault="003D07A8" w:rsidP="004921F6">
                            <w:pPr>
                              <w:spacing w:after="0"/>
                              <w:jc w:val="center"/>
                              <w:rPr>
                                <w:rFonts w:cs="Arial"/>
                                <w:color w:val="000000" w:themeColor="text1"/>
                                <w:sz w:val="20"/>
                              </w:rPr>
                            </w:pPr>
                            <w:r w:rsidRPr="000716C7">
                              <w:rPr>
                                <w:rFonts w:cs="Arial"/>
                                <w:color w:val="000000" w:themeColor="text1"/>
                                <w:sz w:val="20"/>
                              </w:rPr>
                              <w:t>“Nurses and pharmacists should be encouraged to speak up, especially when they have traditionally not been given such a role, which will present a challenge on some systems.”</w:t>
                            </w:r>
                          </w:p>
                          <w:p w14:paraId="346FD916" w14:textId="63463A35" w:rsidR="004921F6" w:rsidRDefault="004921F6" w:rsidP="000716C7">
                            <w:pPr>
                              <w:jc w:val="center"/>
                            </w:pPr>
                            <w:r>
                              <w:rPr>
                                <w:rFonts w:cs="Arial"/>
                                <w:color w:val="000000" w:themeColor="text1"/>
                                <w:sz w:val="20"/>
                              </w:rPr>
                              <w:t xml:space="preserve">                       - Patient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50BBB" id="Text Box 7" o:spid="_x0000_s1042" type="#_x0000_t202" style="position:absolute;left:0;text-align:left;margin-left:134.9pt;margin-top:66.85pt;width:186.1pt;height:89.6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" filled="f" stroked="f" strokeweight=".5pt">
                <v:textbox>
                  <w:txbxContent>
                    <w:p w14:paraId="215F1B5B" w14:textId="6FFC05FA" w:rsidR="003D07A8" w:rsidRDefault="003D07A8" w:rsidP="004921F6">
                      <w:pPr>
                        <w:spacing w:after="0"/>
                        <w:jc w:val="center"/>
                        <w:rPr>
                          <w:rFonts w:cs="Arial"/>
                          <w:color w:val="000000" w:themeColor="text1"/>
                          <w:sz w:val="20"/>
                        </w:rPr>
                      </w:pPr>
                      <w:r w:rsidRPr="000716C7">
                        <w:rPr>
                          <w:rFonts w:cs="Arial"/>
                          <w:color w:val="000000" w:themeColor="text1"/>
                          <w:sz w:val="20"/>
                        </w:rPr>
                        <w:t>“Nurses and pharmacists should be encouraged to speak up, especially when they have traditionally not been given such a role, which will present a challenge on some systems.”</w:t>
                      </w:r>
                    </w:p>
                    <w:p w14:paraId="346FD916" w14:textId="63463A35" w:rsidR="004921F6" w:rsidRDefault="004921F6" w:rsidP="000716C7">
                      <w:pPr>
                        <w:jc w:val="center"/>
                      </w:pPr>
                      <w:r>
                        <w:rPr>
                          <w:rFonts w:cs="Arial"/>
                          <w:color w:val="000000" w:themeColor="text1"/>
                          <w:sz w:val="20"/>
                        </w:rPr>
                        <w:t xml:space="preserve">                       - Patient representative</w:t>
                      </w:r>
                    </w:p>
                  </w:txbxContent>
                </v:textbox>
                <w10:wrap type="square" anchorx="margin"/>
              </v:shape>
            </w:pict>
          </mc:Fallback>
        </mc:AlternateContent>
      </w:r>
      <w:r w:rsidR="00753D77" w:rsidRPr="00CB3DC5">
        <w:rPr>
          <w:bCs/>
        </w:rPr>
        <w:t xml:space="preserve">In Scotland a government action plan was adopted in 2013 </w:t>
      </w:r>
      <w:r w:rsidR="00B654FD" w:rsidRPr="00CB3DC5">
        <w:rPr>
          <w:bCs/>
        </w:rPr>
        <w:t xml:space="preserve">with the aim to expand the role of pharmacists in delivering healthcare services. Objectives include building the capacity of pharmacists to work with </w:t>
      </w:r>
      <w:r w:rsidR="008C528A" w:rsidRPr="00CB3DC5">
        <w:rPr>
          <w:bCs/>
        </w:rPr>
        <w:t>patients</w:t>
      </w:r>
      <w:r w:rsidR="00B654FD" w:rsidRPr="00CB3DC5">
        <w:rPr>
          <w:bCs/>
        </w:rPr>
        <w:t xml:space="preserve"> and identify issues</w:t>
      </w:r>
      <w:r w:rsidR="008C528A" w:rsidRPr="00CB3DC5">
        <w:rPr>
          <w:bCs/>
        </w:rPr>
        <w:t xml:space="preserve"> such as </w:t>
      </w:r>
      <w:r w:rsidR="00B654FD" w:rsidRPr="00CB3DC5">
        <w:rPr>
          <w:bCs/>
        </w:rPr>
        <w:t xml:space="preserve">burden of treatment </w:t>
      </w:r>
      <w:r w:rsidR="008C528A" w:rsidRPr="00CB3DC5">
        <w:rPr>
          <w:bCs/>
        </w:rPr>
        <w:t xml:space="preserve">or </w:t>
      </w:r>
      <w:r w:rsidR="00B654FD" w:rsidRPr="00CB3DC5">
        <w:rPr>
          <w:bCs/>
        </w:rPr>
        <w:t xml:space="preserve">low health literacy; </w:t>
      </w:r>
      <w:r w:rsidR="008C528A" w:rsidRPr="00CB3DC5">
        <w:rPr>
          <w:bCs/>
        </w:rPr>
        <w:t xml:space="preserve">to </w:t>
      </w:r>
      <w:r w:rsidR="00B654FD" w:rsidRPr="00CB3DC5">
        <w:rPr>
          <w:bCs/>
        </w:rPr>
        <w:t xml:space="preserve">increase the number </w:t>
      </w:r>
      <w:r w:rsidR="008C528A" w:rsidRPr="00CB3DC5">
        <w:rPr>
          <w:bCs/>
        </w:rPr>
        <w:t xml:space="preserve">of </w:t>
      </w:r>
      <w:r w:rsidR="00B654FD" w:rsidRPr="00CB3DC5">
        <w:rPr>
          <w:bCs/>
        </w:rPr>
        <w:t>“independent prescribers”</w:t>
      </w:r>
      <w:r w:rsidR="008C528A" w:rsidRPr="00CB3DC5">
        <w:rPr>
          <w:rStyle w:val="FootnoteReference"/>
          <w:bCs/>
        </w:rPr>
        <w:footnoteReference w:id="33"/>
      </w:r>
      <w:r w:rsidR="00B654FD" w:rsidRPr="00CB3DC5">
        <w:rPr>
          <w:bCs/>
        </w:rPr>
        <w:t xml:space="preserve">; </w:t>
      </w:r>
      <w:r w:rsidR="008C528A" w:rsidRPr="00CB3DC5">
        <w:rPr>
          <w:bCs/>
        </w:rPr>
        <w:t xml:space="preserve">to </w:t>
      </w:r>
      <w:r w:rsidR="00B654FD" w:rsidRPr="00CB3DC5">
        <w:rPr>
          <w:bCs/>
        </w:rPr>
        <w:t>increase continuity of care by registering patients with a “named pharmacist” who will support their needs throughout their journey; and to increase information sharing between pharmacists and other health and social care professionals.</w:t>
      </w:r>
      <w:r w:rsidR="00B654FD" w:rsidRPr="00CB3DC5">
        <w:rPr>
          <w:rStyle w:val="FootnoteReference"/>
          <w:bCs/>
        </w:rPr>
        <w:footnoteReference w:id="34"/>
      </w:r>
      <w:r w:rsidR="00B654FD" w:rsidRPr="00CB3DC5">
        <w:rPr>
          <w:bCs/>
        </w:rPr>
        <w:t xml:space="preserve"> </w:t>
      </w:r>
      <w:r w:rsidR="008C528A" w:rsidRPr="00CB3DC5">
        <w:rPr>
          <w:bCs/>
        </w:rPr>
        <w:t xml:space="preserve">EPF member ALLIANCE is closely involved with developing the programme of work to ensure that it is developed around the </w:t>
      </w:r>
      <w:r w:rsidR="006F5B53" w:rsidRPr="00CB3DC5">
        <w:rPr>
          <w:bCs/>
        </w:rPr>
        <w:t xml:space="preserve">real-life </w:t>
      </w:r>
      <w:r w:rsidR="008C528A" w:rsidRPr="00CB3DC5">
        <w:rPr>
          <w:bCs/>
        </w:rPr>
        <w:t xml:space="preserve">needs of patients and integrates a strong patient voice, including people with disabilities and unpaid carers. </w:t>
      </w:r>
    </w:p>
    <w:p w14:paraId="0E10790B" w14:textId="4D24A176" w:rsidR="00004476" w:rsidRPr="00041C37" w:rsidRDefault="001306E6" w:rsidP="00004476">
      <w:pPr>
        <w:autoSpaceDE w:val="0"/>
        <w:autoSpaceDN w:val="0"/>
        <w:adjustRightInd w:val="0"/>
        <w:spacing w:after="120"/>
        <w:jc w:val="both"/>
        <w:rPr>
          <w:rFonts w:cs="Arial"/>
          <w:color w:val="000000" w:themeColor="text1"/>
        </w:rPr>
      </w:pPr>
      <w:r w:rsidRPr="00CB3DC5">
        <w:rPr>
          <w:bCs/>
        </w:rPr>
        <w:t xml:space="preserve">For pharmacists to be able to play </w:t>
      </w:r>
      <w:r w:rsidR="00D90CAC" w:rsidRPr="00CB3DC5">
        <w:rPr>
          <w:bCs/>
        </w:rPr>
        <w:t>an enhanced</w:t>
      </w:r>
      <w:r w:rsidRPr="00CB3DC5">
        <w:rPr>
          <w:bCs/>
        </w:rPr>
        <w:t xml:space="preserve"> role effectively, they need to be appropriately trained and shift from a simple “sales” role to a guidance </w:t>
      </w:r>
      <w:r w:rsidR="002312D7" w:rsidRPr="00CB3DC5">
        <w:rPr>
          <w:bCs/>
        </w:rPr>
        <w:t xml:space="preserve">and advisory </w:t>
      </w:r>
      <w:r w:rsidRPr="00CB3DC5">
        <w:rPr>
          <w:bCs/>
        </w:rPr>
        <w:t>role</w:t>
      </w:r>
      <w:r w:rsidRPr="00041C37">
        <w:rPr>
          <w:bCs/>
          <w:color w:val="000000" w:themeColor="text1"/>
        </w:rPr>
        <w:t>.</w:t>
      </w:r>
      <w:r w:rsidR="002312D7" w:rsidRPr="00041C37">
        <w:rPr>
          <w:bCs/>
          <w:color w:val="000000" w:themeColor="text1"/>
        </w:rPr>
        <w:t xml:space="preserve"> </w:t>
      </w:r>
    </w:p>
    <w:p w14:paraId="68D1E8B9" w14:textId="77777777" w:rsidR="00107AD9" w:rsidRPr="00CB3DC5" w:rsidRDefault="00107AD9" w:rsidP="00FC569B">
      <w:pPr>
        <w:pStyle w:val="Heading2"/>
        <w:spacing w:after="120"/>
        <w:ind w:left="578" w:hanging="578"/>
      </w:pPr>
      <w:bookmarkStart w:id="10" w:name="_Toc412111713"/>
      <w:r w:rsidRPr="00CB3DC5">
        <w:t>Self-management support</w:t>
      </w:r>
      <w:bookmarkEnd w:id="10"/>
    </w:p>
    <w:p w14:paraId="0F950A8C" w14:textId="47C37683" w:rsidR="00B47C39" w:rsidRDefault="00562FFA" w:rsidP="00B47C39">
      <w:pPr>
        <w:autoSpaceDE w:val="0"/>
        <w:autoSpaceDN w:val="0"/>
        <w:adjustRightInd w:val="0"/>
        <w:spacing w:after="120"/>
        <w:jc w:val="both"/>
        <w:rPr>
          <w:rFonts w:cs="Arial"/>
          <w:color w:val="000000" w:themeColor="text1"/>
        </w:rPr>
      </w:pPr>
      <w:r w:rsidRPr="00CB3DC5">
        <w:t xml:space="preserve">Self-management by patients is a key element of patient-centred chronic disease care. </w:t>
      </w:r>
      <w:r w:rsidR="00153E24">
        <w:rPr>
          <w:rFonts w:cs="Arial"/>
          <w:color w:val="000000" w:themeColor="text1"/>
        </w:rPr>
        <w:t xml:space="preserve">In chronic conditions, the management of the condition is mostly handled by the patient in the home and in the community, so you could say that patients already “self-manage”. </w:t>
      </w:r>
      <w:r w:rsidR="000716C7">
        <w:rPr>
          <w:rFonts w:cs="Arial"/>
          <w:color w:val="000000" w:themeColor="text1"/>
        </w:rPr>
        <w:t>For more about self-management, please see EPF papers on “chronic diseases”</w:t>
      </w:r>
      <w:r w:rsidR="0055158C" w:rsidRPr="0055158C">
        <w:rPr>
          <w:rStyle w:val="FootnoteReference"/>
          <w:rFonts w:cs="Arial"/>
          <w:color w:val="000000" w:themeColor="text1"/>
        </w:rPr>
        <w:t xml:space="preserve"> </w:t>
      </w:r>
      <w:r w:rsidR="0055158C">
        <w:rPr>
          <w:rStyle w:val="FootnoteReference"/>
          <w:rFonts w:cs="Arial"/>
          <w:color w:val="000000" w:themeColor="text1"/>
        </w:rPr>
        <w:footnoteReference w:id="35"/>
      </w:r>
      <w:r w:rsidR="000716C7">
        <w:rPr>
          <w:rFonts w:cs="Arial"/>
          <w:color w:val="000000" w:themeColor="text1"/>
        </w:rPr>
        <w:t xml:space="preserve"> and “patient-centred healthcare”</w:t>
      </w:r>
      <w:r w:rsidR="0055158C">
        <w:rPr>
          <w:rFonts w:cs="Arial"/>
          <w:color w:val="000000" w:themeColor="text1"/>
        </w:rPr>
        <w:t xml:space="preserve"> (forthcoming)</w:t>
      </w:r>
      <w:r w:rsidR="000716C7">
        <w:rPr>
          <w:rFonts w:cs="Arial"/>
          <w:color w:val="000000" w:themeColor="text1"/>
        </w:rPr>
        <w:t xml:space="preserve">. </w:t>
      </w:r>
    </w:p>
    <w:p w14:paraId="32F2101F" w14:textId="2A29DF82" w:rsidR="00B47C39" w:rsidRPr="00CB3DC5" w:rsidRDefault="00B4560A" w:rsidP="00B47C39">
      <w:pPr>
        <w:autoSpaceDE w:val="0"/>
        <w:autoSpaceDN w:val="0"/>
        <w:adjustRightInd w:val="0"/>
        <w:spacing w:after="120"/>
        <w:jc w:val="both"/>
        <w:rPr>
          <w:rFonts w:cs="Arial"/>
          <w:color w:val="000000" w:themeColor="text1"/>
        </w:rPr>
      </w:pPr>
      <w:r w:rsidRPr="00B65F15">
        <w:rPr>
          <w:noProof/>
          <w:szCs w:val="24"/>
          <w:lang w:eastAsia="en-GB"/>
        </w:rPr>
        <w:lastRenderedPageBreak/>
        <mc:AlternateContent>
          <mc:Choice Requires="wps">
            <w:drawing>
              <wp:anchor distT="0" distB="0" distL="114300" distR="114300" simplePos="0" relativeHeight="251654137" behindDoc="0" locked="0" layoutInCell="1" allowOverlap="1" wp14:anchorId="29BFE9C1" wp14:editId="50132AE5">
                <wp:simplePos x="0" y="0"/>
                <wp:positionH relativeFrom="margin">
                  <wp:posOffset>-8890</wp:posOffset>
                </wp:positionH>
                <wp:positionV relativeFrom="paragraph">
                  <wp:posOffset>4445</wp:posOffset>
                </wp:positionV>
                <wp:extent cx="2475230" cy="1560830"/>
                <wp:effectExtent l="0" t="0" r="1270" b="172720"/>
                <wp:wrapSquare wrapText="bothSides"/>
                <wp:docPr id="39" name="Rounded Rectangular Callout 39"/>
                <wp:cNvGraphicFramePr/>
                <a:graphic xmlns:a="http://schemas.openxmlformats.org/drawingml/2006/main">
                  <a:graphicData uri="http://schemas.microsoft.com/office/word/2010/wordprocessingShape">
                    <wps:wsp>
                      <wps:cNvSpPr/>
                      <wps:spPr>
                        <a:xfrm>
                          <a:off x="0" y="0"/>
                          <a:ext cx="2475230" cy="1560830"/>
                        </a:xfrm>
                        <a:prstGeom prst="wedgeRoundRectCallout">
                          <a:avLst>
                            <a:gd name="adj1" fmla="val -48769"/>
                            <a:gd name="adj2" fmla="val 60047"/>
                            <a:gd name="adj3" fmla="val 16667"/>
                          </a:avLst>
                        </a:prstGeom>
                        <a:solidFill>
                          <a:srgbClr val="FEE4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B5DC9" w14:textId="77777777" w:rsidR="003D07A8" w:rsidRDefault="003D07A8" w:rsidP="008943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FE9C1" id="Rounded Rectangular Callout 39" o:spid="_x0000_s1043" type="#_x0000_t62" style="position:absolute;left:0;text-align:left;margin-left:-.7pt;margin-top:.35pt;width:194.9pt;height:122.9pt;z-index:2516541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" adj="266,23770" fillcolor="#fee49a" stroked="f" strokeweight="2pt">
                <v:textbox>
                  <w:txbxContent>
                    <w:p w14:paraId="5C9B5DC9" w14:textId="77777777" w:rsidR="003D07A8" w:rsidRDefault="003D07A8" w:rsidP="00894312">
                      <w:pPr>
                        <w:jc w:val="center"/>
                      </w:pPr>
                    </w:p>
                  </w:txbxContent>
                </v:textbox>
                <w10:wrap type="square" anchorx="margin"/>
              </v:shape>
            </w:pict>
          </mc:Fallback>
        </mc:AlternateContent>
      </w:r>
      <w:r>
        <w:rPr>
          <w:rFonts w:cs="Arial"/>
          <w:noProof/>
          <w:color w:val="000000" w:themeColor="text1"/>
          <w:lang w:eastAsia="en-GB"/>
        </w:rPr>
        <mc:AlternateContent>
          <mc:Choice Requires="wps">
            <w:drawing>
              <wp:anchor distT="0" distB="0" distL="114300" distR="114300" simplePos="0" relativeHeight="251655162" behindDoc="0" locked="0" layoutInCell="1" allowOverlap="1" wp14:anchorId="19B98099" wp14:editId="237059A4">
                <wp:simplePos x="0" y="0"/>
                <wp:positionH relativeFrom="margin">
                  <wp:align>left</wp:align>
                </wp:positionH>
                <wp:positionV relativeFrom="paragraph">
                  <wp:posOffset>33068</wp:posOffset>
                </wp:positionV>
                <wp:extent cx="2406650" cy="1586865"/>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2406650" cy="1587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E2B56" w14:textId="77777777" w:rsidR="003D07A8" w:rsidRDefault="003D07A8" w:rsidP="00894312">
                            <w:pPr>
                              <w:autoSpaceDE w:val="0"/>
                              <w:autoSpaceDN w:val="0"/>
                              <w:adjustRightInd w:val="0"/>
                              <w:spacing w:after="0"/>
                              <w:jc w:val="center"/>
                              <w:rPr>
                                <w:rFonts w:cs="Arial"/>
                                <w:color w:val="000000" w:themeColor="text1"/>
                              </w:rPr>
                            </w:pPr>
                            <w:r w:rsidRPr="00894312">
                              <w:rPr>
                                <w:rFonts w:cs="Arial"/>
                                <w:color w:val="000000" w:themeColor="text1"/>
                                <w:sz w:val="20"/>
                              </w:rPr>
                              <w:t xml:space="preserve">“If I can be working in partnership with clinicians I could have much more success at avoiding mistakes and reducing the negative. Clinicians are full of good intentions and highly trained, but they are never going to be as committed to me and my health and </w:t>
                            </w:r>
                            <w:r w:rsidRPr="00CB3DC5">
                              <w:rPr>
                                <w:rFonts w:cs="Arial"/>
                                <w:color w:val="000000" w:themeColor="text1"/>
                              </w:rPr>
                              <w:t>wellbeing as I am.”</w:t>
                            </w:r>
                          </w:p>
                          <w:p w14:paraId="25A30C10" w14:textId="4CD5F6A0" w:rsidR="00B4560A" w:rsidRPr="00BD433E" w:rsidRDefault="00B4560A" w:rsidP="00894312">
                            <w:pPr>
                              <w:autoSpaceDE w:val="0"/>
                              <w:autoSpaceDN w:val="0"/>
                              <w:adjustRightInd w:val="0"/>
                              <w:spacing w:after="0"/>
                              <w:jc w:val="center"/>
                              <w:rPr>
                                <w:rFonts w:cs="Arial"/>
                                <w:color w:val="000000" w:themeColor="text1"/>
                                <w:sz w:val="20"/>
                              </w:rPr>
                            </w:pPr>
                            <w:r w:rsidRPr="00BD433E">
                              <w:rPr>
                                <w:rFonts w:cs="Arial"/>
                                <w:color w:val="000000" w:themeColor="text1"/>
                                <w:sz w:val="20"/>
                              </w:rPr>
                              <w:t xml:space="preserve">                - Patient representative</w:t>
                            </w:r>
                          </w:p>
                          <w:p w14:paraId="66210DCD" w14:textId="77777777" w:rsidR="003D07A8" w:rsidRDefault="003D07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8099" id="Text Box 40" o:spid="_x0000_s1044" type="#_x0000_t202" style="position:absolute;left:0;text-align:left;margin-left:0;margin-top:2.6pt;width:189.5pt;height:124.95pt;z-index:2516551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" filled="f" stroked="f" strokeweight=".5pt">
                <v:textbox>
                  <w:txbxContent>
                    <w:p w14:paraId="131E2B56" w14:textId="77777777" w:rsidR="003D07A8" w:rsidRDefault="003D07A8" w:rsidP="00894312">
                      <w:pPr>
                        <w:autoSpaceDE w:val="0"/>
                        <w:autoSpaceDN w:val="0"/>
                        <w:adjustRightInd w:val="0"/>
                        <w:spacing w:after="0"/>
                        <w:jc w:val="center"/>
                        <w:rPr>
                          <w:rFonts w:cs="Arial"/>
                          <w:color w:val="000000" w:themeColor="text1"/>
                        </w:rPr>
                      </w:pPr>
                      <w:r w:rsidRPr="00894312">
                        <w:rPr>
                          <w:rFonts w:cs="Arial"/>
                          <w:color w:val="000000" w:themeColor="text1"/>
                          <w:sz w:val="20"/>
                        </w:rPr>
                        <w:t xml:space="preserve">“If I can be working in partnership with clinicians I could have much more success at avoiding mistakes and reducing the negative. Clinicians are full of good intentions and highly trained, but they are never going to be as committed to me and my health and </w:t>
                      </w:r>
                      <w:r w:rsidRPr="00CB3DC5">
                        <w:rPr>
                          <w:rFonts w:cs="Arial"/>
                          <w:color w:val="000000" w:themeColor="text1"/>
                        </w:rPr>
                        <w:t>wellbeing as I am.”</w:t>
                      </w:r>
                    </w:p>
                    <w:p w14:paraId="25A30C10" w14:textId="4CD5F6A0" w:rsidR="00B4560A" w:rsidRPr="00BD433E" w:rsidRDefault="00B4560A" w:rsidP="00894312">
                      <w:pPr>
                        <w:autoSpaceDE w:val="0"/>
                        <w:autoSpaceDN w:val="0"/>
                        <w:adjustRightInd w:val="0"/>
                        <w:spacing w:after="0"/>
                        <w:jc w:val="center"/>
                        <w:rPr>
                          <w:rFonts w:cs="Arial"/>
                          <w:color w:val="000000" w:themeColor="text1"/>
                          <w:sz w:val="20"/>
                        </w:rPr>
                      </w:pPr>
                      <w:r w:rsidRPr="00BD433E">
                        <w:rPr>
                          <w:rFonts w:cs="Arial"/>
                          <w:color w:val="000000" w:themeColor="text1"/>
                          <w:sz w:val="20"/>
                        </w:rPr>
                        <w:t xml:space="preserve">                - Patient representative</w:t>
                      </w:r>
                    </w:p>
                    <w:p w14:paraId="66210DCD" w14:textId="77777777" w:rsidR="003D07A8" w:rsidRDefault="003D07A8"/>
                  </w:txbxContent>
                </v:textbox>
                <w10:wrap type="square" anchorx="margin"/>
              </v:shape>
            </w:pict>
          </mc:Fallback>
        </mc:AlternateContent>
      </w:r>
      <w:r w:rsidR="00B47C39">
        <w:rPr>
          <w:rFonts w:cs="Arial"/>
          <w:color w:val="000000" w:themeColor="text1"/>
        </w:rPr>
        <w:t>Self-management, does not mean leaving the patient to cope on their own, but rather a holistic approach providing the appropriate support and tools according to each person’s individual needs and preferences.</w:t>
      </w:r>
      <w:r w:rsidR="008E7709" w:rsidRPr="008E7709">
        <w:rPr>
          <w:rFonts w:cs="Arial"/>
          <w:color w:val="000000" w:themeColor="text1"/>
        </w:rPr>
        <w:t xml:space="preserve"> Through this patients can</w:t>
      </w:r>
      <w:r w:rsidR="008E7709">
        <w:rPr>
          <w:rFonts w:cs="Arial"/>
          <w:color w:val="000000" w:themeColor="text1"/>
        </w:rPr>
        <w:t xml:space="preserve"> </w:t>
      </w:r>
      <w:r w:rsidR="008E7709" w:rsidRPr="008E7709">
        <w:rPr>
          <w:rFonts w:cs="Arial"/>
          <w:color w:val="000000" w:themeColor="text1"/>
        </w:rPr>
        <w:t xml:space="preserve">develop </w:t>
      </w:r>
      <w:r w:rsidR="008E7709">
        <w:rPr>
          <w:rFonts w:cs="Arial"/>
          <w:color w:val="000000" w:themeColor="text1"/>
        </w:rPr>
        <w:t xml:space="preserve">the </w:t>
      </w:r>
      <w:r w:rsidR="008E7709" w:rsidRPr="008E7709">
        <w:rPr>
          <w:rFonts w:cs="Arial"/>
          <w:color w:val="000000" w:themeColor="text1"/>
        </w:rPr>
        <w:t>confidence</w:t>
      </w:r>
      <w:r w:rsidR="008E7709">
        <w:rPr>
          <w:rFonts w:cs="Arial"/>
          <w:color w:val="000000" w:themeColor="text1"/>
        </w:rPr>
        <w:t>, self-efficacy</w:t>
      </w:r>
      <w:r w:rsidR="008E7709" w:rsidRPr="008E7709">
        <w:rPr>
          <w:rFonts w:cs="Arial"/>
          <w:color w:val="000000" w:themeColor="text1"/>
        </w:rPr>
        <w:t xml:space="preserve"> and skills to take</w:t>
      </w:r>
      <w:r w:rsidR="008E7709">
        <w:rPr>
          <w:rFonts w:cs="Arial"/>
          <w:color w:val="000000" w:themeColor="text1"/>
        </w:rPr>
        <w:t xml:space="preserve"> </w:t>
      </w:r>
      <w:r w:rsidR="008E7709" w:rsidRPr="008E7709">
        <w:rPr>
          <w:rFonts w:cs="Arial"/>
          <w:color w:val="000000" w:themeColor="text1"/>
        </w:rPr>
        <w:t>control of the daily management of</w:t>
      </w:r>
      <w:r w:rsidR="008E7709">
        <w:rPr>
          <w:rFonts w:cs="Arial"/>
          <w:color w:val="000000" w:themeColor="text1"/>
        </w:rPr>
        <w:t xml:space="preserve"> </w:t>
      </w:r>
      <w:r w:rsidR="008E7709" w:rsidRPr="008E7709">
        <w:rPr>
          <w:rFonts w:cs="Arial"/>
          <w:color w:val="000000" w:themeColor="text1"/>
        </w:rPr>
        <w:t>their illness</w:t>
      </w:r>
      <w:r w:rsidR="008E7709">
        <w:rPr>
          <w:rFonts w:cs="Arial"/>
          <w:color w:val="000000" w:themeColor="text1"/>
        </w:rPr>
        <w:t xml:space="preserve"> and </w:t>
      </w:r>
      <w:r w:rsidR="008E7709" w:rsidRPr="008E7709">
        <w:rPr>
          <w:rFonts w:cs="Arial"/>
          <w:color w:val="000000" w:themeColor="text1"/>
        </w:rPr>
        <w:t>attain the</w:t>
      </w:r>
      <w:r w:rsidR="008E7709">
        <w:rPr>
          <w:rFonts w:cs="Arial"/>
          <w:color w:val="000000" w:themeColor="text1"/>
        </w:rPr>
        <w:t xml:space="preserve"> </w:t>
      </w:r>
      <w:r w:rsidR="008E7709" w:rsidRPr="008E7709">
        <w:rPr>
          <w:rFonts w:cs="Arial"/>
          <w:color w:val="000000" w:themeColor="text1"/>
        </w:rPr>
        <w:t>greatest possible quality of life</w:t>
      </w:r>
      <w:r w:rsidR="008E7709">
        <w:rPr>
          <w:rFonts w:cs="Arial"/>
          <w:color w:val="000000" w:themeColor="text1"/>
        </w:rPr>
        <w:t xml:space="preserve">. </w:t>
      </w:r>
      <w:r w:rsidR="002D6724">
        <w:rPr>
          <w:rFonts w:cs="Arial"/>
          <w:color w:val="000000" w:themeColor="text1"/>
        </w:rPr>
        <w:t>It</w:t>
      </w:r>
      <w:r w:rsidR="008E7709">
        <w:rPr>
          <w:rFonts w:cs="Arial"/>
          <w:color w:val="000000" w:themeColor="text1"/>
        </w:rPr>
        <w:t xml:space="preserve"> also aims to make </w:t>
      </w:r>
      <w:r w:rsidR="008E7709" w:rsidRPr="008E7709">
        <w:rPr>
          <w:rFonts w:cs="Arial"/>
          <w:color w:val="000000" w:themeColor="text1"/>
        </w:rPr>
        <w:t>the</w:t>
      </w:r>
      <w:r w:rsidR="008E7709">
        <w:rPr>
          <w:rFonts w:cs="Arial"/>
          <w:color w:val="000000" w:themeColor="text1"/>
        </w:rPr>
        <w:t xml:space="preserve"> </w:t>
      </w:r>
      <w:r w:rsidR="008E7709" w:rsidRPr="008E7709">
        <w:rPr>
          <w:rFonts w:cs="Arial"/>
          <w:color w:val="000000" w:themeColor="text1"/>
        </w:rPr>
        <w:t>best use of all available resources.</w:t>
      </w:r>
      <w:r w:rsidR="000716C7">
        <w:rPr>
          <w:rFonts w:cs="Arial"/>
          <w:color w:val="000000" w:themeColor="text1"/>
        </w:rPr>
        <w:t xml:space="preserve"> Evidence indicates that self-management support increases patients’ quality of life </w:t>
      </w:r>
      <w:r w:rsidR="005A5DB8">
        <w:rPr>
          <w:rFonts w:cs="Arial"/>
          <w:color w:val="000000" w:themeColor="text1"/>
        </w:rPr>
        <w:t xml:space="preserve">and health outcomes, </w:t>
      </w:r>
      <w:r w:rsidR="000716C7">
        <w:rPr>
          <w:rFonts w:cs="Arial"/>
          <w:color w:val="000000" w:themeColor="text1"/>
        </w:rPr>
        <w:t>and may have an impact on reducing healthcare costs, though more research is needed.</w:t>
      </w:r>
      <w:r w:rsidR="000716C7">
        <w:rPr>
          <w:rStyle w:val="FootnoteReference"/>
          <w:rFonts w:cs="Arial"/>
          <w:color w:val="000000" w:themeColor="text1"/>
        </w:rPr>
        <w:footnoteReference w:id="36"/>
      </w:r>
      <w:r w:rsidR="005A5DB8" w:rsidRPr="005A5DB8">
        <w:rPr>
          <w:rFonts w:cs="Arial"/>
          <w:color w:val="000000" w:themeColor="text1"/>
          <w:vertAlign w:val="superscript"/>
        </w:rPr>
        <w:t>,</w:t>
      </w:r>
      <w:r w:rsidR="000716C7">
        <w:rPr>
          <w:rFonts w:cs="Arial"/>
          <w:color w:val="000000" w:themeColor="text1"/>
        </w:rPr>
        <w:t xml:space="preserve"> </w:t>
      </w:r>
      <w:r w:rsidR="005A5DB8">
        <w:rPr>
          <w:rStyle w:val="FootnoteReference"/>
          <w:rFonts w:cs="Arial"/>
          <w:color w:val="000000" w:themeColor="text1"/>
        </w:rPr>
        <w:footnoteReference w:id="37"/>
      </w:r>
    </w:p>
    <w:p w14:paraId="671DE867" w14:textId="02BFEA79" w:rsidR="00B47C39" w:rsidRDefault="00B47C39" w:rsidP="00B47C39">
      <w:pPr>
        <w:autoSpaceDE w:val="0"/>
        <w:autoSpaceDN w:val="0"/>
        <w:adjustRightInd w:val="0"/>
        <w:spacing w:after="120"/>
        <w:jc w:val="both"/>
        <w:rPr>
          <w:rFonts w:cs="Arial"/>
          <w:color w:val="000000" w:themeColor="text1"/>
        </w:rPr>
      </w:pPr>
      <w:r>
        <w:rPr>
          <w:rFonts w:cs="Arial"/>
          <w:color w:val="000000" w:themeColor="text1"/>
        </w:rPr>
        <w:t xml:space="preserve">The importance of self-management support has long been understood, and in many disease areas (e.g. diabetes, respiratory diseases) models and tools have </w:t>
      </w:r>
      <w:r w:rsidRPr="008151D1">
        <w:rPr>
          <w:rFonts w:cs="Arial"/>
          <w:color w:val="000000" w:themeColor="text1"/>
        </w:rPr>
        <w:t>been promoted and researched for decades</w:t>
      </w:r>
      <w:r>
        <w:rPr>
          <w:rFonts w:cs="Arial"/>
          <w:color w:val="000000" w:themeColor="text1"/>
        </w:rPr>
        <w:t>.</w:t>
      </w:r>
      <w:r w:rsidRPr="00B47C39">
        <w:rPr>
          <w:rFonts w:cs="Arial"/>
          <w:color w:val="000000" w:themeColor="text1"/>
        </w:rPr>
        <w:t xml:space="preserve"> </w:t>
      </w:r>
      <w:r>
        <w:rPr>
          <w:rFonts w:cs="Arial"/>
          <w:color w:val="000000" w:themeColor="text1"/>
        </w:rPr>
        <w:t>In some disease-areas a so-called “guided self-management” approach</w:t>
      </w:r>
      <w:r w:rsidRPr="00B506D3">
        <w:rPr>
          <w:rFonts w:cs="Arial"/>
          <w:color w:val="000000" w:themeColor="text1"/>
        </w:rPr>
        <w:t xml:space="preserve"> </w:t>
      </w:r>
      <w:r>
        <w:rPr>
          <w:rFonts w:cs="Arial"/>
          <w:color w:val="000000" w:themeColor="text1"/>
        </w:rPr>
        <w:t xml:space="preserve">is </w:t>
      </w:r>
      <w:r w:rsidRPr="00B506D3">
        <w:rPr>
          <w:rFonts w:cs="Arial"/>
          <w:color w:val="000000" w:themeColor="text1"/>
        </w:rPr>
        <w:t>widely used</w:t>
      </w:r>
      <w:r w:rsidR="00BD433E">
        <w:rPr>
          <w:rFonts w:cs="Arial"/>
          <w:color w:val="000000" w:themeColor="text1"/>
        </w:rPr>
        <w:t>.</w:t>
      </w:r>
      <w:r>
        <w:rPr>
          <w:rStyle w:val="FootnoteReference"/>
          <w:rFonts w:cs="Arial"/>
          <w:color w:val="000000" w:themeColor="text1"/>
        </w:rPr>
        <w:footnoteReference w:id="38"/>
      </w:r>
      <w:r w:rsidRPr="008151D1">
        <w:rPr>
          <w:rFonts w:cs="Arial"/>
          <w:color w:val="000000" w:themeColor="text1"/>
        </w:rPr>
        <w:t xml:space="preserve"> </w:t>
      </w:r>
      <w:r w:rsidR="00BD433E">
        <w:rPr>
          <w:rFonts w:cs="Arial"/>
          <w:color w:val="000000" w:themeColor="text1"/>
        </w:rPr>
        <w:t>Y</w:t>
      </w:r>
      <w:r>
        <w:rPr>
          <w:rFonts w:cs="Arial"/>
          <w:color w:val="000000" w:themeColor="text1"/>
        </w:rPr>
        <w:t>et</w:t>
      </w:r>
      <w:r w:rsidR="00BD433E">
        <w:rPr>
          <w:rFonts w:cs="Arial"/>
          <w:color w:val="000000" w:themeColor="text1"/>
        </w:rPr>
        <w:t>,</w:t>
      </w:r>
      <w:r>
        <w:rPr>
          <w:rFonts w:cs="Arial"/>
          <w:color w:val="000000" w:themeColor="text1"/>
        </w:rPr>
        <w:t xml:space="preserve"> overall, these services are</w:t>
      </w:r>
      <w:r w:rsidRPr="008151D1">
        <w:rPr>
          <w:rFonts w:cs="Arial"/>
          <w:color w:val="000000" w:themeColor="text1"/>
        </w:rPr>
        <w:t xml:space="preserve"> still not</w:t>
      </w:r>
      <w:r>
        <w:rPr>
          <w:rFonts w:cs="Arial"/>
          <w:color w:val="000000" w:themeColor="text1"/>
        </w:rPr>
        <w:t xml:space="preserve"> available to patients consistently across </w:t>
      </w:r>
      <w:r w:rsidRPr="008151D1">
        <w:rPr>
          <w:rFonts w:cs="Arial"/>
          <w:color w:val="000000" w:themeColor="text1"/>
        </w:rPr>
        <w:t>countries</w:t>
      </w:r>
      <w:r>
        <w:rPr>
          <w:rFonts w:cs="Arial"/>
          <w:color w:val="000000" w:themeColor="text1"/>
        </w:rPr>
        <w:t xml:space="preserve"> and disease areas. </w:t>
      </w:r>
    </w:p>
    <w:p w14:paraId="21EF064F" w14:textId="70DE8836" w:rsidR="00B62ADF" w:rsidRPr="00CB3DC5" w:rsidRDefault="0051216D" w:rsidP="00E039FB">
      <w:pPr>
        <w:pStyle w:val="Heading4"/>
        <w:numPr>
          <w:ilvl w:val="0"/>
          <w:numId w:val="0"/>
        </w:numPr>
      </w:pPr>
      <w:r w:rsidRPr="00CB3DC5">
        <w:t xml:space="preserve">The role of technology </w:t>
      </w:r>
    </w:p>
    <w:p w14:paraId="69D1D5C5" w14:textId="138A499E" w:rsidR="00EA3F2C" w:rsidRPr="00CB3DC5" w:rsidRDefault="00414A8B" w:rsidP="00081843">
      <w:pPr>
        <w:spacing w:after="120"/>
        <w:jc w:val="both"/>
        <w:rPr>
          <w:bCs/>
        </w:rPr>
      </w:pPr>
      <w:r w:rsidRPr="00CB3DC5">
        <w:rPr>
          <w:bCs/>
        </w:rPr>
        <w:t>Tech</w:t>
      </w:r>
      <w:r w:rsidR="0011081C">
        <w:rPr>
          <w:bCs/>
        </w:rPr>
        <w:t>n</w:t>
      </w:r>
      <w:r w:rsidRPr="00CB3DC5">
        <w:rPr>
          <w:bCs/>
        </w:rPr>
        <w:t>ology can provide self-management support and motivation to patients and carers</w:t>
      </w:r>
      <w:r w:rsidR="00D03F78" w:rsidRPr="00CB3DC5">
        <w:rPr>
          <w:bCs/>
        </w:rPr>
        <w:t>;</w:t>
      </w:r>
      <w:r w:rsidRPr="00CB3DC5">
        <w:rPr>
          <w:bCs/>
        </w:rPr>
        <w:t xml:space="preserve"> </w:t>
      </w:r>
      <w:r w:rsidR="00D03F78" w:rsidRPr="00CB3DC5">
        <w:rPr>
          <w:bCs/>
        </w:rPr>
        <w:t>p</w:t>
      </w:r>
      <w:r w:rsidR="00E27366" w:rsidRPr="00CB3DC5">
        <w:rPr>
          <w:bCs/>
        </w:rPr>
        <w:t xml:space="preserve">atients </w:t>
      </w:r>
      <w:r w:rsidR="0011081C">
        <w:rPr>
          <w:bCs/>
        </w:rPr>
        <w:t>can</w:t>
      </w:r>
      <w:r w:rsidR="00BD433E">
        <w:rPr>
          <w:bCs/>
        </w:rPr>
        <w:t>,</w:t>
      </w:r>
      <w:r w:rsidR="0011081C">
        <w:rPr>
          <w:bCs/>
        </w:rPr>
        <w:t xml:space="preserve"> for example</w:t>
      </w:r>
      <w:r w:rsidR="00BD433E">
        <w:rPr>
          <w:bCs/>
        </w:rPr>
        <w:t>,</w:t>
      </w:r>
      <w:r w:rsidR="0011081C">
        <w:rPr>
          <w:bCs/>
        </w:rPr>
        <w:t xml:space="preserve"> </w:t>
      </w:r>
      <w:r w:rsidR="00E27366" w:rsidRPr="00CB3DC5">
        <w:rPr>
          <w:bCs/>
        </w:rPr>
        <w:t>monitor their condition at home through wearable technology</w:t>
      </w:r>
      <w:r w:rsidR="00D03F78" w:rsidRPr="00CB3DC5">
        <w:rPr>
          <w:bCs/>
        </w:rPr>
        <w:t xml:space="preserve">, and </w:t>
      </w:r>
      <w:r w:rsidRPr="00CB3DC5">
        <w:rPr>
          <w:bCs/>
        </w:rPr>
        <w:t xml:space="preserve">add information </w:t>
      </w:r>
      <w:r w:rsidR="00E27366" w:rsidRPr="00CB3DC5">
        <w:rPr>
          <w:bCs/>
        </w:rPr>
        <w:t xml:space="preserve">from their own observations to </w:t>
      </w:r>
      <w:r w:rsidR="00D03F78" w:rsidRPr="00CB3DC5">
        <w:rPr>
          <w:bCs/>
        </w:rPr>
        <w:t xml:space="preserve">their </w:t>
      </w:r>
      <w:r w:rsidR="0011081C">
        <w:rPr>
          <w:bCs/>
        </w:rPr>
        <w:t xml:space="preserve">shared </w:t>
      </w:r>
      <w:r w:rsidR="00E27366" w:rsidRPr="00CB3DC5">
        <w:rPr>
          <w:bCs/>
        </w:rPr>
        <w:t xml:space="preserve">electronic health record. </w:t>
      </w:r>
    </w:p>
    <w:p w14:paraId="3202D4F0" w14:textId="1792D6C3" w:rsidR="00EA3F2C" w:rsidRPr="00CB3DC5" w:rsidRDefault="00EA3F2C" w:rsidP="00081843">
      <w:pPr>
        <w:spacing w:after="120"/>
        <w:jc w:val="both"/>
        <w:rPr>
          <w:bCs/>
        </w:rPr>
      </w:pPr>
      <w:r w:rsidRPr="00CB3DC5">
        <w:rPr>
          <w:bCs/>
        </w:rPr>
        <w:t xml:space="preserve">ICT-based tools, such as mobile phone apps with reminders to take medicine, can be helpful to some patients. </w:t>
      </w:r>
      <w:r w:rsidR="00894E37">
        <w:rPr>
          <w:bCs/>
        </w:rPr>
        <w:t>The website “</w:t>
      </w:r>
      <w:proofErr w:type="spellStart"/>
      <w:r w:rsidR="00894E37" w:rsidRPr="00CB3DC5">
        <w:rPr>
          <w:bCs/>
        </w:rPr>
        <w:t>Myhealthapps</w:t>
      </w:r>
      <w:proofErr w:type="spellEnd"/>
      <w:r w:rsidR="00894E37">
        <w:rPr>
          <w:bCs/>
        </w:rPr>
        <w:t>”</w:t>
      </w:r>
      <w:r w:rsidR="00894E37" w:rsidRPr="00CB3DC5">
        <w:rPr>
          <w:bCs/>
        </w:rPr>
        <w:t xml:space="preserve"> lists a number of apps under the topic “medication and treatment”, including reminders.</w:t>
      </w:r>
      <w:r w:rsidR="00894E37" w:rsidRPr="00CB3DC5">
        <w:rPr>
          <w:rStyle w:val="FootnoteReference"/>
          <w:bCs/>
        </w:rPr>
        <w:footnoteReference w:id="39"/>
      </w:r>
      <w:r w:rsidR="00894E37">
        <w:rPr>
          <w:bCs/>
        </w:rPr>
        <w:t xml:space="preserve"> </w:t>
      </w:r>
      <w:r w:rsidR="00B64DEC" w:rsidRPr="00CB3DC5">
        <w:rPr>
          <w:bCs/>
        </w:rPr>
        <w:t xml:space="preserve">Still, </w:t>
      </w:r>
      <w:r w:rsidR="00D03F78" w:rsidRPr="00CB3DC5">
        <w:rPr>
          <w:bCs/>
        </w:rPr>
        <w:t xml:space="preserve">current </w:t>
      </w:r>
      <w:r w:rsidR="00B64DEC" w:rsidRPr="00CB3DC5">
        <w:rPr>
          <w:bCs/>
        </w:rPr>
        <w:t xml:space="preserve">surveys indicate </w:t>
      </w:r>
      <w:r w:rsidR="00D03F78" w:rsidRPr="00CB3DC5">
        <w:rPr>
          <w:bCs/>
        </w:rPr>
        <w:t xml:space="preserve">that </w:t>
      </w:r>
      <w:r w:rsidR="00B64DEC" w:rsidRPr="00CB3DC5">
        <w:rPr>
          <w:bCs/>
        </w:rPr>
        <w:t>mHealth solutions are currently used by a minority</w:t>
      </w:r>
      <w:r w:rsidR="00D03F78" w:rsidRPr="00CB3DC5">
        <w:rPr>
          <w:bCs/>
        </w:rPr>
        <w:t xml:space="preserve"> of people</w:t>
      </w:r>
      <w:r w:rsidRPr="00CB3DC5">
        <w:rPr>
          <w:bCs/>
        </w:rPr>
        <w:t xml:space="preserve"> and many solutions are geared more towards consumers rather than to support self-management of chronic conditions. </w:t>
      </w:r>
      <w:r w:rsidR="008E7709" w:rsidRPr="00CB3DC5">
        <w:rPr>
          <w:bCs/>
        </w:rPr>
        <w:t>It is not easy for patients to find the right app for them, or to ascertain whether an application is safe and of good quality.</w:t>
      </w:r>
      <w:r w:rsidR="00033437">
        <w:rPr>
          <w:bCs/>
        </w:rPr>
        <w:t xml:space="preserve"> Other barriers </w:t>
      </w:r>
      <w:r w:rsidR="00BD433E">
        <w:rPr>
          <w:bCs/>
        </w:rPr>
        <w:t xml:space="preserve">include </w:t>
      </w:r>
      <w:r w:rsidR="00033437" w:rsidRPr="00033437">
        <w:rPr>
          <w:bCs/>
        </w:rPr>
        <w:t xml:space="preserve">differential access to </w:t>
      </w:r>
      <w:r w:rsidR="00033437">
        <w:rPr>
          <w:bCs/>
        </w:rPr>
        <w:t xml:space="preserve">the </w:t>
      </w:r>
      <w:r w:rsidR="00033437" w:rsidRPr="00033437">
        <w:rPr>
          <w:bCs/>
        </w:rPr>
        <w:t xml:space="preserve">Internet across the EU, and lack of skills to use apps and monitoring tools.  </w:t>
      </w:r>
    </w:p>
    <w:p w14:paraId="3EFFBC92" w14:textId="48C94A19" w:rsidR="00D37E1E" w:rsidRPr="00CB3DC5" w:rsidRDefault="00BD433E" w:rsidP="00FC569B">
      <w:pPr>
        <w:spacing w:after="120"/>
        <w:jc w:val="both"/>
        <w:rPr>
          <w:bCs/>
        </w:rPr>
      </w:pPr>
      <w:r>
        <w:rPr>
          <w:rFonts w:cs="Arial"/>
          <w:noProof/>
          <w:color w:val="000000" w:themeColor="text1"/>
          <w:lang w:eastAsia="en-GB"/>
        </w:rPr>
        <mc:AlternateContent>
          <mc:Choice Requires="wps">
            <w:drawing>
              <wp:anchor distT="0" distB="0" distL="114300" distR="114300" simplePos="0" relativeHeight="251652087" behindDoc="0" locked="0" layoutInCell="1" allowOverlap="1" wp14:anchorId="25EEF038" wp14:editId="54F8941A">
                <wp:simplePos x="0" y="0"/>
                <wp:positionH relativeFrom="margin">
                  <wp:align>right</wp:align>
                </wp:positionH>
                <wp:positionV relativeFrom="paragraph">
                  <wp:posOffset>626229</wp:posOffset>
                </wp:positionV>
                <wp:extent cx="2708275" cy="1250831"/>
                <wp:effectExtent l="0" t="0" r="0" b="102235"/>
                <wp:wrapNone/>
                <wp:docPr id="37" name="Rounded Rectangular Callout 37"/>
                <wp:cNvGraphicFramePr/>
                <a:graphic xmlns:a="http://schemas.openxmlformats.org/drawingml/2006/main">
                  <a:graphicData uri="http://schemas.microsoft.com/office/word/2010/wordprocessingShape">
                    <wps:wsp>
                      <wps:cNvSpPr/>
                      <wps:spPr>
                        <a:xfrm>
                          <a:off x="0" y="0"/>
                          <a:ext cx="2708275" cy="1250831"/>
                        </a:xfrm>
                        <a:prstGeom prst="wedgeRoundRectCallout">
                          <a:avLst>
                            <a:gd name="adj1" fmla="val 41597"/>
                            <a:gd name="adj2" fmla="val 57271"/>
                            <a:gd name="adj3" fmla="val 16667"/>
                          </a:avLst>
                        </a:prstGeom>
                        <a:solidFill>
                          <a:srgbClr val="FEE4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FC760D" w14:textId="77777777" w:rsidR="003D07A8" w:rsidRDefault="003D07A8" w:rsidP="006B2E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EEF038" id="Rounded Rectangular Callout 37" o:spid="_x0000_s1045" type="#_x0000_t62" style="position:absolute;left:0;text-align:left;margin-left:162.05pt;margin-top:49.3pt;width:213.25pt;height:98.5pt;z-index:251652087;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" adj="19785,23171" fillcolor="#fee49a" stroked="f" strokeweight="2pt">
                <v:textbox>
                  <w:txbxContent>
                    <w:p w14:paraId="1EFC760D" w14:textId="77777777" w:rsidR="003D07A8" w:rsidRDefault="003D07A8" w:rsidP="006B2E16">
                      <w:pPr>
                        <w:jc w:val="center"/>
                      </w:pPr>
                    </w:p>
                  </w:txbxContent>
                </v:textbox>
                <w10:wrap anchorx="margin"/>
              </v:shape>
            </w:pict>
          </mc:Fallback>
        </mc:AlternateContent>
      </w:r>
      <w:r>
        <w:rPr>
          <w:rFonts w:cs="Arial"/>
          <w:noProof/>
          <w:color w:val="000000" w:themeColor="text1"/>
          <w:lang w:eastAsia="en-GB"/>
        </w:rPr>
        <mc:AlternateContent>
          <mc:Choice Requires="wps">
            <w:drawing>
              <wp:anchor distT="0" distB="0" distL="114300" distR="114300" simplePos="0" relativeHeight="251752448" behindDoc="0" locked="0" layoutInCell="1" allowOverlap="1" wp14:anchorId="0EF531BF" wp14:editId="35ABCCAE">
                <wp:simplePos x="0" y="0"/>
                <wp:positionH relativeFrom="margin">
                  <wp:align>right</wp:align>
                </wp:positionH>
                <wp:positionV relativeFrom="paragraph">
                  <wp:posOffset>635228</wp:posOffset>
                </wp:positionV>
                <wp:extent cx="2656840" cy="130238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56840" cy="1302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C0085" w14:textId="5E011FDA" w:rsidR="003D07A8" w:rsidRPr="00BD433E" w:rsidRDefault="003D07A8" w:rsidP="00FC569B">
                            <w:pPr>
                              <w:spacing w:after="0" w:line="252" w:lineRule="auto"/>
                              <w:jc w:val="center"/>
                              <w:rPr>
                                <w:rFonts w:cs="Arial"/>
                                <w:color w:val="000000" w:themeColor="text1"/>
                                <w:sz w:val="18"/>
                              </w:rPr>
                            </w:pPr>
                            <w:r w:rsidRPr="006B2E16">
                              <w:rPr>
                                <w:rFonts w:cs="Arial"/>
                                <w:color w:val="000000" w:themeColor="text1"/>
                                <w:sz w:val="20"/>
                              </w:rPr>
                              <w:t>“There is something incredibly powerful about being able to see all your results over time in the one place. It allows a sense of reflection and lets you see patterns that you may not get when you are on the spot sitting in front of a healthcare professional.</w:t>
                            </w:r>
                            <w:r>
                              <w:rPr>
                                <w:rFonts w:cs="Arial"/>
                                <w:color w:val="000000" w:themeColor="text1"/>
                                <w:sz w:val="20"/>
                              </w:rPr>
                              <w:t>”</w:t>
                            </w:r>
                          </w:p>
                          <w:p w14:paraId="33C89353" w14:textId="3071DC94" w:rsidR="00BD433E" w:rsidRPr="00BD433E" w:rsidRDefault="00BD433E" w:rsidP="00FC569B">
                            <w:pPr>
                              <w:spacing w:after="0" w:line="252" w:lineRule="auto"/>
                              <w:jc w:val="center"/>
                              <w:rPr>
                                <w:sz w:val="20"/>
                              </w:rPr>
                            </w:pPr>
                            <w:r w:rsidRPr="00BD433E">
                              <w:rPr>
                                <w:rFonts w:cs="Arial"/>
                                <w:color w:val="000000" w:themeColor="text1"/>
                                <w:sz w:val="20"/>
                              </w:rPr>
                              <w:t xml:space="preserve">                             - Patient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531BF" id="Text Box 3" o:spid="_x0000_s1046" type="#_x0000_t202" style="position:absolute;left:0;text-align:left;margin-left:158pt;margin-top:50pt;width:209.2pt;height:102.5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" filled="f" stroked="f" strokeweight=".5pt">
                <v:textbox>
                  <w:txbxContent>
                    <w:p w14:paraId="75CC0085" w14:textId="5E011FDA" w:rsidR="003D07A8" w:rsidRPr="00BD433E" w:rsidRDefault="003D07A8" w:rsidP="00FC569B">
                      <w:pPr>
                        <w:spacing w:after="0" w:line="252" w:lineRule="auto"/>
                        <w:jc w:val="center"/>
                        <w:rPr>
                          <w:rFonts w:cs="Arial"/>
                          <w:color w:val="000000" w:themeColor="text1"/>
                          <w:sz w:val="18"/>
                        </w:rPr>
                      </w:pPr>
                      <w:r w:rsidRPr="006B2E16">
                        <w:rPr>
                          <w:rFonts w:cs="Arial"/>
                          <w:color w:val="000000" w:themeColor="text1"/>
                          <w:sz w:val="20"/>
                        </w:rPr>
                        <w:t>“There is something incredibly powerful about being able to see all your results over time in the one place. It allows a sense of reflection and lets you see patterns that you may not get when you are on the spot sitting in front of a healthcare professional.</w:t>
                      </w:r>
                      <w:r>
                        <w:rPr>
                          <w:rFonts w:cs="Arial"/>
                          <w:color w:val="000000" w:themeColor="text1"/>
                          <w:sz w:val="20"/>
                        </w:rPr>
                        <w:t>”</w:t>
                      </w:r>
                    </w:p>
                    <w:p w14:paraId="33C89353" w14:textId="3071DC94" w:rsidR="00BD433E" w:rsidRPr="00BD433E" w:rsidRDefault="00BD433E" w:rsidP="00FC569B">
                      <w:pPr>
                        <w:spacing w:after="0" w:line="252" w:lineRule="auto"/>
                        <w:jc w:val="center"/>
                        <w:rPr>
                          <w:sz w:val="20"/>
                        </w:rPr>
                      </w:pPr>
                      <w:r w:rsidRPr="00BD433E">
                        <w:rPr>
                          <w:rFonts w:cs="Arial"/>
                          <w:color w:val="000000" w:themeColor="text1"/>
                          <w:sz w:val="20"/>
                        </w:rPr>
                        <w:t xml:space="preserve">                             - </w:t>
                      </w:r>
                      <w:r w:rsidRPr="00BD433E">
                        <w:rPr>
                          <w:rFonts w:cs="Arial"/>
                          <w:color w:val="000000" w:themeColor="text1"/>
                          <w:sz w:val="20"/>
                        </w:rPr>
                        <w:t>Patient representative</w:t>
                      </w:r>
                    </w:p>
                  </w:txbxContent>
                </v:textbox>
                <w10:wrap type="square" anchorx="margin"/>
              </v:shape>
            </w:pict>
          </mc:Fallback>
        </mc:AlternateContent>
      </w:r>
      <w:r w:rsidR="00D37E1E" w:rsidRPr="00CB3DC5">
        <w:rPr>
          <w:bCs/>
        </w:rPr>
        <w:t xml:space="preserve">The </w:t>
      </w:r>
      <w:r w:rsidR="00D37E1E" w:rsidRPr="004A407C">
        <w:rPr>
          <w:b/>
          <w:bCs/>
        </w:rPr>
        <w:t>electronic health record</w:t>
      </w:r>
      <w:r w:rsidR="00D37E1E" w:rsidRPr="00CB3DC5">
        <w:rPr>
          <w:bCs/>
        </w:rPr>
        <w:t xml:space="preserve"> is key to patient empowerment and self-management.</w:t>
      </w:r>
      <w:r w:rsidR="00D30E36" w:rsidRPr="00CB3DC5">
        <w:t xml:space="preserve"> EPF believes that patients should be </w:t>
      </w:r>
      <w:r w:rsidR="00D30E36" w:rsidRPr="004A407C">
        <w:rPr>
          <w:i/>
        </w:rPr>
        <w:t>co‐owners</w:t>
      </w:r>
      <w:r w:rsidR="00D30E36" w:rsidRPr="00CB3DC5">
        <w:t xml:space="preserve"> of their health data, together with health professionals.</w:t>
      </w:r>
      <w:r w:rsidR="00D37E1E" w:rsidRPr="00CB3DC5">
        <w:rPr>
          <w:bCs/>
        </w:rPr>
        <w:t xml:space="preserve"> Patients should not only have</w:t>
      </w:r>
      <w:r w:rsidR="00923AD5" w:rsidRPr="00CB3DC5">
        <w:rPr>
          <w:bCs/>
        </w:rPr>
        <w:t xml:space="preserve"> free </w:t>
      </w:r>
      <w:r w:rsidR="00D37E1E" w:rsidRPr="00CB3DC5">
        <w:rPr>
          <w:bCs/>
        </w:rPr>
        <w:t>access to their own health records, but the record</w:t>
      </w:r>
      <w:r w:rsidR="00D637B5">
        <w:rPr>
          <w:bCs/>
        </w:rPr>
        <w:t xml:space="preserve"> – including mental and physical health dat</w:t>
      </w:r>
      <w:r w:rsidR="00776A48">
        <w:rPr>
          <w:bCs/>
        </w:rPr>
        <w:t>a</w:t>
      </w:r>
      <w:r w:rsidR="00776A48">
        <w:rPr>
          <w:rStyle w:val="FootnoteReference"/>
        </w:rPr>
        <w:footnoteReference w:id="40"/>
      </w:r>
      <w:r w:rsidR="00776A48" w:rsidRPr="00CB3DC5">
        <w:t xml:space="preserve"> </w:t>
      </w:r>
      <w:r w:rsidR="00D637B5">
        <w:rPr>
          <w:bCs/>
        </w:rPr>
        <w:t>–</w:t>
      </w:r>
      <w:r w:rsidR="00D37E1E" w:rsidRPr="00CB3DC5">
        <w:rPr>
          <w:bCs/>
        </w:rPr>
        <w:t xml:space="preserve"> should</w:t>
      </w:r>
      <w:r w:rsidR="00D637B5">
        <w:rPr>
          <w:bCs/>
        </w:rPr>
        <w:t xml:space="preserve"> </w:t>
      </w:r>
      <w:r w:rsidR="00D37E1E" w:rsidRPr="00CB3DC5">
        <w:rPr>
          <w:bCs/>
        </w:rPr>
        <w:t xml:space="preserve">be designed so that it is at least partly controlled and </w:t>
      </w:r>
      <w:r w:rsidR="004A407C">
        <w:rPr>
          <w:bCs/>
        </w:rPr>
        <w:t>‘</w:t>
      </w:r>
      <w:r w:rsidR="00D37E1E" w:rsidRPr="00CB3DC5">
        <w:rPr>
          <w:bCs/>
        </w:rPr>
        <w:t>owne</w:t>
      </w:r>
      <w:r w:rsidR="004A407C">
        <w:rPr>
          <w:bCs/>
        </w:rPr>
        <w:t>d’</w:t>
      </w:r>
      <w:r w:rsidR="00D37E1E" w:rsidRPr="00CB3DC5">
        <w:rPr>
          <w:bCs/>
        </w:rPr>
        <w:t xml:space="preserve"> by the patient</w:t>
      </w:r>
      <w:r w:rsidR="00EA3F2C" w:rsidRPr="00CB3DC5">
        <w:rPr>
          <w:bCs/>
        </w:rPr>
        <w:t xml:space="preserve">, who </w:t>
      </w:r>
      <w:r w:rsidR="00EA3F2C" w:rsidRPr="00CB3DC5">
        <w:t xml:space="preserve">should have the ultimate say </w:t>
      </w:r>
      <w:r w:rsidR="00024C70">
        <w:t xml:space="preserve">regarding </w:t>
      </w:r>
      <w:r w:rsidR="00EA3F2C" w:rsidRPr="00CB3DC5">
        <w:t xml:space="preserve">access to their data and any secondary use. </w:t>
      </w:r>
      <w:r w:rsidR="00D37E1E" w:rsidRPr="00CB3DC5">
        <w:rPr>
          <w:bCs/>
        </w:rPr>
        <w:t>This is already a reality in some parts of EU member states, while in others patients cannot even access their own records</w:t>
      </w:r>
      <w:r w:rsidR="00EA3F2C" w:rsidRPr="00CB3DC5">
        <w:rPr>
          <w:bCs/>
        </w:rPr>
        <w:t xml:space="preserve"> easily</w:t>
      </w:r>
      <w:r w:rsidR="00923AD5" w:rsidRPr="00CB3DC5">
        <w:rPr>
          <w:bCs/>
        </w:rPr>
        <w:t xml:space="preserve"> or they are charged fees for this</w:t>
      </w:r>
      <w:r w:rsidR="00D37E1E" w:rsidRPr="00CB3DC5">
        <w:rPr>
          <w:bCs/>
        </w:rPr>
        <w:t>.</w:t>
      </w:r>
    </w:p>
    <w:p w14:paraId="6385DE8A" w14:textId="17DF007B" w:rsidR="003361F4" w:rsidRPr="00CB3DC5" w:rsidRDefault="004A407C" w:rsidP="00FC569B">
      <w:pPr>
        <w:spacing w:after="120"/>
        <w:jc w:val="both"/>
        <w:rPr>
          <w:bCs/>
        </w:rPr>
      </w:pPr>
      <w:r w:rsidRPr="004A407C">
        <w:rPr>
          <w:bCs/>
        </w:rPr>
        <w:lastRenderedPageBreak/>
        <w:t>Some innovative examples exist.</w:t>
      </w:r>
      <w:r>
        <w:rPr>
          <w:bCs/>
          <w:i/>
        </w:rPr>
        <w:t xml:space="preserve"> </w:t>
      </w:r>
      <w:r w:rsidRPr="004A407C">
        <w:rPr>
          <w:bCs/>
        </w:rPr>
        <w:t>The</w:t>
      </w:r>
      <w:r>
        <w:rPr>
          <w:bCs/>
          <w:i/>
        </w:rPr>
        <w:t xml:space="preserve"> </w:t>
      </w:r>
      <w:r w:rsidR="003361F4" w:rsidRPr="00CB3DC5">
        <w:rPr>
          <w:bCs/>
          <w:i/>
        </w:rPr>
        <w:t>“My Diabetes My Way”</w:t>
      </w:r>
      <w:r w:rsidR="003361F4" w:rsidRPr="00CB3DC5">
        <w:rPr>
          <w:bCs/>
        </w:rPr>
        <w:t xml:space="preserve"> information portal for diabetes </w:t>
      </w:r>
      <w:r>
        <w:rPr>
          <w:bCs/>
        </w:rPr>
        <w:t>(</w:t>
      </w:r>
      <w:r w:rsidR="003361F4" w:rsidRPr="00CB3DC5">
        <w:rPr>
          <w:bCs/>
        </w:rPr>
        <w:t>NHS Scotland</w:t>
      </w:r>
      <w:r>
        <w:rPr>
          <w:bCs/>
        </w:rPr>
        <w:t>) c</w:t>
      </w:r>
      <w:r w:rsidR="003361F4" w:rsidRPr="00CB3DC5">
        <w:rPr>
          <w:bCs/>
        </w:rPr>
        <w:t xml:space="preserve">ontains educational materials, videos and interactive tools supporting education and self-management; </w:t>
      </w:r>
      <w:r>
        <w:rPr>
          <w:bCs/>
        </w:rPr>
        <w:t xml:space="preserve">it </w:t>
      </w:r>
      <w:r w:rsidR="003361F4" w:rsidRPr="00CB3DC5">
        <w:rPr>
          <w:bCs/>
        </w:rPr>
        <w:t xml:space="preserve">allows </w:t>
      </w:r>
      <w:r>
        <w:rPr>
          <w:bCs/>
        </w:rPr>
        <w:t xml:space="preserve">patients </w:t>
      </w:r>
      <w:r w:rsidR="003361F4" w:rsidRPr="00CB3DC5">
        <w:rPr>
          <w:bCs/>
        </w:rPr>
        <w:t xml:space="preserve">direct access to their data via </w:t>
      </w:r>
      <w:r w:rsidR="006C5A94" w:rsidRPr="00CB3DC5">
        <w:rPr>
          <w:bCs/>
        </w:rPr>
        <w:t xml:space="preserve">a novel </w:t>
      </w:r>
      <w:r w:rsidR="003361F4" w:rsidRPr="00CB3DC5">
        <w:rPr>
          <w:bCs/>
        </w:rPr>
        <w:t>electronic personal health record.</w:t>
      </w:r>
      <w:r>
        <w:rPr>
          <w:rStyle w:val="FootnoteReference"/>
          <w:bCs/>
        </w:rPr>
        <w:footnoteReference w:id="41"/>
      </w:r>
      <w:r w:rsidR="006C5A94" w:rsidRPr="00CB3DC5">
        <w:rPr>
          <w:bCs/>
        </w:rPr>
        <w:t xml:space="preserve"> </w:t>
      </w:r>
    </w:p>
    <w:p w14:paraId="6D0F0F98" w14:textId="64BE7440" w:rsidR="006C5A94" w:rsidRPr="00CB3DC5" w:rsidRDefault="004C66A3" w:rsidP="00B151E5">
      <w:pPr>
        <w:jc w:val="both"/>
        <w:rPr>
          <w:bCs/>
        </w:rPr>
      </w:pPr>
      <w:r>
        <w:rPr>
          <w:rFonts w:cs="Arial"/>
          <w:noProof/>
          <w:color w:val="000000" w:themeColor="text1"/>
          <w:lang w:eastAsia="en-GB"/>
        </w:rPr>
        <mc:AlternateContent>
          <mc:Choice Requires="wps">
            <w:drawing>
              <wp:anchor distT="0" distB="0" distL="114300" distR="114300" simplePos="0" relativeHeight="251643887" behindDoc="0" locked="0" layoutInCell="1" allowOverlap="1" wp14:anchorId="435EDDDC" wp14:editId="56C50209">
                <wp:simplePos x="0" y="0"/>
                <wp:positionH relativeFrom="margin">
                  <wp:align>left</wp:align>
                </wp:positionH>
                <wp:positionV relativeFrom="paragraph">
                  <wp:posOffset>11801</wp:posOffset>
                </wp:positionV>
                <wp:extent cx="3010535" cy="1509395"/>
                <wp:effectExtent l="0" t="0" r="0" b="147955"/>
                <wp:wrapNone/>
                <wp:docPr id="22" name="Rounded Rectangular Callout 22"/>
                <wp:cNvGraphicFramePr/>
                <a:graphic xmlns:a="http://schemas.openxmlformats.org/drawingml/2006/main">
                  <a:graphicData uri="http://schemas.microsoft.com/office/word/2010/wordprocessingShape">
                    <wps:wsp>
                      <wps:cNvSpPr/>
                      <wps:spPr>
                        <a:xfrm>
                          <a:off x="914400" y="5495026"/>
                          <a:ext cx="3010535" cy="1509395"/>
                        </a:xfrm>
                        <a:prstGeom prst="wedgeRoundRectCallout">
                          <a:avLst>
                            <a:gd name="adj1" fmla="val -45670"/>
                            <a:gd name="adj2" fmla="val 60005"/>
                            <a:gd name="adj3" fmla="val 16667"/>
                          </a:avLst>
                        </a:prstGeom>
                        <a:solidFill>
                          <a:srgbClr val="FEE4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FFC86" w14:textId="77777777" w:rsidR="003D07A8" w:rsidRDefault="003D07A8" w:rsidP="006B2E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EDDDC" id="Rounded Rectangular Callout 22" o:spid="_x0000_s1047" type="#_x0000_t62" style="position:absolute;left:0;text-align:left;margin-left:0;margin-top:.95pt;width:237.05pt;height:118.85pt;z-index:2516438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" adj="935,23761" fillcolor="#fee49a" stroked="f" strokeweight="2pt">
                <v:textbox>
                  <w:txbxContent>
                    <w:p w14:paraId="2BAFFC86" w14:textId="77777777" w:rsidR="003D07A8" w:rsidRDefault="003D07A8" w:rsidP="006B2E16">
                      <w:pPr>
                        <w:jc w:val="center"/>
                      </w:pPr>
                    </w:p>
                  </w:txbxContent>
                </v:textbox>
                <w10:wrap anchorx="margin"/>
              </v:shape>
            </w:pict>
          </mc:Fallback>
        </mc:AlternateContent>
      </w:r>
      <w:r>
        <w:rPr>
          <w:rFonts w:cs="Arial"/>
          <w:noProof/>
          <w:color w:val="000000" w:themeColor="text1"/>
          <w:lang w:eastAsia="en-GB"/>
        </w:rPr>
        <mc:AlternateContent>
          <mc:Choice Requires="wps">
            <w:drawing>
              <wp:anchor distT="0" distB="0" distL="114300" distR="114300" simplePos="0" relativeHeight="251644912" behindDoc="0" locked="0" layoutInCell="1" allowOverlap="1" wp14:anchorId="57545FA8" wp14:editId="797EB3F5">
                <wp:simplePos x="0" y="0"/>
                <wp:positionH relativeFrom="margin">
                  <wp:align>left</wp:align>
                </wp:positionH>
                <wp:positionV relativeFrom="paragraph">
                  <wp:posOffset>54395</wp:posOffset>
                </wp:positionV>
                <wp:extent cx="2992755" cy="14312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92755" cy="1431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5C86A" w14:textId="7E47A718" w:rsidR="003D07A8" w:rsidRDefault="003D07A8" w:rsidP="00FC569B">
                            <w:pPr>
                              <w:spacing w:after="0" w:line="252" w:lineRule="auto"/>
                              <w:jc w:val="center"/>
                            </w:pPr>
                            <w:r w:rsidRPr="006B2E16">
                              <w:rPr>
                                <w:rFonts w:cs="Arial"/>
                                <w:color w:val="000000" w:themeColor="text1"/>
                                <w:sz w:val="20"/>
                              </w:rPr>
                              <w:t>“The overri</w:t>
                            </w:r>
                            <w:r w:rsidR="002F6D32">
                              <w:rPr>
                                <w:rFonts w:cs="Arial"/>
                                <w:color w:val="000000" w:themeColor="text1"/>
                                <w:sz w:val="20"/>
                              </w:rPr>
                              <w:t xml:space="preserve">ding advantage of Renal </w:t>
                            </w:r>
                            <w:proofErr w:type="spellStart"/>
                            <w:r w:rsidR="002F6D32">
                              <w:rPr>
                                <w:rFonts w:cs="Arial"/>
                                <w:color w:val="000000" w:themeColor="text1"/>
                                <w:sz w:val="20"/>
                              </w:rPr>
                              <w:t>Patient</w:t>
                            </w:r>
                            <w:r w:rsidRPr="006B2E16">
                              <w:rPr>
                                <w:rFonts w:cs="Arial"/>
                                <w:color w:val="000000" w:themeColor="text1"/>
                                <w:sz w:val="20"/>
                              </w:rPr>
                              <w:t>View</w:t>
                            </w:r>
                            <w:proofErr w:type="spellEnd"/>
                            <w:r w:rsidRPr="006B2E16">
                              <w:rPr>
                                <w:rFonts w:cs="Arial"/>
                                <w:color w:val="000000" w:themeColor="text1"/>
                                <w:sz w:val="20"/>
                              </w:rPr>
                              <w:t xml:space="preserve"> is being able to check my blood test results the morning after an appointment, without having to ring the hospital or wait until my next appointment</w:t>
                            </w:r>
                            <w:r>
                              <w:rPr>
                                <w:rFonts w:cs="Arial"/>
                                <w:color w:val="000000" w:themeColor="text1"/>
                                <w:sz w:val="20"/>
                              </w:rPr>
                              <w:t xml:space="preserve"> ..</w:t>
                            </w:r>
                            <w:r w:rsidRPr="006B2E16">
                              <w:rPr>
                                <w:rFonts w:cs="Arial"/>
                                <w:color w:val="000000" w:themeColor="text1"/>
                                <w:sz w:val="20"/>
                              </w:rPr>
                              <w:t xml:space="preserve">. </w:t>
                            </w:r>
                            <w:r>
                              <w:rPr>
                                <w:rFonts w:cs="Arial"/>
                                <w:color w:val="000000" w:themeColor="text1"/>
                                <w:sz w:val="20"/>
                              </w:rPr>
                              <w:t>when</w:t>
                            </w:r>
                            <w:r w:rsidRPr="006B2E16">
                              <w:rPr>
                                <w:rFonts w:cs="Arial"/>
                                <w:color w:val="000000" w:themeColor="text1"/>
                                <w:sz w:val="20"/>
                              </w:rPr>
                              <w:t xml:space="preserve"> my kidney is reaching the end of its ‘shelf-life’</w:t>
                            </w:r>
                            <w:r>
                              <w:rPr>
                                <w:rFonts w:cs="Arial"/>
                                <w:color w:val="000000" w:themeColor="text1"/>
                                <w:sz w:val="20"/>
                              </w:rPr>
                              <w:t xml:space="preserve"> my</w:t>
                            </w:r>
                            <w:r w:rsidRPr="006B2E16">
                              <w:rPr>
                                <w:rFonts w:cs="Arial"/>
                                <w:color w:val="000000" w:themeColor="text1"/>
                                <w:sz w:val="20"/>
                              </w:rPr>
                              <w:t xml:space="preserve"> test results are even more significant and, added to advice from my consultant, will help me to decide when it would be appropriate to start dialysis</w:t>
                            </w:r>
                            <w:r>
                              <w:rPr>
                                <w:rFonts w:cs="Arial"/>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45FA8" id="Text Box 5" o:spid="_x0000_s1048" type="#_x0000_t202" style="position:absolute;left:0;text-align:left;margin-left:0;margin-top:4.3pt;width:235.65pt;height:112.7pt;z-index:25164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" filled="f" stroked="f" strokeweight=".5pt">
                <v:textbox>
                  <w:txbxContent>
                    <w:p w14:paraId="3A15C86A" w14:textId="7E47A718" w:rsidR="003D07A8" w:rsidRDefault="003D07A8" w:rsidP="00FC569B">
                      <w:pPr>
                        <w:spacing w:after="0" w:line="252" w:lineRule="auto"/>
                        <w:jc w:val="center"/>
                      </w:pPr>
                      <w:r w:rsidRPr="006B2E16">
                        <w:rPr>
                          <w:rFonts w:cs="Arial"/>
                          <w:color w:val="000000" w:themeColor="text1"/>
                          <w:sz w:val="20"/>
                        </w:rPr>
                        <w:t>“The overri</w:t>
                      </w:r>
                      <w:r w:rsidR="002F6D32">
                        <w:rPr>
                          <w:rFonts w:cs="Arial"/>
                          <w:color w:val="000000" w:themeColor="text1"/>
                          <w:sz w:val="20"/>
                        </w:rPr>
                        <w:t xml:space="preserve">ding advantage of Renal </w:t>
                      </w:r>
                      <w:proofErr w:type="spellStart"/>
                      <w:r w:rsidR="002F6D32">
                        <w:rPr>
                          <w:rFonts w:cs="Arial"/>
                          <w:color w:val="000000" w:themeColor="text1"/>
                          <w:sz w:val="20"/>
                        </w:rPr>
                        <w:t>Patient</w:t>
                      </w:r>
                      <w:r w:rsidRPr="006B2E16">
                        <w:rPr>
                          <w:rFonts w:cs="Arial"/>
                          <w:color w:val="000000" w:themeColor="text1"/>
                          <w:sz w:val="20"/>
                        </w:rPr>
                        <w:t>View</w:t>
                      </w:r>
                      <w:proofErr w:type="spellEnd"/>
                      <w:r w:rsidRPr="006B2E16">
                        <w:rPr>
                          <w:rFonts w:cs="Arial"/>
                          <w:color w:val="000000" w:themeColor="text1"/>
                          <w:sz w:val="20"/>
                        </w:rPr>
                        <w:t xml:space="preserve"> is being able to check my blood test results the morning after an appointment, without having to ring the hospital or wait until my next appointment</w:t>
                      </w:r>
                      <w:r>
                        <w:rPr>
                          <w:rFonts w:cs="Arial"/>
                          <w:color w:val="000000" w:themeColor="text1"/>
                          <w:sz w:val="20"/>
                        </w:rPr>
                        <w:t xml:space="preserve"> ..</w:t>
                      </w:r>
                      <w:r w:rsidRPr="006B2E16">
                        <w:rPr>
                          <w:rFonts w:cs="Arial"/>
                          <w:color w:val="000000" w:themeColor="text1"/>
                          <w:sz w:val="20"/>
                        </w:rPr>
                        <w:t xml:space="preserve">. </w:t>
                      </w:r>
                      <w:r>
                        <w:rPr>
                          <w:rFonts w:cs="Arial"/>
                          <w:color w:val="000000" w:themeColor="text1"/>
                          <w:sz w:val="20"/>
                        </w:rPr>
                        <w:t>when</w:t>
                      </w:r>
                      <w:r w:rsidRPr="006B2E16">
                        <w:rPr>
                          <w:rFonts w:cs="Arial"/>
                          <w:color w:val="000000" w:themeColor="text1"/>
                          <w:sz w:val="20"/>
                        </w:rPr>
                        <w:t xml:space="preserve"> my kidney is reaching the end of its ‘shelf-life’</w:t>
                      </w:r>
                      <w:r>
                        <w:rPr>
                          <w:rFonts w:cs="Arial"/>
                          <w:color w:val="000000" w:themeColor="text1"/>
                          <w:sz w:val="20"/>
                        </w:rPr>
                        <w:t xml:space="preserve"> my</w:t>
                      </w:r>
                      <w:r w:rsidRPr="006B2E16">
                        <w:rPr>
                          <w:rFonts w:cs="Arial"/>
                          <w:color w:val="000000" w:themeColor="text1"/>
                          <w:sz w:val="20"/>
                        </w:rPr>
                        <w:t xml:space="preserve"> test results are even more significant and, added to advice from my consultant, will help me to decide when it would be appropriate to start dialysis</w:t>
                      </w:r>
                      <w:r>
                        <w:rPr>
                          <w:rFonts w:cs="Arial"/>
                          <w:color w:val="000000" w:themeColor="text1"/>
                          <w:sz w:val="20"/>
                        </w:rPr>
                        <w:t>.”</w:t>
                      </w:r>
                    </w:p>
                  </w:txbxContent>
                </v:textbox>
                <w10:wrap type="square" anchorx="margin"/>
              </v:shape>
            </w:pict>
          </mc:Fallback>
        </mc:AlternateContent>
      </w:r>
      <w:r w:rsidR="004A407C">
        <w:rPr>
          <w:bCs/>
        </w:rPr>
        <w:t xml:space="preserve">Through </w:t>
      </w:r>
      <w:proofErr w:type="spellStart"/>
      <w:r w:rsidR="006C5A94" w:rsidRPr="004A407C">
        <w:rPr>
          <w:bCs/>
          <w:i/>
        </w:rPr>
        <w:t>PatientView</w:t>
      </w:r>
      <w:proofErr w:type="spellEnd"/>
      <w:r w:rsidR="004A407C">
        <w:rPr>
          <w:bCs/>
        </w:rPr>
        <w:t>,</w:t>
      </w:r>
      <w:r w:rsidR="006C5A94" w:rsidRPr="004A407C">
        <w:rPr>
          <w:bCs/>
        </w:rPr>
        <w:t xml:space="preserve"> </w:t>
      </w:r>
      <w:r w:rsidR="004A407C">
        <w:rPr>
          <w:bCs/>
        </w:rPr>
        <w:t xml:space="preserve">British </w:t>
      </w:r>
      <w:r w:rsidR="006C5A94" w:rsidRPr="004A407C">
        <w:rPr>
          <w:bCs/>
        </w:rPr>
        <w:t>patients with certain conditions can access their</w:t>
      </w:r>
      <w:r w:rsidR="006C5A94" w:rsidRPr="00CB3DC5">
        <w:rPr>
          <w:bCs/>
        </w:rPr>
        <w:t xml:space="preserve"> healthcare records, including </w:t>
      </w:r>
      <w:r w:rsidR="004A407C">
        <w:rPr>
          <w:bCs/>
        </w:rPr>
        <w:t xml:space="preserve">information about </w:t>
      </w:r>
      <w:r w:rsidR="006C5A94" w:rsidRPr="00CB3DC5">
        <w:rPr>
          <w:bCs/>
        </w:rPr>
        <w:t xml:space="preserve">diagnosis and treatments. </w:t>
      </w:r>
      <w:r w:rsidR="004A407C">
        <w:rPr>
          <w:bCs/>
        </w:rPr>
        <w:t xml:space="preserve">This </w:t>
      </w:r>
      <w:r w:rsidR="006C5A94" w:rsidRPr="00CB3DC5">
        <w:rPr>
          <w:bCs/>
        </w:rPr>
        <w:t xml:space="preserve">now covers 90% of UK </w:t>
      </w:r>
      <w:proofErr w:type="spellStart"/>
      <w:r w:rsidR="006C5A94" w:rsidRPr="00CB3DC5">
        <w:rPr>
          <w:bCs/>
        </w:rPr>
        <w:t>renal</w:t>
      </w:r>
      <w:proofErr w:type="spellEnd"/>
      <w:r w:rsidR="006C5A94" w:rsidRPr="00CB3DC5">
        <w:rPr>
          <w:bCs/>
        </w:rPr>
        <w:t xml:space="preserve"> units and is now becoming available in some places for people with inflammatory bowel disease and Diabetes. The service</w:t>
      </w:r>
      <w:r w:rsidR="004A407C">
        <w:rPr>
          <w:bCs/>
        </w:rPr>
        <w:t>,</w:t>
      </w:r>
      <w:r w:rsidR="006C5A94" w:rsidRPr="00CB3DC5">
        <w:rPr>
          <w:bCs/>
        </w:rPr>
        <w:t xml:space="preserve"> which has a small fee</w:t>
      </w:r>
      <w:r w:rsidR="004A407C">
        <w:rPr>
          <w:bCs/>
        </w:rPr>
        <w:t>,</w:t>
      </w:r>
      <w:r w:rsidR="006C5A94" w:rsidRPr="00CB3DC5">
        <w:rPr>
          <w:bCs/>
        </w:rPr>
        <w:t xml:space="preserve"> has 30,000 registered users.</w:t>
      </w:r>
      <w:r w:rsidR="004A407C">
        <w:rPr>
          <w:rStyle w:val="FootnoteReference"/>
          <w:bCs/>
        </w:rPr>
        <w:footnoteReference w:id="42"/>
      </w:r>
      <w:r w:rsidR="006B2E16" w:rsidRPr="006B2E16">
        <w:rPr>
          <w:rFonts w:cs="Arial"/>
          <w:noProof/>
          <w:color w:val="000000" w:themeColor="text1"/>
          <w:lang w:eastAsia="en-GB"/>
        </w:rPr>
        <w:t xml:space="preserve"> </w:t>
      </w:r>
    </w:p>
    <w:p w14:paraId="55B0870D" w14:textId="1685D058" w:rsidR="004C3D1B" w:rsidRPr="006B2E16" w:rsidRDefault="004C66A3" w:rsidP="004C3D1B">
      <w:pPr>
        <w:jc w:val="both"/>
        <w:rPr>
          <w:bCs/>
        </w:rPr>
      </w:pPr>
      <w:r>
        <w:rPr>
          <w:bCs/>
        </w:rPr>
        <w:t>A</w:t>
      </w:r>
      <w:r w:rsidR="004C3D1B">
        <w:rPr>
          <w:bCs/>
        </w:rPr>
        <w:t>lthough</w:t>
      </w:r>
      <w:r>
        <w:rPr>
          <w:bCs/>
        </w:rPr>
        <w:t xml:space="preserve"> </w:t>
      </w:r>
      <w:r w:rsidR="004C3D1B" w:rsidRPr="006B2E16">
        <w:rPr>
          <w:bCs/>
        </w:rPr>
        <w:t xml:space="preserve">technology allows patients to get </w:t>
      </w:r>
      <w:r w:rsidR="00AF2CF8">
        <w:rPr>
          <w:bCs/>
        </w:rPr>
        <w:t xml:space="preserve">information </w:t>
      </w:r>
      <w:r w:rsidR="004C3D1B" w:rsidRPr="006B2E16">
        <w:rPr>
          <w:bCs/>
        </w:rPr>
        <w:t>traditionally held by doctors</w:t>
      </w:r>
      <w:r w:rsidR="004C3D1B">
        <w:rPr>
          <w:bCs/>
        </w:rPr>
        <w:t xml:space="preserve">, </w:t>
      </w:r>
      <w:r w:rsidR="00AF2CF8">
        <w:rPr>
          <w:bCs/>
        </w:rPr>
        <w:t xml:space="preserve">this </w:t>
      </w:r>
      <w:r w:rsidR="004C3D1B">
        <w:rPr>
          <w:bCs/>
        </w:rPr>
        <w:t xml:space="preserve">in itself is not enough to </w:t>
      </w:r>
      <w:r w:rsidR="004C3D1B" w:rsidRPr="006B2E16">
        <w:rPr>
          <w:bCs/>
        </w:rPr>
        <w:t xml:space="preserve">empower patients. </w:t>
      </w:r>
      <w:r w:rsidR="00AF2CF8">
        <w:rPr>
          <w:bCs/>
        </w:rPr>
        <w:t>M</w:t>
      </w:r>
      <w:r w:rsidR="004C3D1B">
        <w:rPr>
          <w:bCs/>
        </w:rPr>
        <w:t>ore</w:t>
      </w:r>
      <w:r w:rsidR="00AF2CF8">
        <w:rPr>
          <w:bCs/>
        </w:rPr>
        <w:t xml:space="preserve"> </w:t>
      </w:r>
      <w:r w:rsidR="004C3D1B">
        <w:rPr>
          <w:bCs/>
        </w:rPr>
        <w:t xml:space="preserve">fundamental changes </w:t>
      </w:r>
      <w:r w:rsidR="00AF2CF8">
        <w:rPr>
          <w:bCs/>
        </w:rPr>
        <w:t xml:space="preserve">are needed in </w:t>
      </w:r>
      <w:r w:rsidR="004C3D1B">
        <w:rPr>
          <w:bCs/>
        </w:rPr>
        <w:t xml:space="preserve">the healthcare system at all levels (e.g. embedding shared decision-making and comprehensive self-management support). </w:t>
      </w:r>
    </w:p>
    <w:p w14:paraId="4F8833D3" w14:textId="3A22B9AC" w:rsidR="00452F76" w:rsidRPr="00CB3DC5" w:rsidRDefault="004C3D1B" w:rsidP="00FC569B">
      <w:pPr>
        <w:pStyle w:val="Heading2"/>
        <w:spacing w:after="120"/>
        <w:ind w:left="578" w:hanging="578"/>
      </w:pPr>
      <w:bookmarkStart w:id="11" w:name="_Toc412111714"/>
      <w:r>
        <w:t xml:space="preserve">patient </w:t>
      </w:r>
      <w:r w:rsidR="00452F76" w:rsidRPr="00CB3DC5">
        <w:t xml:space="preserve">Reporting </w:t>
      </w:r>
      <w:r>
        <w:t xml:space="preserve">of </w:t>
      </w:r>
      <w:r w:rsidR="00452F76" w:rsidRPr="00CB3DC5">
        <w:t>suspected adverse events</w:t>
      </w:r>
      <w:bookmarkEnd w:id="11"/>
      <w:r w:rsidR="00452F76" w:rsidRPr="00CB3DC5">
        <w:t xml:space="preserve"> </w:t>
      </w:r>
    </w:p>
    <w:p w14:paraId="3738F740" w14:textId="5787B127" w:rsidR="00A27D5C" w:rsidRPr="00CB3DC5" w:rsidRDefault="00A27D5C" w:rsidP="00A27D5C">
      <w:pPr>
        <w:pStyle w:val="Default"/>
        <w:spacing w:after="120" w:line="276" w:lineRule="auto"/>
        <w:jc w:val="both"/>
        <w:rPr>
          <w:sz w:val="22"/>
        </w:rPr>
      </w:pPr>
      <w:r w:rsidRPr="00CB3DC5">
        <w:rPr>
          <w:sz w:val="22"/>
        </w:rPr>
        <w:t xml:space="preserve">Adverse reactions </w:t>
      </w:r>
      <w:r w:rsidR="001B1151" w:rsidRPr="00CB3DC5">
        <w:rPr>
          <w:sz w:val="22"/>
        </w:rPr>
        <w:t xml:space="preserve">to medicines (ADRs), or fear of these, are </w:t>
      </w:r>
      <w:r w:rsidR="0080005B">
        <w:rPr>
          <w:sz w:val="22"/>
        </w:rPr>
        <w:t>an important</w:t>
      </w:r>
      <w:r w:rsidR="001B1151" w:rsidRPr="00CB3DC5">
        <w:rPr>
          <w:sz w:val="22"/>
        </w:rPr>
        <w:t xml:space="preserve"> reason why patients do not take medicines as intended. ADRs are also a big problem in themselves: they are </w:t>
      </w:r>
      <w:r w:rsidRPr="00CB3DC5">
        <w:rPr>
          <w:sz w:val="22"/>
        </w:rPr>
        <w:t xml:space="preserve">the fifth largest cause of deaths in hospital – </w:t>
      </w:r>
      <w:r w:rsidR="001B1151" w:rsidRPr="00CB3DC5">
        <w:rPr>
          <w:sz w:val="22"/>
        </w:rPr>
        <w:t xml:space="preserve">and </w:t>
      </w:r>
      <w:r w:rsidRPr="00CB3DC5">
        <w:rPr>
          <w:sz w:val="22"/>
        </w:rPr>
        <w:t>yet only around 10% to 25% of all adverse reactions are reported.</w:t>
      </w:r>
      <w:r w:rsidRPr="00CB3DC5">
        <w:rPr>
          <w:rStyle w:val="FootnoteReference"/>
          <w:sz w:val="22"/>
        </w:rPr>
        <w:footnoteReference w:id="43"/>
      </w:r>
      <w:r w:rsidRPr="00CB3DC5">
        <w:rPr>
          <w:sz w:val="22"/>
        </w:rPr>
        <w:t xml:space="preserve"> </w:t>
      </w:r>
    </w:p>
    <w:p w14:paraId="1F7224AC" w14:textId="02CFD2B1" w:rsidR="001B1151" w:rsidRPr="00CB3DC5" w:rsidRDefault="00A27D5C" w:rsidP="00A2583A">
      <w:pPr>
        <w:spacing w:after="120"/>
        <w:jc w:val="both"/>
        <w:rPr>
          <w:szCs w:val="24"/>
        </w:rPr>
      </w:pPr>
      <w:r w:rsidRPr="00CB3DC5">
        <w:rPr>
          <w:szCs w:val="24"/>
        </w:rPr>
        <w:t xml:space="preserve">Patients </w:t>
      </w:r>
      <w:r w:rsidR="001B1151" w:rsidRPr="00CB3DC5">
        <w:rPr>
          <w:szCs w:val="24"/>
        </w:rPr>
        <w:t xml:space="preserve">are </w:t>
      </w:r>
      <w:r w:rsidR="0080005B">
        <w:rPr>
          <w:szCs w:val="24"/>
        </w:rPr>
        <w:t xml:space="preserve">best placed </w:t>
      </w:r>
      <w:r w:rsidR="001B1151" w:rsidRPr="00CB3DC5">
        <w:rPr>
          <w:szCs w:val="24"/>
        </w:rPr>
        <w:t xml:space="preserve">to </w:t>
      </w:r>
      <w:r w:rsidRPr="00CB3DC5">
        <w:rPr>
          <w:szCs w:val="24"/>
        </w:rPr>
        <w:t>assess the impact of a</w:t>
      </w:r>
      <w:r w:rsidR="0080005B">
        <w:rPr>
          <w:szCs w:val="24"/>
        </w:rPr>
        <w:t xml:space="preserve"> treatment </w:t>
      </w:r>
      <w:r w:rsidRPr="00CB3DC5">
        <w:rPr>
          <w:szCs w:val="24"/>
        </w:rPr>
        <w:t>on them and their life</w:t>
      </w:r>
      <w:r w:rsidR="0080005B">
        <w:rPr>
          <w:szCs w:val="24"/>
        </w:rPr>
        <w:t>;</w:t>
      </w:r>
      <w:r w:rsidRPr="00CB3DC5">
        <w:rPr>
          <w:szCs w:val="24"/>
        </w:rPr>
        <w:t xml:space="preserve"> </w:t>
      </w:r>
      <w:r w:rsidR="0080005B">
        <w:rPr>
          <w:szCs w:val="24"/>
        </w:rPr>
        <w:t>p</w:t>
      </w:r>
      <w:r w:rsidRPr="00CB3DC5">
        <w:rPr>
          <w:szCs w:val="24"/>
        </w:rPr>
        <w:t>atients’ reports</w:t>
      </w:r>
      <w:r w:rsidR="0080005B">
        <w:rPr>
          <w:szCs w:val="24"/>
        </w:rPr>
        <w:t xml:space="preserve"> have been shown to be </w:t>
      </w:r>
      <w:r w:rsidRPr="00CB3DC5">
        <w:rPr>
          <w:szCs w:val="24"/>
        </w:rPr>
        <w:t>of equal quality to professional reports, and they</w:t>
      </w:r>
      <w:r w:rsidR="0080005B">
        <w:rPr>
          <w:szCs w:val="24"/>
        </w:rPr>
        <w:t xml:space="preserve"> actually </w:t>
      </w:r>
      <w:r w:rsidRPr="00CB3DC5">
        <w:rPr>
          <w:szCs w:val="24"/>
        </w:rPr>
        <w:t xml:space="preserve">add value because they are based on the direct experience of patients and often provider richer detail. Patients’ reporting </w:t>
      </w:r>
      <w:r w:rsidR="0080005B">
        <w:rPr>
          <w:szCs w:val="24"/>
        </w:rPr>
        <w:t xml:space="preserve">also </w:t>
      </w:r>
      <w:r w:rsidRPr="00CB3DC5">
        <w:rPr>
          <w:szCs w:val="24"/>
        </w:rPr>
        <w:t>leads to earlier detection of adverse reactions and the discovery of new reactions.</w:t>
      </w:r>
      <w:r w:rsidRPr="00CB3DC5">
        <w:rPr>
          <w:rStyle w:val="FootnoteReference"/>
          <w:szCs w:val="24"/>
        </w:rPr>
        <w:footnoteReference w:id="44"/>
      </w:r>
      <w:r w:rsidR="001B1151" w:rsidRPr="00CB3DC5">
        <w:rPr>
          <w:szCs w:val="24"/>
        </w:rPr>
        <w:t xml:space="preserve"> However, s</w:t>
      </w:r>
      <w:r w:rsidRPr="00CB3DC5">
        <w:rPr>
          <w:szCs w:val="24"/>
        </w:rPr>
        <w:t>ometimes</w:t>
      </w:r>
      <w:r w:rsidR="00CB2D63" w:rsidRPr="00CB3DC5">
        <w:rPr>
          <w:szCs w:val="24"/>
        </w:rPr>
        <w:t xml:space="preserve"> </w:t>
      </w:r>
      <w:r w:rsidRPr="00CB3DC5">
        <w:rPr>
          <w:szCs w:val="24"/>
        </w:rPr>
        <w:t xml:space="preserve">patients do not feel comfortable </w:t>
      </w:r>
      <w:r w:rsidR="00CB2D63" w:rsidRPr="00CB3DC5">
        <w:rPr>
          <w:szCs w:val="24"/>
        </w:rPr>
        <w:t>discussing side effects with their doctor or another health professional</w:t>
      </w:r>
      <w:r w:rsidRPr="00CB3DC5">
        <w:rPr>
          <w:szCs w:val="24"/>
        </w:rPr>
        <w:t xml:space="preserve">. </w:t>
      </w:r>
      <w:r w:rsidR="0080005B">
        <w:rPr>
          <w:szCs w:val="24"/>
        </w:rPr>
        <w:t>This can lead to a patient simply stopping the medicine.</w:t>
      </w:r>
      <w:r w:rsidR="00E31FED" w:rsidRPr="00E31FED">
        <w:rPr>
          <w:noProof/>
          <w:lang w:eastAsia="en-GB"/>
        </w:rPr>
        <w:t xml:space="preserve"> </w:t>
      </w:r>
    </w:p>
    <w:p w14:paraId="28465F23" w14:textId="477CDF5C" w:rsidR="002C2C62" w:rsidRDefault="001B1151" w:rsidP="002C2C62">
      <w:pPr>
        <w:spacing w:after="120"/>
        <w:jc w:val="both"/>
        <w:rPr>
          <w:szCs w:val="24"/>
        </w:rPr>
      </w:pPr>
      <w:r w:rsidRPr="00CB3DC5">
        <w:rPr>
          <w:szCs w:val="24"/>
        </w:rPr>
        <w:t>The recent EU rules on pharmacovigilance are aimed at improving the collection of information on adverse reactions. They also bring new options for patients to report suspected reactions</w:t>
      </w:r>
      <w:r w:rsidR="00A27D5C" w:rsidRPr="00CB3DC5">
        <w:rPr>
          <w:szCs w:val="24"/>
        </w:rPr>
        <w:t xml:space="preserve"> directly to the national authorities (via an online tool)</w:t>
      </w:r>
      <w:r w:rsidR="0080005B">
        <w:rPr>
          <w:szCs w:val="24"/>
        </w:rPr>
        <w:t xml:space="preserve">. </w:t>
      </w:r>
      <w:r w:rsidR="00123404" w:rsidRPr="00CB3DC5">
        <w:rPr>
          <w:szCs w:val="24"/>
        </w:rPr>
        <w:t xml:space="preserve">Some member states already have a long-standing system of collecting patient reports – for example the UK’s “Yellow Card Scheme” and </w:t>
      </w:r>
      <w:r w:rsidR="00083473">
        <w:rPr>
          <w:szCs w:val="24"/>
        </w:rPr>
        <w:t>similar schemes in</w:t>
      </w:r>
      <w:r w:rsidR="00123404" w:rsidRPr="00CB3DC5">
        <w:rPr>
          <w:szCs w:val="24"/>
        </w:rPr>
        <w:t xml:space="preserve"> The Netherlands</w:t>
      </w:r>
      <w:r w:rsidR="00083473">
        <w:rPr>
          <w:szCs w:val="24"/>
        </w:rPr>
        <w:t xml:space="preserve"> and Denmark, whose impact has been positive.</w:t>
      </w:r>
      <w:r w:rsidR="00083473">
        <w:rPr>
          <w:rStyle w:val="FootnoteReference"/>
          <w:szCs w:val="24"/>
        </w:rPr>
        <w:footnoteReference w:id="45"/>
      </w:r>
      <w:r w:rsidR="00083473">
        <w:rPr>
          <w:szCs w:val="24"/>
        </w:rPr>
        <w:t xml:space="preserve"> </w:t>
      </w:r>
      <w:r w:rsidR="0071354B" w:rsidRPr="00CB3DC5">
        <w:rPr>
          <w:szCs w:val="24"/>
        </w:rPr>
        <w:t xml:space="preserve">Underreporting </w:t>
      </w:r>
      <w:r w:rsidR="00083473">
        <w:rPr>
          <w:szCs w:val="24"/>
        </w:rPr>
        <w:t xml:space="preserve">still </w:t>
      </w:r>
      <w:r w:rsidR="0071354B" w:rsidRPr="00CB3DC5">
        <w:rPr>
          <w:szCs w:val="24"/>
        </w:rPr>
        <w:t>remains a problem: in the UK it is estimated that only 10% of serious suspected reactions and 2-4% of non-serious ones are reported.</w:t>
      </w:r>
      <w:r w:rsidR="00082E0D" w:rsidRPr="00CB3DC5">
        <w:rPr>
          <w:rStyle w:val="FootnoteReference"/>
          <w:szCs w:val="24"/>
        </w:rPr>
        <w:footnoteReference w:id="46"/>
      </w:r>
      <w:r w:rsidR="0071354B" w:rsidRPr="00CB3DC5">
        <w:rPr>
          <w:szCs w:val="24"/>
        </w:rPr>
        <w:t xml:space="preserve"> </w:t>
      </w:r>
    </w:p>
    <w:p w14:paraId="2BA65CE4" w14:textId="108977B9" w:rsidR="002C2C62" w:rsidRDefault="002C2C62" w:rsidP="002C2C62">
      <w:pPr>
        <w:spacing w:after="120"/>
        <w:jc w:val="both"/>
        <w:rPr>
          <w:szCs w:val="24"/>
        </w:rPr>
      </w:pPr>
      <w:r>
        <w:rPr>
          <w:szCs w:val="24"/>
        </w:rPr>
        <w:lastRenderedPageBreak/>
        <w:t>For the national reporting systems, it is important to provide a system of follow-up for patients who submit reports.</w:t>
      </w:r>
      <w:r w:rsidRPr="00A00FD9">
        <w:t xml:space="preserve"> </w:t>
      </w:r>
      <w:r w:rsidRPr="00A00FD9">
        <w:rPr>
          <w:szCs w:val="24"/>
        </w:rPr>
        <w:t>It is essential for the individual patient who reports a</w:t>
      </w:r>
      <w:r>
        <w:rPr>
          <w:szCs w:val="24"/>
        </w:rPr>
        <w:t xml:space="preserve"> </w:t>
      </w:r>
      <w:r w:rsidRPr="00A00FD9">
        <w:rPr>
          <w:szCs w:val="24"/>
        </w:rPr>
        <w:t xml:space="preserve">reaction to have </w:t>
      </w:r>
      <w:r>
        <w:rPr>
          <w:szCs w:val="24"/>
        </w:rPr>
        <w:t xml:space="preserve">personalised </w:t>
      </w:r>
      <w:r w:rsidRPr="00A00FD9">
        <w:rPr>
          <w:szCs w:val="24"/>
        </w:rPr>
        <w:t>feedback</w:t>
      </w:r>
      <w:r>
        <w:rPr>
          <w:szCs w:val="24"/>
        </w:rPr>
        <w:t xml:space="preserve">, confirmation of the value of their report, </w:t>
      </w:r>
      <w:r w:rsidRPr="00A00FD9">
        <w:rPr>
          <w:szCs w:val="24"/>
        </w:rPr>
        <w:t xml:space="preserve">and further information about the medicine </w:t>
      </w:r>
      <w:r>
        <w:rPr>
          <w:szCs w:val="24"/>
        </w:rPr>
        <w:t xml:space="preserve">in question, </w:t>
      </w:r>
      <w:r w:rsidRPr="00A00FD9">
        <w:rPr>
          <w:szCs w:val="24"/>
        </w:rPr>
        <w:t xml:space="preserve">as </w:t>
      </w:r>
      <w:r>
        <w:rPr>
          <w:szCs w:val="24"/>
        </w:rPr>
        <w:t xml:space="preserve">this </w:t>
      </w:r>
      <w:r w:rsidRPr="00A00FD9">
        <w:rPr>
          <w:szCs w:val="24"/>
        </w:rPr>
        <w:t xml:space="preserve">can play a role </w:t>
      </w:r>
      <w:r>
        <w:rPr>
          <w:szCs w:val="24"/>
        </w:rPr>
        <w:t xml:space="preserve">in </w:t>
      </w:r>
      <w:r w:rsidRPr="00A00FD9">
        <w:rPr>
          <w:szCs w:val="24"/>
        </w:rPr>
        <w:t xml:space="preserve">adherence to </w:t>
      </w:r>
      <w:r>
        <w:rPr>
          <w:szCs w:val="24"/>
        </w:rPr>
        <w:t xml:space="preserve">the </w:t>
      </w:r>
      <w:r w:rsidRPr="00A00FD9">
        <w:rPr>
          <w:szCs w:val="24"/>
        </w:rPr>
        <w:t xml:space="preserve">treatment or the choice </w:t>
      </w:r>
      <w:r>
        <w:rPr>
          <w:szCs w:val="24"/>
        </w:rPr>
        <w:t>of</w:t>
      </w:r>
      <w:r w:rsidRPr="00A00FD9">
        <w:rPr>
          <w:szCs w:val="24"/>
        </w:rPr>
        <w:t xml:space="preserve"> an alternative therapy.</w:t>
      </w:r>
      <w:r>
        <w:rPr>
          <w:rStyle w:val="FootnoteReference"/>
          <w:szCs w:val="24"/>
        </w:rPr>
        <w:footnoteReference w:id="47"/>
      </w:r>
    </w:p>
    <w:p w14:paraId="2E3D2382" w14:textId="77777777" w:rsidR="00081843" w:rsidRPr="00CB3DC5" w:rsidRDefault="00081843" w:rsidP="00081843">
      <w:pPr>
        <w:spacing w:after="0" w:line="240" w:lineRule="auto"/>
        <w:jc w:val="both"/>
        <w:rPr>
          <w:sz w:val="24"/>
          <w:szCs w:val="24"/>
        </w:rPr>
      </w:pPr>
    </w:p>
    <w:p w14:paraId="7A8810DC" w14:textId="77777777" w:rsidR="00F81950" w:rsidRPr="00CB3DC5" w:rsidRDefault="00B97867" w:rsidP="00CB2D63">
      <w:pPr>
        <w:pStyle w:val="Heading1"/>
        <w:spacing w:before="0"/>
        <w:ind w:left="431" w:hanging="431"/>
        <w:jc w:val="both"/>
        <w:rPr>
          <w:color w:val="17365D" w:themeColor="text2" w:themeShade="BF"/>
          <w14:textFill>
            <w14:solidFill>
              <w14:schemeClr w14:val="tx2">
                <w14:alpha w14:val="15000"/>
                <w14:lumMod w14:val="75000"/>
              </w14:schemeClr>
            </w14:solidFill>
          </w14:textFill>
        </w:rPr>
      </w:pPr>
      <w:bookmarkStart w:id="12" w:name="_Toc412111715"/>
      <w:r w:rsidRPr="00CB3DC5">
        <w:rPr>
          <w:color w:val="17365D" w:themeColor="text2" w:themeShade="BF"/>
          <w14:textFill>
            <w14:solidFill>
              <w14:schemeClr w14:val="tx2">
                <w14:alpha w14:val="15000"/>
                <w14:lumMod w14:val="75000"/>
              </w14:schemeClr>
            </w14:solidFill>
          </w14:textFill>
        </w:rPr>
        <w:t>The role of</w:t>
      </w:r>
      <w:r w:rsidR="001E0124" w:rsidRPr="00CB3DC5">
        <w:rPr>
          <w:color w:val="17365D" w:themeColor="text2" w:themeShade="BF"/>
          <w14:textFill>
            <w14:solidFill>
              <w14:schemeClr w14:val="tx2">
                <w14:alpha w14:val="15000"/>
                <w14:lumMod w14:val="75000"/>
              </w14:schemeClr>
            </w14:solidFill>
          </w14:textFill>
        </w:rPr>
        <w:t xml:space="preserve"> p</w:t>
      </w:r>
      <w:r w:rsidR="00F81950" w:rsidRPr="00CB3DC5">
        <w:rPr>
          <w:color w:val="17365D" w:themeColor="text2" w:themeShade="BF"/>
          <w14:textFill>
            <w14:solidFill>
              <w14:schemeClr w14:val="tx2">
                <w14:alpha w14:val="15000"/>
                <w14:lumMod w14:val="75000"/>
              </w14:schemeClr>
            </w14:solidFill>
          </w14:textFill>
        </w:rPr>
        <w:t>atient organisations</w:t>
      </w:r>
      <w:bookmarkEnd w:id="12"/>
      <w:r w:rsidR="001E0124" w:rsidRPr="00CB3DC5">
        <w:rPr>
          <w:color w:val="17365D" w:themeColor="text2" w:themeShade="BF"/>
          <w14:textFill>
            <w14:solidFill>
              <w14:schemeClr w14:val="tx2">
                <w14:alpha w14:val="15000"/>
                <w14:lumMod w14:val="75000"/>
              </w14:schemeClr>
            </w14:solidFill>
          </w14:textFill>
        </w:rPr>
        <w:t xml:space="preserve"> </w:t>
      </w:r>
    </w:p>
    <w:p w14:paraId="63D3FE2B" w14:textId="4F38B4E4" w:rsidR="00DE0967" w:rsidRDefault="000A54C4" w:rsidP="00DE0967">
      <w:pPr>
        <w:spacing w:after="120"/>
        <w:jc w:val="both"/>
        <w:rPr>
          <w:szCs w:val="24"/>
        </w:rPr>
      </w:pPr>
      <w:r w:rsidRPr="00CB3DC5">
        <w:t>P</w:t>
      </w:r>
      <w:r w:rsidR="00F81950" w:rsidRPr="00CB3DC5">
        <w:t>atient</w:t>
      </w:r>
      <w:r w:rsidRPr="00CB3DC5">
        <w:t xml:space="preserve"> organisations </w:t>
      </w:r>
      <w:r w:rsidR="00F81950" w:rsidRPr="00CB3DC5">
        <w:t xml:space="preserve">can play </w:t>
      </w:r>
      <w:r w:rsidRPr="00CB3DC5">
        <w:t xml:space="preserve">a role </w:t>
      </w:r>
      <w:r w:rsidR="00F81950" w:rsidRPr="00CB3DC5">
        <w:t xml:space="preserve">in </w:t>
      </w:r>
      <w:r w:rsidRPr="00CB3DC5">
        <w:t xml:space="preserve">supporting adherence to therapies. They may be involved in direct peer support, as well as developing </w:t>
      </w:r>
      <w:r w:rsidR="00F81950" w:rsidRPr="00CB3DC5">
        <w:t>and implementing actions on adherence</w:t>
      </w:r>
      <w:r w:rsidRPr="00CB3DC5">
        <w:t xml:space="preserve">, information to patients, </w:t>
      </w:r>
      <w:r w:rsidR="00F81950" w:rsidRPr="00CB3DC5">
        <w:t>health literacy</w:t>
      </w:r>
      <w:r w:rsidRPr="00CB3DC5">
        <w:t>, etc</w:t>
      </w:r>
      <w:r w:rsidR="00F81950" w:rsidRPr="00CB3DC5">
        <w:t>.</w:t>
      </w:r>
      <w:r w:rsidR="00904478" w:rsidRPr="00CB3DC5">
        <w:t xml:space="preserve"> Patient organisations also play an important advocacy role in health policy</w:t>
      </w:r>
      <w:r w:rsidR="00A00FD9">
        <w:t>, and many are already active in the field of adherence</w:t>
      </w:r>
      <w:r w:rsidR="00904478" w:rsidRPr="00CB3DC5">
        <w:t xml:space="preserve">. </w:t>
      </w:r>
      <w:r w:rsidR="00DE0967" w:rsidRPr="00CB3DC5">
        <w:rPr>
          <w:szCs w:val="24"/>
        </w:rPr>
        <w:t>Patient</w:t>
      </w:r>
      <w:r w:rsidR="00DE0967">
        <w:rPr>
          <w:szCs w:val="24"/>
        </w:rPr>
        <w:t xml:space="preserve"> </w:t>
      </w:r>
      <w:r w:rsidR="00DE0967" w:rsidRPr="00CB3DC5">
        <w:rPr>
          <w:szCs w:val="24"/>
        </w:rPr>
        <w:t xml:space="preserve">organisations </w:t>
      </w:r>
      <w:r w:rsidR="00DE0967">
        <w:rPr>
          <w:szCs w:val="24"/>
        </w:rPr>
        <w:t xml:space="preserve">can </w:t>
      </w:r>
      <w:r w:rsidR="00DE0967" w:rsidRPr="00CB3DC5">
        <w:rPr>
          <w:szCs w:val="24"/>
        </w:rPr>
        <w:t xml:space="preserve">raise awareness </w:t>
      </w:r>
      <w:r w:rsidR="00DE0967">
        <w:rPr>
          <w:szCs w:val="24"/>
        </w:rPr>
        <w:t xml:space="preserve">in the patient community </w:t>
      </w:r>
      <w:r w:rsidR="00DE0967" w:rsidRPr="00CB3DC5">
        <w:rPr>
          <w:szCs w:val="24"/>
        </w:rPr>
        <w:t xml:space="preserve">on the importance of patients’ reporting </w:t>
      </w:r>
      <w:r w:rsidR="00F32E0A">
        <w:rPr>
          <w:szCs w:val="24"/>
        </w:rPr>
        <w:t xml:space="preserve">of </w:t>
      </w:r>
      <w:r w:rsidR="00DE0967" w:rsidRPr="00CB3DC5">
        <w:rPr>
          <w:szCs w:val="24"/>
        </w:rPr>
        <w:t>suspected adverse reactions</w:t>
      </w:r>
      <w:r w:rsidR="00DE0967">
        <w:rPr>
          <w:szCs w:val="24"/>
        </w:rPr>
        <w:t xml:space="preserve">, and </w:t>
      </w:r>
      <w:r w:rsidR="00DE0967" w:rsidRPr="00CB3DC5">
        <w:rPr>
          <w:szCs w:val="24"/>
        </w:rPr>
        <w:t xml:space="preserve">disseminate information </w:t>
      </w:r>
      <w:r w:rsidR="00DE0967">
        <w:rPr>
          <w:szCs w:val="24"/>
        </w:rPr>
        <w:t xml:space="preserve">about </w:t>
      </w:r>
      <w:r w:rsidR="00DE0967" w:rsidRPr="00CB3DC5">
        <w:rPr>
          <w:szCs w:val="24"/>
        </w:rPr>
        <w:t xml:space="preserve">the availability of </w:t>
      </w:r>
      <w:r w:rsidR="00DE0967">
        <w:rPr>
          <w:szCs w:val="24"/>
        </w:rPr>
        <w:t>direct patient reporting and how to do it</w:t>
      </w:r>
      <w:r w:rsidR="00DE0967" w:rsidRPr="00CB3DC5">
        <w:rPr>
          <w:szCs w:val="24"/>
        </w:rPr>
        <w:t xml:space="preserve">. </w:t>
      </w:r>
    </w:p>
    <w:p w14:paraId="7473F92D" w14:textId="285CB940" w:rsidR="00FC569B" w:rsidRDefault="00046904" w:rsidP="0083012A">
      <w:pPr>
        <w:spacing w:after="120"/>
        <w:jc w:val="both"/>
        <w:rPr>
          <w:color w:val="4F6228" w:themeColor="accent3" w:themeShade="80"/>
        </w:rPr>
      </w:pPr>
      <w:r>
        <w:rPr>
          <w:noProof/>
          <w:lang w:eastAsia="en-GB"/>
        </w:rPr>
        <mc:AlternateContent>
          <mc:Choice Requires="wps">
            <w:drawing>
              <wp:anchor distT="0" distB="0" distL="114300" distR="114300" simplePos="0" relativeHeight="251637737" behindDoc="0" locked="0" layoutInCell="1" allowOverlap="1" wp14:anchorId="6814A67E" wp14:editId="76527513">
                <wp:simplePos x="0" y="0"/>
                <wp:positionH relativeFrom="margin">
                  <wp:posOffset>3067050</wp:posOffset>
                </wp:positionH>
                <wp:positionV relativeFrom="paragraph">
                  <wp:posOffset>0</wp:posOffset>
                </wp:positionV>
                <wp:extent cx="2863850" cy="3981450"/>
                <wp:effectExtent l="0" t="0" r="0" b="0"/>
                <wp:wrapSquare wrapText="bothSides"/>
                <wp:docPr id="42" name="Rounded Rectangle 42"/>
                <wp:cNvGraphicFramePr/>
                <a:graphic xmlns:a="http://schemas.openxmlformats.org/drawingml/2006/main">
                  <a:graphicData uri="http://schemas.microsoft.com/office/word/2010/wordprocessingShape">
                    <wps:wsp>
                      <wps:cNvSpPr/>
                      <wps:spPr>
                        <a:xfrm>
                          <a:off x="0" y="0"/>
                          <a:ext cx="2863850" cy="3981450"/>
                        </a:xfrm>
                        <a:prstGeom prst="roundRect">
                          <a:avLst>
                            <a:gd name="adj" fmla="val 6308"/>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C6DA4" id="Rounded Rectangle 42" o:spid="_x0000_s1026" style="position:absolute;margin-left:241.5pt;margin-top:0;width:225.5pt;height:313.5pt;z-index:251637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" fillcolor="#00b050" stroked="f" strokeweight="2pt">
                <w10:wrap type="square" anchorx="margin"/>
              </v:roundrect>
            </w:pict>
          </mc:Fallback>
        </mc:AlternateContent>
      </w:r>
      <w:r>
        <w:rPr>
          <w:noProof/>
          <w:lang w:eastAsia="en-GB"/>
        </w:rPr>
        <mc:AlternateContent>
          <mc:Choice Requires="wps">
            <w:drawing>
              <wp:anchor distT="0" distB="0" distL="114300" distR="114300" simplePos="0" relativeHeight="251638762" behindDoc="0" locked="0" layoutInCell="1" allowOverlap="1" wp14:anchorId="188A8B5F" wp14:editId="083B9053">
                <wp:simplePos x="0" y="0"/>
                <wp:positionH relativeFrom="margin">
                  <wp:posOffset>3076575</wp:posOffset>
                </wp:positionH>
                <wp:positionV relativeFrom="paragraph">
                  <wp:posOffset>8890</wp:posOffset>
                </wp:positionV>
                <wp:extent cx="2863850" cy="3952875"/>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2863850" cy="3952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F9843" w14:textId="37B7B790" w:rsidR="003D07A8" w:rsidRPr="00F31B91" w:rsidRDefault="003D07A8" w:rsidP="00046904">
                            <w:pPr>
                              <w:spacing w:after="120"/>
                              <w:jc w:val="center"/>
                              <w:rPr>
                                <w:b/>
                                <w:color w:val="FFFFFF" w:themeColor="background1"/>
                                <w:sz w:val="20"/>
                              </w:rPr>
                            </w:pPr>
                            <w:r w:rsidRPr="00F31B91">
                              <w:rPr>
                                <w:b/>
                                <w:color w:val="FFFFFF" w:themeColor="background1"/>
                                <w:sz w:val="20"/>
                              </w:rPr>
                              <w:t>Case study: EFA</w:t>
                            </w:r>
                          </w:p>
                          <w:p w14:paraId="69C4C2AC" w14:textId="6152B72C" w:rsidR="003D07A8" w:rsidRDefault="003D07A8" w:rsidP="00F32E0A">
                            <w:pPr>
                              <w:spacing w:after="120" w:line="252" w:lineRule="auto"/>
                              <w:jc w:val="both"/>
                              <w:rPr>
                                <w:b/>
                                <w:color w:val="FFFFFF" w:themeColor="background1"/>
                                <w:sz w:val="20"/>
                                <w:szCs w:val="20"/>
                              </w:rPr>
                            </w:pPr>
                            <w:r w:rsidRPr="00C37FB8">
                              <w:rPr>
                                <w:b/>
                                <w:color w:val="FFFFFF" w:themeColor="background1"/>
                                <w:sz w:val="20"/>
                                <w:szCs w:val="20"/>
                              </w:rPr>
                              <w:t>In 2014 EFA</w:t>
                            </w:r>
                            <w:r w:rsidR="00F32E0A">
                              <w:rPr>
                                <w:b/>
                                <w:color w:val="FFFFFF" w:themeColor="background1"/>
                                <w:sz w:val="20"/>
                                <w:szCs w:val="20"/>
                              </w:rPr>
                              <w:t>*</w:t>
                            </w:r>
                            <w:r w:rsidRPr="00C37FB8">
                              <w:rPr>
                                <w:b/>
                                <w:color w:val="FFFFFF" w:themeColor="background1"/>
                                <w:sz w:val="20"/>
                                <w:szCs w:val="20"/>
                              </w:rPr>
                              <w:t xml:space="preserve"> launched project to develop recommendations for education of adolescents with asthma in order to support their adheren</w:t>
                            </w:r>
                            <w:r w:rsidR="00F32E0A">
                              <w:rPr>
                                <w:b/>
                                <w:color w:val="FFFFFF" w:themeColor="background1"/>
                                <w:sz w:val="20"/>
                                <w:szCs w:val="20"/>
                              </w:rPr>
                              <w:t>ce</w:t>
                            </w:r>
                            <w:r w:rsidRPr="00C37FB8">
                              <w:rPr>
                                <w:b/>
                                <w:color w:val="FFFFFF" w:themeColor="background1"/>
                                <w:sz w:val="20"/>
                                <w:szCs w:val="20"/>
                              </w:rPr>
                              <w:t xml:space="preserve"> to treatment. The target group are young people with asthma aged 12-17, which is the majority of patients and professionals consider one of the most difficult age groups to evaluate for adherence. The University of Maastricht, a partner of the project, produced a literature review exploring the reasons for non-adherence of young adolescents in order to assess what is already known in this field and where further research is needed. The project includes an adolescent patient-centred survey, which will be translated in</w:t>
                            </w:r>
                            <w:r w:rsidR="00F32CF8">
                              <w:rPr>
                                <w:b/>
                                <w:color w:val="FFFFFF" w:themeColor="background1"/>
                                <w:sz w:val="20"/>
                                <w:szCs w:val="20"/>
                              </w:rPr>
                              <w:t>to</w:t>
                            </w:r>
                            <w:r w:rsidRPr="00C37FB8">
                              <w:rPr>
                                <w:b/>
                                <w:color w:val="FFFFFF" w:themeColor="background1"/>
                                <w:sz w:val="20"/>
                                <w:szCs w:val="20"/>
                              </w:rPr>
                              <w:t xml:space="preserve"> three languages and distributed among 200 adolescent patients in four EU countries. Recommendations for education will be elaborated by combining the findings of the literature review and the outcomes of the survey.</w:t>
                            </w:r>
                          </w:p>
                          <w:p w14:paraId="71027F85" w14:textId="17E6CF59" w:rsidR="00F32E0A" w:rsidRPr="00F32E0A" w:rsidRDefault="00F32E0A" w:rsidP="00046904">
                            <w:pPr>
                              <w:spacing w:after="0" w:line="240" w:lineRule="auto"/>
                              <w:jc w:val="both"/>
                              <w:rPr>
                                <w:b/>
                                <w:color w:val="FFFFFF" w:themeColor="background1"/>
                                <w:sz w:val="20"/>
                                <w:szCs w:val="20"/>
                              </w:rPr>
                            </w:pPr>
                            <w:r>
                              <w:rPr>
                                <w:b/>
                                <w:color w:val="FFFFFF" w:themeColor="background1"/>
                                <w:sz w:val="20"/>
                                <w:szCs w:val="20"/>
                              </w:rPr>
                              <w:t xml:space="preserve">* </w:t>
                            </w:r>
                            <w:r w:rsidRPr="00F32E0A">
                              <w:rPr>
                                <w:b/>
                                <w:color w:val="FFFFFF" w:themeColor="background1"/>
                                <w:sz w:val="20"/>
                                <w:szCs w:val="20"/>
                              </w:rPr>
                              <w:t xml:space="preserve">European Federation of Allergy and Airways Diseases Patients' Associations </w:t>
                            </w:r>
                            <w:hyperlink r:id="rId11" w:history="1">
                              <w:r w:rsidRPr="00F32E0A">
                                <w:rPr>
                                  <w:rStyle w:val="Hyperlink"/>
                                  <w:b/>
                                  <w:sz w:val="20"/>
                                  <w:szCs w:val="20"/>
                                </w:rPr>
                                <w:t>www.efanet.org</w:t>
                              </w:r>
                            </w:hyperlink>
                            <w:r w:rsidRPr="00F32E0A">
                              <w:rPr>
                                <w:b/>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A8B5F" id="Text Box 43" o:spid="_x0000_s1049" type="#_x0000_t202" style="position:absolute;left:0;text-align:left;margin-left:242.25pt;margin-top:.7pt;width:225.5pt;height:311.25pt;z-index:2516387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" filled="f" stroked="f" strokeweight=".5pt">
                <v:textbox>
                  <w:txbxContent>
                    <w:p w14:paraId="13CF9843" w14:textId="37B7B790" w:rsidR="003D07A8" w:rsidRPr="00F31B91" w:rsidRDefault="003D07A8" w:rsidP="00046904">
                      <w:pPr>
                        <w:spacing w:after="120"/>
                        <w:jc w:val="center"/>
                        <w:rPr>
                          <w:b/>
                          <w:color w:val="FFFFFF" w:themeColor="background1"/>
                          <w:sz w:val="20"/>
                        </w:rPr>
                      </w:pPr>
                      <w:r w:rsidRPr="00F31B91">
                        <w:rPr>
                          <w:b/>
                          <w:color w:val="FFFFFF" w:themeColor="background1"/>
                          <w:sz w:val="20"/>
                        </w:rPr>
                        <w:t>Case study: EFA</w:t>
                      </w:r>
                    </w:p>
                    <w:p w14:paraId="69C4C2AC" w14:textId="6152B72C" w:rsidR="003D07A8" w:rsidRDefault="003D07A8" w:rsidP="00F32E0A">
                      <w:pPr>
                        <w:spacing w:after="120" w:line="252" w:lineRule="auto"/>
                        <w:jc w:val="both"/>
                        <w:rPr>
                          <w:b/>
                          <w:color w:val="FFFFFF" w:themeColor="background1"/>
                          <w:sz w:val="20"/>
                          <w:szCs w:val="20"/>
                        </w:rPr>
                      </w:pPr>
                      <w:r w:rsidRPr="00C37FB8">
                        <w:rPr>
                          <w:b/>
                          <w:color w:val="FFFFFF" w:themeColor="background1"/>
                          <w:sz w:val="20"/>
                          <w:szCs w:val="20"/>
                        </w:rPr>
                        <w:t>In 2014 EFA</w:t>
                      </w:r>
                      <w:r w:rsidR="00F32E0A">
                        <w:rPr>
                          <w:b/>
                          <w:color w:val="FFFFFF" w:themeColor="background1"/>
                          <w:sz w:val="20"/>
                          <w:szCs w:val="20"/>
                        </w:rPr>
                        <w:t>*</w:t>
                      </w:r>
                      <w:r w:rsidRPr="00C37FB8">
                        <w:rPr>
                          <w:b/>
                          <w:color w:val="FFFFFF" w:themeColor="background1"/>
                          <w:sz w:val="20"/>
                          <w:szCs w:val="20"/>
                        </w:rPr>
                        <w:t xml:space="preserve"> launched project to develop recommendations for education of adolescents with asthma in order to support their adheren</w:t>
                      </w:r>
                      <w:r w:rsidR="00F32E0A">
                        <w:rPr>
                          <w:b/>
                          <w:color w:val="FFFFFF" w:themeColor="background1"/>
                          <w:sz w:val="20"/>
                          <w:szCs w:val="20"/>
                        </w:rPr>
                        <w:t>ce</w:t>
                      </w:r>
                      <w:r w:rsidRPr="00C37FB8">
                        <w:rPr>
                          <w:b/>
                          <w:color w:val="FFFFFF" w:themeColor="background1"/>
                          <w:sz w:val="20"/>
                          <w:szCs w:val="20"/>
                        </w:rPr>
                        <w:t xml:space="preserve"> to treatment. The target group are young people with asthma aged 12-17, which is the majority of patients and professionals consider one of the most difficult age groups to evaluate for adherence. The University of Maastricht, a partner of the project, produced a literature review exploring the reasons for non-adherence of young adolescents in order to assess what is already known in this field and where further research is needed. The project includes an adolescent patient-centred survey, which will be translated in</w:t>
                      </w:r>
                      <w:r w:rsidR="00F32CF8">
                        <w:rPr>
                          <w:b/>
                          <w:color w:val="FFFFFF" w:themeColor="background1"/>
                          <w:sz w:val="20"/>
                          <w:szCs w:val="20"/>
                        </w:rPr>
                        <w:t>to</w:t>
                      </w:r>
                      <w:r w:rsidRPr="00C37FB8">
                        <w:rPr>
                          <w:b/>
                          <w:color w:val="FFFFFF" w:themeColor="background1"/>
                          <w:sz w:val="20"/>
                          <w:szCs w:val="20"/>
                        </w:rPr>
                        <w:t xml:space="preserve"> three languages and distributed among 200 adolescent patients in four EU countries. Recommendations for education will be elaborated by combining the findings of the literature review and the outcomes of the survey.</w:t>
                      </w:r>
                    </w:p>
                    <w:p w14:paraId="71027F85" w14:textId="17E6CF59" w:rsidR="00F32E0A" w:rsidRPr="00F32E0A" w:rsidRDefault="00F32E0A" w:rsidP="00046904">
                      <w:pPr>
                        <w:spacing w:after="0" w:line="240" w:lineRule="auto"/>
                        <w:jc w:val="both"/>
                        <w:rPr>
                          <w:b/>
                          <w:color w:val="FFFFFF" w:themeColor="background1"/>
                          <w:sz w:val="20"/>
                          <w:szCs w:val="20"/>
                        </w:rPr>
                      </w:pPr>
                      <w:r>
                        <w:rPr>
                          <w:b/>
                          <w:color w:val="FFFFFF" w:themeColor="background1"/>
                          <w:sz w:val="20"/>
                          <w:szCs w:val="20"/>
                        </w:rPr>
                        <w:t xml:space="preserve">* </w:t>
                      </w:r>
                      <w:r w:rsidRPr="00F32E0A">
                        <w:rPr>
                          <w:b/>
                          <w:color w:val="FFFFFF" w:themeColor="background1"/>
                          <w:sz w:val="20"/>
                          <w:szCs w:val="20"/>
                        </w:rPr>
                        <w:t xml:space="preserve">European Federation of Allergy and Airways Diseases Patients' Associations </w:t>
                      </w:r>
                      <w:hyperlink r:id="rId12" w:history="1">
                        <w:r w:rsidRPr="00F32E0A">
                          <w:rPr>
                            <w:rStyle w:val="Hyperlink"/>
                            <w:b/>
                            <w:sz w:val="20"/>
                            <w:szCs w:val="20"/>
                          </w:rPr>
                          <w:t>www.efanet.org</w:t>
                        </w:r>
                      </w:hyperlink>
                      <w:r w:rsidRPr="00F32E0A">
                        <w:rPr>
                          <w:b/>
                          <w:color w:val="FFFFFF" w:themeColor="background1"/>
                          <w:sz w:val="20"/>
                          <w:szCs w:val="20"/>
                        </w:rPr>
                        <w:t xml:space="preserve"> </w:t>
                      </w:r>
                    </w:p>
                  </w:txbxContent>
                </v:textbox>
                <w10:wrap type="square" anchorx="margin"/>
              </v:shape>
            </w:pict>
          </mc:Fallback>
        </mc:AlternateContent>
      </w:r>
      <w:r w:rsidR="00DE0967">
        <w:t>P</w:t>
      </w:r>
      <w:r w:rsidR="00A00FD9">
        <w:t>atient</w:t>
      </w:r>
      <w:r w:rsidR="00DE0967">
        <w:t xml:space="preserve"> </w:t>
      </w:r>
      <w:r w:rsidR="00A00FD9">
        <w:t>organisations</w:t>
      </w:r>
      <w:r w:rsidR="00DE0967">
        <w:t>,</w:t>
      </w:r>
      <w:r w:rsidR="00A00FD9">
        <w:t xml:space="preserve"> whether at national or European level</w:t>
      </w:r>
      <w:r w:rsidR="00DE0967">
        <w:t>,</w:t>
      </w:r>
      <w:r w:rsidR="00A00FD9">
        <w:t xml:space="preserve"> need support to fulfil their role effectively – as many of them function on purely or almost voluntary basis, they need core funding and in addition potentially earmarked funding for specific projects.</w:t>
      </w:r>
      <w:r w:rsidR="00C11A76">
        <w:t xml:space="preserve"> Patient organisations </w:t>
      </w:r>
      <w:r w:rsidR="00DE0967">
        <w:t>would</w:t>
      </w:r>
      <w:r w:rsidR="00C11A76">
        <w:t xml:space="preserve"> also benefit from having access to scientific literature (through </w:t>
      </w:r>
      <w:r w:rsidR="00C11A76" w:rsidRPr="00C11A76">
        <w:rPr>
          <w:i/>
        </w:rPr>
        <w:t>pro bono</w:t>
      </w:r>
      <w:r w:rsidR="00C11A76">
        <w:t xml:space="preserve"> access to scientific journals, for example) as well as existing support tools and best practices.</w:t>
      </w:r>
      <w:r w:rsidR="000E381B" w:rsidRPr="000E381B">
        <w:rPr>
          <w:color w:val="4F6228" w:themeColor="accent3" w:themeShade="80"/>
        </w:rPr>
        <w:t xml:space="preserve"> </w:t>
      </w:r>
    </w:p>
    <w:p w14:paraId="40F1B430" w14:textId="3D49FAC3" w:rsidR="00DE0967" w:rsidRDefault="000E381B" w:rsidP="0083012A">
      <w:pPr>
        <w:spacing w:after="120"/>
        <w:jc w:val="both"/>
        <w:rPr>
          <w:color w:val="000000" w:themeColor="text1"/>
        </w:rPr>
      </w:pPr>
      <w:r w:rsidRPr="000E381B">
        <w:rPr>
          <w:color w:val="000000" w:themeColor="text1"/>
        </w:rPr>
        <w:t>Professional groups should engage with patient groups</w:t>
      </w:r>
      <w:r w:rsidR="00F32CF8">
        <w:rPr>
          <w:color w:val="000000" w:themeColor="text1"/>
        </w:rPr>
        <w:t>,</w:t>
      </w:r>
      <w:r w:rsidRPr="000E381B">
        <w:rPr>
          <w:color w:val="000000" w:themeColor="text1"/>
        </w:rPr>
        <w:t xml:space="preserve"> for example in the development of “information templates” to explain the risks of non-adherence /benefits of adherence, adapted to their specific disease-context.</w:t>
      </w:r>
      <w:r w:rsidR="00F5788E">
        <w:rPr>
          <w:color w:val="000000" w:themeColor="text1"/>
        </w:rPr>
        <w:t xml:space="preserve"> </w:t>
      </w:r>
    </w:p>
    <w:p w14:paraId="0516E161" w14:textId="139A696F" w:rsidR="00DE0967" w:rsidRDefault="00F5788E" w:rsidP="0083012A">
      <w:pPr>
        <w:spacing w:after="120"/>
        <w:jc w:val="both"/>
        <w:rPr>
          <w:color w:val="000000" w:themeColor="text1"/>
        </w:rPr>
      </w:pPr>
      <w:r>
        <w:rPr>
          <w:color w:val="000000" w:themeColor="text1"/>
        </w:rPr>
        <w:t xml:space="preserve">Industry should also engage with patient groups to develop more patient-friendly </w:t>
      </w:r>
      <w:r w:rsidRPr="00F5788E">
        <w:rPr>
          <w:color w:val="000000" w:themeColor="text1"/>
        </w:rPr>
        <w:t>packaging</w:t>
      </w:r>
      <w:r>
        <w:rPr>
          <w:color w:val="000000" w:themeColor="text1"/>
        </w:rPr>
        <w:t xml:space="preserve">; this should be </w:t>
      </w:r>
      <w:r w:rsidRPr="00F5788E">
        <w:rPr>
          <w:color w:val="000000" w:themeColor="text1"/>
        </w:rPr>
        <w:t>considered early in the drug development process before manufacturing decisions have been taken without patient input.</w:t>
      </w:r>
      <w:r>
        <w:rPr>
          <w:color w:val="000000" w:themeColor="text1"/>
        </w:rPr>
        <w:t xml:space="preserve"> </w:t>
      </w:r>
    </w:p>
    <w:p w14:paraId="11B34335" w14:textId="59D0F91D" w:rsidR="00A00FD9" w:rsidRDefault="00F5788E" w:rsidP="00442BB3">
      <w:pPr>
        <w:jc w:val="both"/>
        <w:rPr>
          <w:color w:val="000000" w:themeColor="text1"/>
        </w:rPr>
      </w:pPr>
      <w:r>
        <w:rPr>
          <w:color w:val="000000" w:themeColor="text1"/>
        </w:rPr>
        <w:t>Policymakers</w:t>
      </w:r>
      <w:r w:rsidRPr="00F5788E">
        <w:t xml:space="preserve"> </w:t>
      </w:r>
      <w:r>
        <w:rPr>
          <w:color w:val="000000" w:themeColor="text1"/>
        </w:rPr>
        <w:t xml:space="preserve">should adopt adherence strategies with the collaboration of patient organisations, and provide political support/funding. </w:t>
      </w:r>
      <w:r w:rsidRPr="00F5788E">
        <w:rPr>
          <w:color w:val="000000" w:themeColor="text1"/>
        </w:rPr>
        <w:t xml:space="preserve">EU funding </w:t>
      </w:r>
      <w:r>
        <w:rPr>
          <w:color w:val="000000" w:themeColor="text1"/>
        </w:rPr>
        <w:t xml:space="preserve">should be available </w:t>
      </w:r>
      <w:r w:rsidRPr="00F5788E">
        <w:rPr>
          <w:color w:val="000000" w:themeColor="text1"/>
        </w:rPr>
        <w:t xml:space="preserve">for </w:t>
      </w:r>
      <w:r>
        <w:rPr>
          <w:color w:val="000000" w:themeColor="text1"/>
        </w:rPr>
        <w:t xml:space="preserve">developing effective and patient-centred </w:t>
      </w:r>
      <w:r w:rsidRPr="00F5788E">
        <w:rPr>
          <w:color w:val="000000" w:themeColor="text1"/>
        </w:rPr>
        <w:t xml:space="preserve">adherence </w:t>
      </w:r>
      <w:r>
        <w:rPr>
          <w:color w:val="000000" w:themeColor="text1"/>
        </w:rPr>
        <w:t xml:space="preserve">support programmes, </w:t>
      </w:r>
      <w:r w:rsidRPr="00F5788E">
        <w:rPr>
          <w:color w:val="000000" w:themeColor="text1"/>
        </w:rPr>
        <w:t xml:space="preserve">and funding </w:t>
      </w:r>
      <w:r>
        <w:rPr>
          <w:color w:val="000000" w:themeColor="text1"/>
        </w:rPr>
        <w:t xml:space="preserve">for implementation should be made </w:t>
      </w:r>
      <w:r w:rsidRPr="00F5788E">
        <w:rPr>
          <w:color w:val="000000" w:themeColor="text1"/>
        </w:rPr>
        <w:t>at national level. Excellence centres or reference centres with specialised teams</w:t>
      </w:r>
      <w:r>
        <w:rPr>
          <w:color w:val="000000" w:themeColor="text1"/>
        </w:rPr>
        <w:t xml:space="preserve"> should be considered to spread best practice</w:t>
      </w:r>
      <w:r w:rsidRPr="00F5788E">
        <w:rPr>
          <w:color w:val="000000" w:themeColor="text1"/>
        </w:rPr>
        <w:t>.</w:t>
      </w:r>
    </w:p>
    <w:p w14:paraId="1F5BB5F4" w14:textId="3631E023" w:rsidR="008736D6" w:rsidRPr="00F5788E" w:rsidRDefault="0093761B" w:rsidP="00F5788E">
      <w:pPr>
        <w:spacing w:after="0" w:line="240" w:lineRule="auto"/>
        <w:jc w:val="both"/>
        <w:rPr>
          <w:rFonts w:ascii="Candara" w:eastAsiaTheme="majorEastAsia" w:hAnsi="Candara" w:cstheme="majorBidi"/>
          <w:b/>
          <w:bCs/>
          <w:color w:val="17365D" w:themeColor="text2" w:themeShade="BF"/>
          <w:sz w:val="2"/>
          <w:szCs w:val="2"/>
          <w14:textFill>
            <w14:solidFill>
              <w14:schemeClr w14:val="tx2">
                <w14:alpha w14:val="15000"/>
                <w14:lumMod w14:val="75000"/>
              </w14:schemeClr>
            </w14:solidFill>
          </w14:textFill>
        </w:rPr>
      </w:pPr>
      <w:r w:rsidRPr="00F5788E">
        <w:rPr>
          <w:sz w:val="2"/>
          <w:szCs w:val="2"/>
        </w:rPr>
        <w:t xml:space="preserve">    </w:t>
      </w:r>
    </w:p>
    <w:p w14:paraId="104B89BC" w14:textId="23967BB4" w:rsidR="00DA6BF8" w:rsidRPr="0083012A" w:rsidRDefault="00DA6BF8">
      <w:pPr>
        <w:rPr>
          <w:rFonts w:ascii="Candara" w:eastAsiaTheme="majorEastAsia" w:hAnsi="Candara" w:cstheme="majorBidi"/>
          <w:b/>
          <w:bCs/>
          <w:color w:val="17365D" w:themeColor="text2" w:themeShade="BF"/>
          <w:sz w:val="2"/>
          <w:szCs w:val="2"/>
          <w14:textFill>
            <w14:solidFill>
              <w14:schemeClr w14:val="tx2">
                <w14:alpha w14:val="15000"/>
                <w14:lumMod w14:val="75000"/>
              </w14:schemeClr>
            </w14:solidFill>
          </w14:textFill>
        </w:rPr>
      </w:pPr>
    </w:p>
    <w:p w14:paraId="1C600FD5" w14:textId="51E31939" w:rsidR="00190610" w:rsidRPr="00CB3DC5" w:rsidRDefault="00B97867" w:rsidP="00F5788E">
      <w:pPr>
        <w:pStyle w:val="Heading1"/>
        <w:spacing w:before="0"/>
        <w:ind w:left="431" w:hanging="431"/>
        <w:jc w:val="both"/>
        <w:rPr>
          <w:color w:val="17365D" w:themeColor="text2" w:themeShade="BF"/>
          <w14:textFill>
            <w14:solidFill>
              <w14:schemeClr w14:val="tx2">
                <w14:alpha w14:val="15000"/>
                <w14:lumMod w14:val="75000"/>
              </w14:schemeClr>
            </w14:solidFill>
          </w14:textFill>
        </w:rPr>
      </w:pPr>
      <w:bookmarkStart w:id="13" w:name="_Toc412111716"/>
      <w:r w:rsidRPr="00CB3DC5">
        <w:rPr>
          <w:color w:val="17365D" w:themeColor="text2" w:themeShade="BF"/>
          <w14:textFill>
            <w14:solidFill>
              <w14:schemeClr w14:val="tx2">
                <w14:alpha w14:val="15000"/>
                <w14:lumMod w14:val="75000"/>
              </w14:schemeClr>
            </w14:solidFill>
          </w14:textFill>
        </w:rPr>
        <w:t>EPF principles and recommendations</w:t>
      </w:r>
      <w:bookmarkEnd w:id="13"/>
      <w:r w:rsidRPr="00CB3DC5">
        <w:rPr>
          <w:color w:val="17365D" w:themeColor="text2" w:themeShade="BF"/>
          <w14:textFill>
            <w14:solidFill>
              <w14:schemeClr w14:val="tx2">
                <w14:alpha w14:val="15000"/>
                <w14:lumMod w14:val="75000"/>
              </w14:schemeClr>
            </w14:solidFill>
          </w14:textFill>
        </w:rPr>
        <w:t xml:space="preserve"> </w:t>
      </w:r>
    </w:p>
    <w:p w14:paraId="376006D7" w14:textId="553658F5" w:rsidR="009B1880" w:rsidRDefault="00FC569B" w:rsidP="009B1880">
      <w:pPr>
        <w:spacing w:after="120"/>
        <w:jc w:val="both"/>
      </w:pPr>
      <w:r>
        <w:t xml:space="preserve">Below EPF </w:t>
      </w:r>
      <w:r w:rsidR="00406D04">
        <w:t xml:space="preserve">sets out a series </w:t>
      </w:r>
      <w:r w:rsidR="00B97867" w:rsidRPr="00CB3DC5">
        <w:t xml:space="preserve">of principles </w:t>
      </w:r>
      <w:r w:rsidR="00406D04" w:rsidRPr="00CB3DC5">
        <w:t xml:space="preserve">to guide policymaking </w:t>
      </w:r>
      <w:r w:rsidR="00B97867" w:rsidRPr="00CB3DC5">
        <w:t>on adherence and concordance</w:t>
      </w:r>
      <w:r w:rsidR="00623372" w:rsidRPr="00CB3DC5">
        <w:t xml:space="preserve"> </w:t>
      </w:r>
      <w:r w:rsidR="00B97867" w:rsidRPr="00CB3DC5">
        <w:t xml:space="preserve">and </w:t>
      </w:r>
      <w:r w:rsidR="00406D04">
        <w:t xml:space="preserve">the </w:t>
      </w:r>
      <w:r w:rsidR="00B97867" w:rsidRPr="00CB3DC5">
        <w:t>development</w:t>
      </w:r>
      <w:r w:rsidR="00406D04">
        <w:t xml:space="preserve"> and </w:t>
      </w:r>
      <w:r w:rsidR="00B97867" w:rsidRPr="00CB3DC5">
        <w:t xml:space="preserve">implementation of </w:t>
      </w:r>
      <w:r w:rsidR="00406D04">
        <w:t xml:space="preserve">adherence </w:t>
      </w:r>
      <w:r w:rsidR="00B97867" w:rsidRPr="00CB3DC5">
        <w:t xml:space="preserve">support programmes. </w:t>
      </w:r>
    </w:p>
    <w:p w14:paraId="49FBB68F" w14:textId="2685BECB" w:rsidR="008736D6" w:rsidRPr="00CB3DC5" w:rsidRDefault="001B13A0" w:rsidP="00FF7F12">
      <w:pPr>
        <w:spacing w:after="120"/>
        <w:jc w:val="both"/>
      </w:pPr>
      <w:r w:rsidRPr="00CB3DC5">
        <w:rPr>
          <w:noProof/>
          <w:sz w:val="20"/>
          <w:lang w:eastAsia="en-GB"/>
        </w:rPr>
        <mc:AlternateContent>
          <mc:Choice Requires="wps">
            <w:drawing>
              <wp:anchor distT="0" distB="0" distL="114300" distR="114300" simplePos="0" relativeHeight="251712512" behindDoc="1" locked="0" layoutInCell="1" allowOverlap="1" wp14:anchorId="1D42A182" wp14:editId="2EC74C47">
                <wp:simplePos x="0" y="0"/>
                <wp:positionH relativeFrom="margin">
                  <wp:align>right</wp:align>
                </wp:positionH>
                <wp:positionV relativeFrom="paragraph">
                  <wp:posOffset>202565</wp:posOffset>
                </wp:positionV>
                <wp:extent cx="5905500" cy="6771736"/>
                <wp:effectExtent l="19050" t="19050" r="19050" b="10160"/>
                <wp:wrapNone/>
                <wp:docPr id="28" name="Rounded Rectangle 28"/>
                <wp:cNvGraphicFramePr/>
                <a:graphic xmlns:a="http://schemas.openxmlformats.org/drawingml/2006/main">
                  <a:graphicData uri="http://schemas.microsoft.com/office/word/2010/wordprocessingShape">
                    <wps:wsp>
                      <wps:cNvSpPr/>
                      <wps:spPr>
                        <a:xfrm>
                          <a:off x="0" y="0"/>
                          <a:ext cx="5905500" cy="6771736"/>
                        </a:xfrm>
                        <a:prstGeom prst="roundRect">
                          <a:avLst>
                            <a:gd name="adj" fmla="val 3417"/>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FE5AE" id="Rounded Rectangle 28" o:spid="_x0000_s1026" style="position:absolute;margin-left:413.8pt;margin-top:15.95pt;width:465pt;height:533.2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2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" filled="f" strokecolor="#00b050" strokeweight="2.25pt">
                <w10:wrap anchorx="margin"/>
              </v:roundrect>
            </w:pict>
          </mc:Fallback>
        </mc:AlternateContent>
      </w:r>
    </w:p>
    <w:p w14:paraId="58976F4E" w14:textId="73793877" w:rsidR="001C3804" w:rsidRPr="00C37FB8" w:rsidRDefault="001C3804" w:rsidP="00C37FB8">
      <w:pPr>
        <w:pStyle w:val="Heading4"/>
        <w:numPr>
          <w:ilvl w:val="0"/>
          <w:numId w:val="0"/>
        </w:numPr>
        <w:spacing w:before="240" w:after="240"/>
        <w:jc w:val="center"/>
        <w:rPr>
          <w:rFonts w:asciiTheme="minorHAnsi" w:hAnsiTheme="minorHAnsi"/>
        </w:rPr>
      </w:pPr>
      <w:r w:rsidRPr="00C37FB8">
        <w:rPr>
          <w:rFonts w:asciiTheme="minorHAnsi" w:hAnsiTheme="minorHAnsi"/>
        </w:rPr>
        <w:t>EPF principles</w:t>
      </w:r>
      <w:r w:rsidR="00C30482" w:rsidRPr="00C37FB8">
        <w:rPr>
          <w:rFonts w:asciiTheme="minorHAnsi" w:hAnsiTheme="minorHAnsi"/>
        </w:rPr>
        <w:t xml:space="preserve"> on adherence and concordance</w:t>
      </w:r>
    </w:p>
    <w:p w14:paraId="437E2297" w14:textId="275148F8" w:rsidR="00C42DAD" w:rsidRPr="00CB3DC5" w:rsidRDefault="00C42DAD" w:rsidP="005A75D8">
      <w:pPr>
        <w:pStyle w:val="ListParagraph"/>
        <w:numPr>
          <w:ilvl w:val="0"/>
          <w:numId w:val="13"/>
        </w:numPr>
        <w:spacing w:after="60"/>
        <w:ind w:left="721" w:right="237" w:hanging="437"/>
        <w:contextualSpacing w:val="0"/>
        <w:jc w:val="both"/>
      </w:pPr>
      <w:r w:rsidRPr="00CB3DC5">
        <w:t xml:space="preserve">Strategies to promote adherence should be based on the concept of </w:t>
      </w:r>
      <w:r w:rsidRPr="00CB3DC5">
        <w:rPr>
          <w:i/>
        </w:rPr>
        <w:t>concordance</w:t>
      </w:r>
      <w:r w:rsidRPr="00CB3DC5">
        <w:t xml:space="preserve"> and encompass health literacy, user-friendly information, and </w:t>
      </w:r>
      <w:r w:rsidR="004A0321">
        <w:t xml:space="preserve">shared decision-making by </w:t>
      </w:r>
      <w:r w:rsidRPr="00CB3DC5">
        <w:t>patient</w:t>
      </w:r>
      <w:r w:rsidR="004A0321">
        <w:t xml:space="preserve"> and </w:t>
      </w:r>
      <w:r w:rsidRPr="00CB3DC5">
        <w:t>health professional.</w:t>
      </w:r>
    </w:p>
    <w:p w14:paraId="7D8E721F" w14:textId="4637E68B" w:rsidR="004A0321" w:rsidRDefault="00B97867" w:rsidP="005A75D8">
      <w:pPr>
        <w:pStyle w:val="ListParagraph"/>
        <w:numPr>
          <w:ilvl w:val="0"/>
          <w:numId w:val="13"/>
        </w:numPr>
        <w:spacing w:after="60"/>
        <w:ind w:left="721" w:right="237" w:hanging="437"/>
        <w:contextualSpacing w:val="0"/>
        <w:jc w:val="both"/>
      </w:pPr>
      <w:r w:rsidRPr="00CB3DC5">
        <w:t xml:space="preserve">Patients should </w:t>
      </w:r>
      <w:r w:rsidR="001C3804" w:rsidRPr="00CB3DC5">
        <w:t xml:space="preserve">not be </w:t>
      </w:r>
      <w:r w:rsidRPr="00CB3DC5">
        <w:t xml:space="preserve">blamed </w:t>
      </w:r>
      <w:r w:rsidR="004A0321">
        <w:t>for non-adherence</w:t>
      </w:r>
      <w:r w:rsidR="00091C4C">
        <w:t xml:space="preserve"> on forced to adhere</w:t>
      </w:r>
      <w:r w:rsidR="004A0321">
        <w:t xml:space="preserve">. </w:t>
      </w:r>
    </w:p>
    <w:p w14:paraId="5901D24C" w14:textId="58E0791E" w:rsidR="00904478" w:rsidRPr="00CB3DC5" w:rsidRDefault="004A0321" w:rsidP="005A75D8">
      <w:pPr>
        <w:pStyle w:val="ListParagraph"/>
        <w:numPr>
          <w:ilvl w:val="0"/>
          <w:numId w:val="13"/>
        </w:numPr>
        <w:spacing w:after="60"/>
        <w:ind w:left="721" w:right="237" w:hanging="437"/>
        <w:contextualSpacing w:val="0"/>
        <w:jc w:val="both"/>
      </w:pPr>
      <w:r>
        <w:t xml:space="preserve">Patients should be </w:t>
      </w:r>
      <w:r w:rsidR="001C3804" w:rsidRPr="00CB3DC5">
        <w:t xml:space="preserve">supported </w:t>
      </w:r>
      <w:r>
        <w:t xml:space="preserve">with all possible means </w:t>
      </w:r>
      <w:r w:rsidR="001C3804" w:rsidRPr="00CB3DC5">
        <w:t>to adhere</w:t>
      </w:r>
      <w:r w:rsidR="00AF1998" w:rsidRPr="00CB3DC5">
        <w:t xml:space="preserve"> to their (appropriate) treatments</w:t>
      </w:r>
      <w:r w:rsidR="000E7C93">
        <w:t>, or to change treatment if desired</w:t>
      </w:r>
      <w:r w:rsidR="00C30482" w:rsidRPr="00CB3DC5">
        <w:t>.</w:t>
      </w:r>
      <w:r w:rsidR="00B97867" w:rsidRPr="00CB3DC5">
        <w:t xml:space="preserve"> </w:t>
      </w:r>
    </w:p>
    <w:p w14:paraId="35ED867A" w14:textId="716868BA" w:rsidR="00C30482" w:rsidRPr="00CB3DC5" w:rsidRDefault="001E2F71" w:rsidP="00C37FB8">
      <w:pPr>
        <w:pStyle w:val="ListParagraph"/>
        <w:numPr>
          <w:ilvl w:val="0"/>
          <w:numId w:val="13"/>
        </w:numPr>
        <w:spacing w:after="60"/>
        <w:ind w:left="721" w:right="238" w:hanging="437"/>
        <w:contextualSpacing w:val="0"/>
        <w:jc w:val="both"/>
      </w:pPr>
      <w:r w:rsidRPr="00CB3DC5">
        <w:t>P</w:t>
      </w:r>
      <w:r w:rsidR="00C30482" w:rsidRPr="00CB3DC5">
        <w:t>atients</w:t>
      </w:r>
      <w:r w:rsidRPr="00CB3DC5">
        <w:t>’</w:t>
      </w:r>
      <w:r w:rsidR="00C30482" w:rsidRPr="00CB3DC5">
        <w:t xml:space="preserve"> personal goals – life goals as well as treatment goals – should guide</w:t>
      </w:r>
      <w:r w:rsidR="004A0321">
        <w:t xml:space="preserve"> the</w:t>
      </w:r>
      <w:r w:rsidR="00C30482" w:rsidRPr="00CB3DC5">
        <w:t xml:space="preserve"> </w:t>
      </w:r>
      <w:r w:rsidRPr="00CB3DC5">
        <w:t>treatment decision. T</w:t>
      </w:r>
      <w:r w:rsidR="00C30482" w:rsidRPr="00CB3DC5">
        <w:t>reatment</w:t>
      </w:r>
      <w:r w:rsidRPr="00CB3DC5">
        <w:t xml:space="preserve"> should be tailored </w:t>
      </w:r>
      <w:r w:rsidR="00C30482" w:rsidRPr="00CB3DC5">
        <w:t xml:space="preserve">to individual </w:t>
      </w:r>
      <w:r w:rsidRPr="00CB3DC5">
        <w:t xml:space="preserve">patients’ </w:t>
      </w:r>
      <w:r w:rsidR="00C30482" w:rsidRPr="00CB3DC5">
        <w:t xml:space="preserve">needs, </w:t>
      </w:r>
      <w:r w:rsidRPr="00CB3DC5">
        <w:t xml:space="preserve">and doctors should always </w:t>
      </w:r>
      <w:r w:rsidR="00C30482" w:rsidRPr="00CB3DC5">
        <w:t>elicit</w:t>
      </w:r>
      <w:r w:rsidRPr="00CB3DC5">
        <w:t xml:space="preserve"> the </w:t>
      </w:r>
      <w:r w:rsidR="00C30482" w:rsidRPr="00CB3DC5">
        <w:t>patient’s preferences</w:t>
      </w:r>
      <w:r w:rsidRPr="00CB3DC5">
        <w:t>.</w:t>
      </w:r>
      <w:r w:rsidR="00C30482" w:rsidRPr="00CB3DC5">
        <w:t xml:space="preserve"> </w:t>
      </w:r>
    </w:p>
    <w:p w14:paraId="744CBA21" w14:textId="77777777" w:rsidR="001E2F71" w:rsidRPr="00CB3DC5" w:rsidRDefault="001E2F71" w:rsidP="005A75D8">
      <w:pPr>
        <w:pStyle w:val="ListParagraph"/>
        <w:numPr>
          <w:ilvl w:val="0"/>
          <w:numId w:val="13"/>
        </w:numPr>
        <w:spacing w:after="60"/>
        <w:ind w:left="721" w:right="237" w:hanging="437"/>
        <w:contextualSpacing w:val="0"/>
        <w:jc w:val="both"/>
      </w:pPr>
      <w:r w:rsidRPr="00CB3DC5">
        <w:t>Professionals should be trained in shared decision-making and patient involvement.</w:t>
      </w:r>
    </w:p>
    <w:p w14:paraId="3E8D6C97" w14:textId="6CF97054" w:rsidR="001B13A0" w:rsidRPr="00CB3DC5" w:rsidRDefault="001E2F71" w:rsidP="000E7C93">
      <w:pPr>
        <w:pStyle w:val="ListParagraph"/>
        <w:numPr>
          <w:ilvl w:val="0"/>
          <w:numId w:val="13"/>
        </w:numPr>
        <w:spacing w:after="60"/>
        <w:ind w:right="237"/>
        <w:contextualSpacing w:val="0"/>
        <w:jc w:val="both"/>
      </w:pPr>
      <w:r w:rsidRPr="00CB3DC5">
        <w:t>C</w:t>
      </w:r>
      <w:r w:rsidR="001B13A0" w:rsidRPr="00CB3DC5">
        <w:t xml:space="preserve">ommunication about medicines </w:t>
      </w:r>
      <w:r w:rsidR="005A75D8">
        <w:t>s</w:t>
      </w:r>
      <w:r w:rsidR="001B13A0" w:rsidRPr="00CB3DC5">
        <w:t xml:space="preserve">hould be </w:t>
      </w:r>
      <w:r w:rsidR="000E7C93">
        <w:t xml:space="preserve">based on full and comprehensive information, communicated in an accessible way. Communication should be </w:t>
      </w:r>
      <w:r w:rsidRPr="00CB3DC5">
        <w:t xml:space="preserve">tailored </w:t>
      </w:r>
      <w:r w:rsidR="001B13A0" w:rsidRPr="00CB3DC5">
        <w:t>to patients’ individual needs and preferences.</w:t>
      </w:r>
      <w:r w:rsidR="000E7C93" w:rsidRPr="000E7C93">
        <w:t xml:space="preserve"> </w:t>
      </w:r>
    </w:p>
    <w:p w14:paraId="455E8DAA" w14:textId="530A9AC6" w:rsidR="005A75D8" w:rsidRPr="00CB3DC5" w:rsidRDefault="005A75D8" w:rsidP="005A75D8">
      <w:pPr>
        <w:pStyle w:val="ListParagraph"/>
        <w:numPr>
          <w:ilvl w:val="0"/>
          <w:numId w:val="13"/>
        </w:numPr>
        <w:spacing w:after="60"/>
        <w:ind w:left="721" w:right="237" w:hanging="437"/>
        <w:contextualSpacing w:val="0"/>
        <w:jc w:val="both"/>
      </w:pPr>
      <w:r w:rsidRPr="00CB3DC5">
        <w:t xml:space="preserve">Patients should have access to a regular medicines review. </w:t>
      </w:r>
    </w:p>
    <w:p w14:paraId="528BA636" w14:textId="77777777" w:rsidR="00C30482" w:rsidRPr="00CB3DC5" w:rsidRDefault="00C30482" w:rsidP="00C37FB8">
      <w:pPr>
        <w:pStyle w:val="ListParagraph"/>
        <w:numPr>
          <w:ilvl w:val="0"/>
          <w:numId w:val="13"/>
        </w:numPr>
        <w:spacing w:after="60"/>
        <w:ind w:left="721" w:right="238" w:hanging="437"/>
        <w:contextualSpacing w:val="0"/>
        <w:jc w:val="both"/>
      </w:pPr>
      <w:r w:rsidRPr="00CB3DC5">
        <w:t xml:space="preserve">Patients should have </w:t>
      </w:r>
      <w:r w:rsidR="001B13A0" w:rsidRPr="00CB3DC5">
        <w:t xml:space="preserve">easy </w:t>
      </w:r>
      <w:r w:rsidRPr="00CB3DC5">
        <w:t xml:space="preserve">access to </w:t>
      </w:r>
      <w:r w:rsidR="001E2F71" w:rsidRPr="00CB3DC5">
        <w:t xml:space="preserve">publicly available </w:t>
      </w:r>
      <w:r w:rsidRPr="00CB3DC5">
        <w:t>high-quality</w:t>
      </w:r>
      <w:r w:rsidR="001E2F71" w:rsidRPr="00CB3DC5">
        <w:t>, easy-to-understand</w:t>
      </w:r>
      <w:r w:rsidRPr="00CB3DC5">
        <w:t xml:space="preserve"> information about medicines, including their benefits and risks</w:t>
      </w:r>
      <w:r w:rsidR="001E2F71" w:rsidRPr="00CB3DC5">
        <w:t>,</w:t>
      </w:r>
      <w:r w:rsidR="001B13A0" w:rsidRPr="00CB3DC5">
        <w:t xml:space="preserve"> e.g. through online portals. </w:t>
      </w:r>
      <w:r w:rsidRPr="00CB3DC5">
        <w:t xml:space="preserve"> </w:t>
      </w:r>
    </w:p>
    <w:p w14:paraId="4FB368AF" w14:textId="77777777" w:rsidR="00D8022F" w:rsidRPr="00CB3DC5" w:rsidRDefault="00AF1998" w:rsidP="00C37FB8">
      <w:pPr>
        <w:pStyle w:val="ListParagraph"/>
        <w:numPr>
          <w:ilvl w:val="0"/>
          <w:numId w:val="13"/>
        </w:numPr>
        <w:spacing w:after="60"/>
        <w:ind w:left="721" w:right="238" w:hanging="437"/>
        <w:contextualSpacing w:val="0"/>
        <w:jc w:val="both"/>
      </w:pPr>
      <w:r w:rsidRPr="00CB3DC5">
        <w:t xml:space="preserve">Targeted solutions should be developed to meet the </w:t>
      </w:r>
      <w:r w:rsidR="00D8022F" w:rsidRPr="00CB3DC5">
        <w:t xml:space="preserve">needs of specific groups, such as older </w:t>
      </w:r>
      <w:r w:rsidRPr="00CB3DC5">
        <w:t>patients and patients with low health literacy</w:t>
      </w:r>
      <w:r w:rsidR="00C30482" w:rsidRPr="00CB3DC5">
        <w:t>.</w:t>
      </w:r>
    </w:p>
    <w:p w14:paraId="30C3F078" w14:textId="77777777" w:rsidR="00C30482" w:rsidRDefault="00C30482" w:rsidP="00C37FB8">
      <w:pPr>
        <w:pStyle w:val="ListParagraph"/>
        <w:numPr>
          <w:ilvl w:val="0"/>
          <w:numId w:val="13"/>
        </w:numPr>
        <w:spacing w:after="60"/>
        <w:ind w:left="721" w:right="238" w:hanging="437"/>
        <w:contextualSpacing w:val="0"/>
        <w:jc w:val="both"/>
      </w:pPr>
      <w:r w:rsidRPr="00CB3DC5">
        <w:t xml:space="preserve">Health professionals should work in an integrated team with effective flow of information, especially during handovers/transitions. </w:t>
      </w:r>
    </w:p>
    <w:p w14:paraId="576D9C2E" w14:textId="30F1D0F1" w:rsidR="005A75D8" w:rsidRPr="00CB3DC5" w:rsidRDefault="005A75D8" w:rsidP="00C37FB8">
      <w:pPr>
        <w:pStyle w:val="ListParagraph"/>
        <w:numPr>
          <w:ilvl w:val="0"/>
          <w:numId w:val="13"/>
        </w:numPr>
        <w:spacing w:after="60"/>
        <w:ind w:left="721" w:right="238" w:hanging="437"/>
        <w:contextualSpacing w:val="0"/>
        <w:jc w:val="both"/>
      </w:pPr>
      <w:r>
        <w:t xml:space="preserve">Self-management support (e.g. CDSMP courses, peer-led support services) should be integrated into all chronic disease-management programmes. </w:t>
      </w:r>
    </w:p>
    <w:p w14:paraId="67ECFED6" w14:textId="77777777" w:rsidR="00AF1998" w:rsidRDefault="00AF1998" w:rsidP="00C37FB8">
      <w:pPr>
        <w:pStyle w:val="ListParagraph"/>
        <w:numPr>
          <w:ilvl w:val="0"/>
          <w:numId w:val="13"/>
        </w:numPr>
        <w:spacing w:after="60"/>
        <w:ind w:left="721" w:right="238" w:hanging="437"/>
        <w:contextualSpacing w:val="0"/>
        <w:jc w:val="both"/>
      </w:pPr>
      <w:proofErr w:type="gramStart"/>
      <w:r w:rsidRPr="00CB3DC5">
        <w:t>eHealth</w:t>
      </w:r>
      <w:proofErr w:type="gramEnd"/>
      <w:r w:rsidRPr="00CB3DC5">
        <w:t xml:space="preserve"> and mHealth </w:t>
      </w:r>
      <w:r w:rsidR="001E2F71" w:rsidRPr="00CB3DC5">
        <w:t xml:space="preserve">adherence </w:t>
      </w:r>
      <w:r w:rsidR="00C30482" w:rsidRPr="00CB3DC5">
        <w:t xml:space="preserve">support </w:t>
      </w:r>
      <w:r w:rsidRPr="00CB3DC5">
        <w:t xml:space="preserve">tools should be </w:t>
      </w:r>
      <w:r w:rsidR="00C30482" w:rsidRPr="00CB3DC5">
        <w:t xml:space="preserve">developed </w:t>
      </w:r>
      <w:r w:rsidR="001E2F71" w:rsidRPr="00CB3DC5">
        <w:t xml:space="preserve">with </w:t>
      </w:r>
      <w:r w:rsidR="0062719C" w:rsidRPr="00CB3DC5">
        <w:t xml:space="preserve">patients’ </w:t>
      </w:r>
      <w:r w:rsidR="00C30482" w:rsidRPr="00CB3DC5">
        <w:t xml:space="preserve">identified needs </w:t>
      </w:r>
      <w:r w:rsidR="001E2F71" w:rsidRPr="00CB3DC5">
        <w:t xml:space="preserve">as the starting point </w:t>
      </w:r>
      <w:r w:rsidR="00C30482" w:rsidRPr="00CB3DC5">
        <w:t xml:space="preserve">and with patient </w:t>
      </w:r>
      <w:r w:rsidR="0062719C" w:rsidRPr="00CB3DC5">
        <w:t>involvement</w:t>
      </w:r>
      <w:r w:rsidRPr="00CB3DC5">
        <w:t xml:space="preserve"> from the</w:t>
      </w:r>
      <w:r w:rsidR="0062719C" w:rsidRPr="00CB3DC5">
        <w:t xml:space="preserve"> </w:t>
      </w:r>
      <w:r w:rsidR="001E2F71" w:rsidRPr="00CB3DC5">
        <w:t>outset</w:t>
      </w:r>
      <w:r w:rsidR="00C30482" w:rsidRPr="00CB3DC5">
        <w:t>.</w:t>
      </w:r>
    </w:p>
    <w:p w14:paraId="6C8346DB" w14:textId="77777777" w:rsidR="0017656F" w:rsidRDefault="005A75D8" w:rsidP="00C37FB8">
      <w:pPr>
        <w:pStyle w:val="ListParagraph"/>
        <w:numPr>
          <w:ilvl w:val="0"/>
          <w:numId w:val="13"/>
        </w:numPr>
        <w:spacing w:after="60"/>
        <w:ind w:left="721" w:right="238" w:hanging="437"/>
        <w:contextualSpacing w:val="0"/>
        <w:jc w:val="both"/>
      </w:pPr>
      <w:r>
        <w:t xml:space="preserve">R&amp;D on </w:t>
      </w:r>
      <w:r w:rsidR="004A0321" w:rsidRPr="004A0321">
        <w:t xml:space="preserve">new treatments should specifically </w:t>
      </w:r>
      <w:r>
        <w:t xml:space="preserve">address </w:t>
      </w:r>
      <w:r w:rsidR="004A0321" w:rsidRPr="004A0321">
        <w:t>the concept of concordance</w:t>
      </w:r>
      <w:r>
        <w:t xml:space="preserve"> and adherence support.</w:t>
      </w:r>
    </w:p>
    <w:p w14:paraId="52CFC6B7" w14:textId="07C9DAF1" w:rsidR="004A0321" w:rsidRPr="00CB3DC5" w:rsidRDefault="0017656F" w:rsidP="0017656F">
      <w:pPr>
        <w:pStyle w:val="ListParagraph"/>
        <w:numPr>
          <w:ilvl w:val="0"/>
          <w:numId w:val="13"/>
        </w:numPr>
        <w:spacing w:after="60"/>
        <w:ind w:left="721" w:right="238" w:hanging="437"/>
        <w:contextualSpacing w:val="0"/>
        <w:jc w:val="both"/>
      </w:pPr>
      <w:r w:rsidRPr="0017656F">
        <w:t>Patient representatives should be meaningfully involved in all research on medication, in roles other than subjects. Their input must particularly be sought when developing criteria/measuring effectiveness.</w:t>
      </w:r>
      <w:r w:rsidR="005A75D8">
        <w:t xml:space="preserve"> </w:t>
      </w:r>
    </w:p>
    <w:p w14:paraId="5C1B5ED9" w14:textId="45C623EF" w:rsidR="001C3804" w:rsidRPr="00CB3DC5" w:rsidRDefault="001C3804" w:rsidP="00046904">
      <w:pPr>
        <w:pStyle w:val="Heading4"/>
        <w:numPr>
          <w:ilvl w:val="0"/>
          <w:numId w:val="0"/>
        </w:numPr>
        <w:spacing w:before="0" w:after="180"/>
        <w:jc w:val="center"/>
      </w:pPr>
      <w:r w:rsidRPr="00CB3DC5">
        <w:lastRenderedPageBreak/>
        <w:t xml:space="preserve">EPF </w:t>
      </w:r>
      <w:r w:rsidR="00C30482" w:rsidRPr="00CB3DC5">
        <w:t xml:space="preserve">policy </w:t>
      </w:r>
      <w:r w:rsidRPr="00CB3DC5">
        <w:t>recommendations</w:t>
      </w:r>
    </w:p>
    <w:p w14:paraId="21128100" w14:textId="5C280CFF" w:rsidR="001B13A0" w:rsidRPr="00CB3DC5" w:rsidRDefault="00E4123C" w:rsidP="00046904">
      <w:pPr>
        <w:spacing w:after="0"/>
        <w:jc w:val="center"/>
      </w:pPr>
      <w:r>
        <w:t>T</w:t>
      </w:r>
      <w:r w:rsidR="001E2F71" w:rsidRPr="00CB3DC5">
        <w:t>argeted to the EU policy-makers, national policy-makers</w:t>
      </w:r>
      <w:r w:rsidR="005A75D8">
        <w:t>, researchers</w:t>
      </w:r>
      <w:r w:rsidR="001E2F71" w:rsidRPr="00CB3DC5">
        <w:t xml:space="preserve"> and stakeholders.</w:t>
      </w:r>
    </w:p>
    <w:p w14:paraId="5DEBB27E" w14:textId="77777777" w:rsidR="001E2F71" w:rsidRPr="00CB3DC5" w:rsidRDefault="001E2F71" w:rsidP="001E2F71">
      <w:pPr>
        <w:spacing w:after="0" w:line="240" w:lineRule="auto"/>
      </w:pPr>
      <w:r w:rsidRPr="00CB3DC5">
        <w:rPr>
          <w:noProof/>
          <w:lang w:eastAsia="en-GB"/>
        </w:rPr>
        <mc:AlternateContent>
          <mc:Choice Requires="wps">
            <w:drawing>
              <wp:anchor distT="0" distB="0" distL="114300" distR="114300" simplePos="0" relativeHeight="251714560" behindDoc="1" locked="0" layoutInCell="1" allowOverlap="1" wp14:anchorId="092FA3A8" wp14:editId="296B86EC">
                <wp:simplePos x="0" y="0"/>
                <wp:positionH relativeFrom="margin">
                  <wp:posOffset>-112143</wp:posOffset>
                </wp:positionH>
                <wp:positionV relativeFrom="paragraph">
                  <wp:posOffset>94986</wp:posOffset>
                </wp:positionV>
                <wp:extent cx="5924550" cy="7151299"/>
                <wp:effectExtent l="19050" t="19050" r="19050" b="12065"/>
                <wp:wrapNone/>
                <wp:docPr id="29" name="Rounded Rectangle 29"/>
                <wp:cNvGraphicFramePr/>
                <a:graphic xmlns:a="http://schemas.openxmlformats.org/drawingml/2006/main">
                  <a:graphicData uri="http://schemas.microsoft.com/office/word/2010/wordprocessingShape">
                    <wps:wsp>
                      <wps:cNvSpPr/>
                      <wps:spPr>
                        <a:xfrm>
                          <a:off x="0" y="0"/>
                          <a:ext cx="5924550" cy="7151299"/>
                        </a:xfrm>
                        <a:prstGeom prst="roundRect">
                          <a:avLst>
                            <a:gd name="adj" fmla="val 3008"/>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A184B" id="Rounded Rectangle 29" o:spid="_x0000_s1026" style="position:absolute;margin-left:-8.85pt;margin-top:7.5pt;width:466.5pt;height:563.1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" filled="f" strokecolor="#00b050" strokeweight="2.25pt">
                <w10:wrap anchorx="margin"/>
              </v:roundrect>
            </w:pict>
          </mc:Fallback>
        </mc:AlternateContent>
      </w:r>
    </w:p>
    <w:p w14:paraId="362B6F47" w14:textId="77777777" w:rsidR="001B13A0" w:rsidRPr="00CB3DC5" w:rsidRDefault="001B13A0" w:rsidP="00E4123C">
      <w:pPr>
        <w:spacing w:after="0"/>
        <w:ind w:right="402"/>
        <w:rPr>
          <w:b/>
        </w:rPr>
      </w:pPr>
      <w:r w:rsidRPr="00CB3DC5">
        <w:rPr>
          <w:b/>
        </w:rPr>
        <w:t xml:space="preserve">Professional education and training </w:t>
      </w:r>
    </w:p>
    <w:p w14:paraId="3B58D906" w14:textId="1D37BA9B" w:rsidR="00AF1998" w:rsidRPr="00CB3DC5" w:rsidRDefault="00AF1998" w:rsidP="00E4123C">
      <w:pPr>
        <w:pStyle w:val="ListParagraph"/>
        <w:numPr>
          <w:ilvl w:val="0"/>
          <w:numId w:val="27"/>
        </w:numPr>
        <w:spacing w:after="120"/>
        <w:ind w:right="402"/>
        <w:jc w:val="both"/>
        <w:rPr>
          <w:sz w:val="20"/>
        </w:rPr>
      </w:pPr>
      <w:r w:rsidRPr="00CB3DC5">
        <w:rPr>
          <w:sz w:val="20"/>
        </w:rPr>
        <w:t>Training in patient-centred skills</w:t>
      </w:r>
      <w:r w:rsidR="005A75D8">
        <w:rPr>
          <w:sz w:val="20"/>
        </w:rPr>
        <w:t xml:space="preserve"> </w:t>
      </w:r>
      <w:r w:rsidRPr="00CB3DC5">
        <w:rPr>
          <w:sz w:val="20"/>
        </w:rPr>
        <w:t xml:space="preserve">should be integrated into all medical training and continuous professional education. </w:t>
      </w:r>
    </w:p>
    <w:p w14:paraId="5A8A9A0A" w14:textId="4224099C" w:rsidR="003B3538" w:rsidRPr="00CB3DC5" w:rsidRDefault="003B3538" w:rsidP="00E4123C">
      <w:pPr>
        <w:pStyle w:val="ListParagraph"/>
        <w:numPr>
          <w:ilvl w:val="0"/>
          <w:numId w:val="27"/>
        </w:numPr>
        <w:spacing w:after="120"/>
        <w:ind w:right="402"/>
        <w:jc w:val="both"/>
        <w:rPr>
          <w:sz w:val="20"/>
        </w:rPr>
      </w:pPr>
      <w:r w:rsidRPr="00CB3DC5">
        <w:rPr>
          <w:sz w:val="20"/>
        </w:rPr>
        <w:t>Existing patient-centred tools, such as the ABC competency framework</w:t>
      </w:r>
      <w:r w:rsidRPr="00CB3DC5">
        <w:rPr>
          <w:sz w:val="20"/>
          <w:vertAlign w:val="superscript"/>
        </w:rPr>
        <w:footnoteReference w:id="48"/>
      </w:r>
      <w:r w:rsidRPr="00CB3DC5">
        <w:rPr>
          <w:sz w:val="20"/>
        </w:rPr>
        <w:t xml:space="preserve"> should be </w:t>
      </w:r>
      <w:r w:rsidR="005A75D8">
        <w:rPr>
          <w:sz w:val="20"/>
        </w:rPr>
        <w:t xml:space="preserve">implemented </w:t>
      </w:r>
      <w:r w:rsidRPr="00CB3DC5">
        <w:rPr>
          <w:sz w:val="20"/>
        </w:rPr>
        <w:t xml:space="preserve">and used in professional education.  </w:t>
      </w:r>
    </w:p>
    <w:p w14:paraId="60D0F579" w14:textId="16C441C8" w:rsidR="00AF1998" w:rsidRPr="005A75D8" w:rsidRDefault="003B3538" w:rsidP="00E4123C">
      <w:pPr>
        <w:pStyle w:val="ListParagraph"/>
        <w:numPr>
          <w:ilvl w:val="0"/>
          <w:numId w:val="27"/>
        </w:numPr>
        <w:spacing w:after="120"/>
        <w:ind w:right="402"/>
        <w:jc w:val="both"/>
        <w:rPr>
          <w:sz w:val="20"/>
        </w:rPr>
      </w:pPr>
      <w:r w:rsidRPr="005A75D8">
        <w:rPr>
          <w:sz w:val="20"/>
        </w:rPr>
        <w:t>In the longer term, a</w:t>
      </w:r>
      <w:r w:rsidR="00AF1998" w:rsidRPr="005A75D8">
        <w:rPr>
          <w:sz w:val="20"/>
        </w:rPr>
        <w:t xml:space="preserve"> common set of </w:t>
      </w:r>
      <w:r w:rsidR="005A75D8" w:rsidRPr="005A75D8">
        <w:rPr>
          <w:sz w:val="20"/>
        </w:rPr>
        <w:t xml:space="preserve">professional </w:t>
      </w:r>
      <w:r w:rsidR="00AF1998" w:rsidRPr="005A75D8">
        <w:rPr>
          <w:sz w:val="20"/>
        </w:rPr>
        <w:t xml:space="preserve">competences (skills, knowledge and attitudes) </w:t>
      </w:r>
      <w:r w:rsidR="005A75D8" w:rsidRPr="005A75D8">
        <w:rPr>
          <w:sz w:val="20"/>
        </w:rPr>
        <w:t xml:space="preserve">for patient-centred healthcare </w:t>
      </w:r>
      <w:r w:rsidR="008736D6" w:rsidRPr="005A75D8">
        <w:rPr>
          <w:sz w:val="20"/>
        </w:rPr>
        <w:t xml:space="preserve">should </w:t>
      </w:r>
      <w:r w:rsidR="00AF1998" w:rsidRPr="005A75D8">
        <w:rPr>
          <w:sz w:val="20"/>
        </w:rPr>
        <w:t xml:space="preserve">be developed at EU level </w:t>
      </w:r>
      <w:r w:rsidR="005A75D8">
        <w:rPr>
          <w:sz w:val="20"/>
        </w:rPr>
        <w:t xml:space="preserve">with patient involvement and with </w:t>
      </w:r>
      <w:r w:rsidRPr="005A75D8">
        <w:rPr>
          <w:sz w:val="20"/>
        </w:rPr>
        <w:t xml:space="preserve">tools for adaptation </w:t>
      </w:r>
      <w:r w:rsidR="00AF1998" w:rsidRPr="005A75D8">
        <w:rPr>
          <w:sz w:val="20"/>
        </w:rPr>
        <w:t xml:space="preserve">to different national and professional contexts. </w:t>
      </w:r>
    </w:p>
    <w:p w14:paraId="4B660A48" w14:textId="77777777" w:rsidR="003B3538" w:rsidRPr="00CB3DC5" w:rsidRDefault="003B3538" w:rsidP="00E4123C">
      <w:pPr>
        <w:spacing w:after="0"/>
        <w:ind w:right="402"/>
        <w:rPr>
          <w:b/>
        </w:rPr>
      </w:pPr>
      <w:r w:rsidRPr="00CB3DC5">
        <w:rPr>
          <w:b/>
        </w:rPr>
        <w:t>Adherence support initiatives</w:t>
      </w:r>
    </w:p>
    <w:p w14:paraId="24A55881" w14:textId="5BAA7197" w:rsidR="003B3538" w:rsidRPr="00CB3DC5" w:rsidRDefault="008736D6" w:rsidP="00E4123C">
      <w:pPr>
        <w:pStyle w:val="ListParagraph"/>
        <w:numPr>
          <w:ilvl w:val="0"/>
          <w:numId w:val="27"/>
        </w:numPr>
        <w:spacing w:after="120"/>
        <w:ind w:right="402"/>
        <w:jc w:val="both"/>
        <w:rPr>
          <w:sz w:val="20"/>
        </w:rPr>
      </w:pPr>
      <w:r w:rsidRPr="00CB3DC5">
        <w:rPr>
          <w:sz w:val="20"/>
        </w:rPr>
        <w:t xml:space="preserve">Good practices in </w:t>
      </w:r>
      <w:r w:rsidR="001C3804" w:rsidRPr="00CB3DC5">
        <w:rPr>
          <w:sz w:val="20"/>
        </w:rPr>
        <w:t>adherence</w:t>
      </w:r>
      <w:r w:rsidRPr="00CB3DC5">
        <w:rPr>
          <w:sz w:val="20"/>
        </w:rPr>
        <w:t xml:space="preserve"> support </w:t>
      </w:r>
      <w:r w:rsidR="00BF4773">
        <w:rPr>
          <w:sz w:val="20"/>
        </w:rPr>
        <w:t xml:space="preserve">based on concordance, and </w:t>
      </w:r>
      <w:r w:rsidRPr="00CB3DC5">
        <w:rPr>
          <w:sz w:val="20"/>
        </w:rPr>
        <w:t>involving pharmacists and nurses</w:t>
      </w:r>
      <w:r w:rsidR="003B3538" w:rsidRPr="00CB3DC5">
        <w:rPr>
          <w:sz w:val="20"/>
        </w:rPr>
        <w:t>,</w:t>
      </w:r>
      <w:r w:rsidRPr="00CB3DC5">
        <w:rPr>
          <w:sz w:val="20"/>
        </w:rPr>
        <w:t xml:space="preserve"> as well as doctors, should be identified, </w:t>
      </w:r>
      <w:r w:rsidR="005A75D8">
        <w:rPr>
          <w:sz w:val="20"/>
        </w:rPr>
        <w:t>implemented</w:t>
      </w:r>
      <w:r w:rsidRPr="00CB3DC5">
        <w:rPr>
          <w:sz w:val="20"/>
        </w:rPr>
        <w:t xml:space="preserve"> and </w:t>
      </w:r>
      <w:r w:rsidR="003B3538" w:rsidRPr="00CB3DC5">
        <w:rPr>
          <w:sz w:val="20"/>
        </w:rPr>
        <w:t>integrated into the care pathway.</w:t>
      </w:r>
      <w:r w:rsidR="00AF1998" w:rsidRPr="00CB3DC5">
        <w:rPr>
          <w:sz w:val="20"/>
        </w:rPr>
        <w:t xml:space="preserve"> </w:t>
      </w:r>
    </w:p>
    <w:p w14:paraId="7641195D" w14:textId="178997A1" w:rsidR="00AF1998" w:rsidRPr="00CB3DC5" w:rsidRDefault="003B3538" w:rsidP="00E4123C">
      <w:pPr>
        <w:pStyle w:val="ListParagraph"/>
        <w:numPr>
          <w:ilvl w:val="0"/>
          <w:numId w:val="27"/>
        </w:numPr>
        <w:spacing w:after="120"/>
        <w:ind w:right="402"/>
        <w:jc w:val="both"/>
        <w:rPr>
          <w:sz w:val="20"/>
        </w:rPr>
      </w:pPr>
      <w:r w:rsidRPr="00CB3DC5">
        <w:rPr>
          <w:sz w:val="20"/>
        </w:rPr>
        <w:t xml:space="preserve">The </w:t>
      </w:r>
      <w:r w:rsidR="00AF1998" w:rsidRPr="00CB3DC5">
        <w:rPr>
          <w:sz w:val="20"/>
        </w:rPr>
        <w:t xml:space="preserve">platform of the </w:t>
      </w:r>
      <w:r w:rsidR="00C2103D" w:rsidRPr="00CB3DC5">
        <w:rPr>
          <w:sz w:val="20"/>
        </w:rPr>
        <w:t>Innovation Partnership on Active and Healthy Ageing</w:t>
      </w:r>
      <w:r w:rsidRPr="00CB3DC5">
        <w:rPr>
          <w:sz w:val="20"/>
        </w:rPr>
        <w:t xml:space="preserve"> </w:t>
      </w:r>
      <w:r w:rsidR="00F66A8A">
        <w:rPr>
          <w:sz w:val="20"/>
        </w:rPr>
        <w:t>sh</w:t>
      </w:r>
      <w:r w:rsidRPr="00CB3DC5">
        <w:rPr>
          <w:sz w:val="20"/>
        </w:rPr>
        <w:t xml:space="preserve">ould be used to share </w:t>
      </w:r>
      <w:r w:rsidR="00F66A8A">
        <w:rPr>
          <w:sz w:val="20"/>
        </w:rPr>
        <w:t xml:space="preserve">good </w:t>
      </w:r>
      <w:r w:rsidRPr="00CB3DC5">
        <w:rPr>
          <w:sz w:val="20"/>
        </w:rPr>
        <w:t>practices</w:t>
      </w:r>
      <w:r w:rsidR="00AF1998" w:rsidRPr="00CB3DC5">
        <w:rPr>
          <w:sz w:val="20"/>
        </w:rPr>
        <w:t>.</w:t>
      </w:r>
    </w:p>
    <w:p w14:paraId="3A76F015" w14:textId="77777777" w:rsidR="003B3538" w:rsidRPr="00CB3DC5" w:rsidRDefault="003B3538" w:rsidP="00E4123C">
      <w:pPr>
        <w:spacing w:after="0"/>
        <w:ind w:right="402"/>
        <w:rPr>
          <w:b/>
        </w:rPr>
      </w:pPr>
      <w:r w:rsidRPr="00CB3DC5">
        <w:rPr>
          <w:b/>
        </w:rPr>
        <w:t xml:space="preserve">Information to patients </w:t>
      </w:r>
    </w:p>
    <w:p w14:paraId="7FE533A9" w14:textId="3D92E7AC" w:rsidR="008736D6" w:rsidRPr="00CB3DC5" w:rsidRDefault="00F66A8A" w:rsidP="00E4123C">
      <w:pPr>
        <w:pStyle w:val="ListParagraph"/>
        <w:numPr>
          <w:ilvl w:val="0"/>
          <w:numId w:val="27"/>
        </w:numPr>
        <w:spacing w:after="120"/>
        <w:ind w:right="402"/>
        <w:jc w:val="both"/>
        <w:rPr>
          <w:sz w:val="20"/>
        </w:rPr>
      </w:pPr>
      <w:r>
        <w:rPr>
          <w:sz w:val="20"/>
        </w:rPr>
        <w:t>Member states should implement or further develop</w:t>
      </w:r>
      <w:r w:rsidR="008736D6" w:rsidRPr="00CB3DC5">
        <w:rPr>
          <w:sz w:val="20"/>
        </w:rPr>
        <w:t xml:space="preserve"> the national medicines information portals </w:t>
      </w:r>
      <w:r w:rsidR="001C3804" w:rsidRPr="00CB3DC5">
        <w:rPr>
          <w:sz w:val="20"/>
        </w:rPr>
        <w:t>required by the EU pharmacovigilance legislation</w:t>
      </w:r>
      <w:r w:rsidR="00AF1998" w:rsidRPr="00CB3DC5">
        <w:rPr>
          <w:sz w:val="20"/>
        </w:rPr>
        <w:t>.</w:t>
      </w:r>
    </w:p>
    <w:p w14:paraId="56C1941E" w14:textId="277C2D4B" w:rsidR="008736D6" w:rsidRPr="00F66A8A" w:rsidRDefault="00C2103D" w:rsidP="00E4123C">
      <w:pPr>
        <w:pStyle w:val="ListParagraph"/>
        <w:numPr>
          <w:ilvl w:val="0"/>
          <w:numId w:val="27"/>
        </w:numPr>
        <w:spacing w:after="120"/>
        <w:ind w:right="402"/>
        <w:jc w:val="both"/>
        <w:rPr>
          <w:sz w:val="20"/>
        </w:rPr>
      </w:pPr>
      <w:r w:rsidRPr="00F66A8A">
        <w:rPr>
          <w:sz w:val="20"/>
        </w:rPr>
        <w:t xml:space="preserve">Patient organisations’ feedback should be sought to ensure that the information </w:t>
      </w:r>
      <w:r w:rsidR="001C3804" w:rsidRPr="00F66A8A">
        <w:rPr>
          <w:sz w:val="20"/>
        </w:rPr>
        <w:t xml:space="preserve">provided </w:t>
      </w:r>
      <w:r w:rsidRPr="00F66A8A">
        <w:rPr>
          <w:sz w:val="20"/>
        </w:rPr>
        <w:t xml:space="preserve">is relevant to patients, easily understandable, accessible and useful. </w:t>
      </w:r>
      <w:r w:rsidR="00AF1998" w:rsidRPr="00F66A8A">
        <w:rPr>
          <w:sz w:val="20"/>
        </w:rPr>
        <w:t xml:space="preserve">Patient organisations should be invited to co-develop information resources. </w:t>
      </w:r>
    </w:p>
    <w:p w14:paraId="5B5C340A" w14:textId="77777777" w:rsidR="003B3538" w:rsidRPr="00CB3DC5" w:rsidRDefault="001C3804" w:rsidP="00E4123C">
      <w:pPr>
        <w:pStyle w:val="ListParagraph"/>
        <w:numPr>
          <w:ilvl w:val="0"/>
          <w:numId w:val="27"/>
        </w:numPr>
        <w:spacing w:after="120"/>
        <w:ind w:right="402"/>
        <w:jc w:val="both"/>
        <w:rPr>
          <w:sz w:val="20"/>
        </w:rPr>
      </w:pPr>
      <w:r w:rsidRPr="00CB3DC5">
        <w:rPr>
          <w:sz w:val="20"/>
        </w:rPr>
        <w:t xml:space="preserve">The outcomes of the </w:t>
      </w:r>
      <w:r w:rsidR="00C2103D" w:rsidRPr="00CB3DC5">
        <w:rPr>
          <w:sz w:val="20"/>
        </w:rPr>
        <w:t xml:space="preserve">study into the readability of the patient information leaflet </w:t>
      </w:r>
      <w:r w:rsidRPr="00CB3DC5">
        <w:rPr>
          <w:sz w:val="20"/>
        </w:rPr>
        <w:t>should</w:t>
      </w:r>
      <w:r w:rsidR="00AF1998" w:rsidRPr="00CB3DC5">
        <w:rPr>
          <w:sz w:val="20"/>
        </w:rPr>
        <w:t xml:space="preserve"> be published </w:t>
      </w:r>
      <w:r w:rsidRPr="00CB3DC5">
        <w:rPr>
          <w:sz w:val="20"/>
        </w:rPr>
        <w:t>and appropriate action taken by the European Commission and the European Medicines Agency together with patient organisations</w:t>
      </w:r>
      <w:r w:rsidR="00AF1998" w:rsidRPr="00CB3DC5">
        <w:rPr>
          <w:sz w:val="20"/>
        </w:rPr>
        <w:t xml:space="preserve"> to improve the usefulness of the PIL</w:t>
      </w:r>
      <w:r w:rsidRPr="00CB3DC5">
        <w:rPr>
          <w:sz w:val="20"/>
        </w:rPr>
        <w:t>.</w:t>
      </w:r>
    </w:p>
    <w:p w14:paraId="7B45481C" w14:textId="77777777" w:rsidR="00C2103D" w:rsidRPr="00CB3DC5" w:rsidRDefault="003B3538" w:rsidP="00E4123C">
      <w:pPr>
        <w:spacing w:after="0"/>
        <w:ind w:right="402"/>
        <w:rPr>
          <w:b/>
        </w:rPr>
      </w:pPr>
      <w:r w:rsidRPr="00CB3DC5">
        <w:rPr>
          <w:b/>
        </w:rPr>
        <w:t xml:space="preserve">Access and health inequalities </w:t>
      </w:r>
      <w:r w:rsidR="001C3804" w:rsidRPr="00CB3DC5">
        <w:rPr>
          <w:b/>
        </w:rPr>
        <w:t xml:space="preserve">  </w:t>
      </w:r>
    </w:p>
    <w:p w14:paraId="2BEC4A44" w14:textId="53674601" w:rsidR="00236B64" w:rsidRPr="00CB3DC5" w:rsidRDefault="00C87F95" w:rsidP="00E4123C">
      <w:pPr>
        <w:pStyle w:val="ListParagraph"/>
        <w:numPr>
          <w:ilvl w:val="0"/>
          <w:numId w:val="27"/>
        </w:numPr>
        <w:spacing w:after="120"/>
        <w:ind w:right="402"/>
        <w:jc w:val="both"/>
        <w:rPr>
          <w:sz w:val="20"/>
        </w:rPr>
      </w:pPr>
      <w:r w:rsidRPr="00CB3DC5">
        <w:rPr>
          <w:sz w:val="20"/>
        </w:rPr>
        <w:t xml:space="preserve">The impact of </w:t>
      </w:r>
      <w:r w:rsidR="00F66A8A">
        <w:rPr>
          <w:sz w:val="20"/>
        </w:rPr>
        <w:t xml:space="preserve">the financial crisis, including </w:t>
      </w:r>
      <w:r w:rsidRPr="00CB3DC5">
        <w:rPr>
          <w:sz w:val="20"/>
        </w:rPr>
        <w:t xml:space="preserve">co-payments and </w:t>
      </w:r>
      <w:r w:rsidR="00F66A8A">
        <w:rPr>
          <w:sz w:val="20"/>
        </w:rPr>
        <w:t xml:space="preserve">cuts in coverage, </w:t>
      </w:r>
      <w:r w:rsidRPr="00CB3DC5">
        <w:rPr>
          <w:sz w:val="20"/>
        </w:rPr>
        <w:t>on adherence should be mapped</w:t>
      </w:r>
      <w:r w:rsidR="003508A4" w:rsidRPr="00CB3DC5">
        <w:rPr>
          <w:sz w:val="20"/>
        </w:rPr>
        <w:t>,</w:t>
      </w:r>
      <w:r w:rsidR="00285BD8" w:rsidRPr="00CB3DC5">
        <w:rPr>
          <w:sz w:val="20"/>
        </w:rPr>
        <w:t xml:space="preserve"> and </w:t>
      </w:r>
      <w:r w:rsidR="003508A4" w:rsidRPr="00CB3DC5">
        <w:rPr>
          <w:sz w:val="20"/>
        </w:rPr>
        <w:t xml:space="preserve">steps taken to address </w:t>
      </w:r>
      <w:r w:rsidR="00285BD8" w:rsidRPr="00CB3DC5">
        <w:rPr>
          <w:sz w:val="20"/>
        </w:rPr>
        <w:t xml:space="preserve">the </w:t>
      </w:r>
      <w:r w:rsidR="003508A4" w:rsidRPr="00CB3DC5">
        <w:rPr>
          <w:sz w:val="20"/>
        </w:rPr>
        <w:t xml:space="preserve">persistent </w:t>
      </w:r>
      <w:r w:rsidR="00285BD8" w:rsidRPr="00CB3DC5">
        <w:rPr>
          <w:sz w:val="20"/>
        </w:rPr>
        <w:t>health inequities</w:t>
      </w:r>
      <w:r w:rsidR="00923AD5" w:rsidRPr="00CB3DC5">
        <w:rPr>
          <w:sz w:val="20"/>
        </w:rPr>
        <w:t>,</w:t>
      </w:r>
      <w:r w:rsidR="00285BD8" w:rsidRPr="00CB3DC5">
        <w:rPr>
          <w:sz w:val="20"/>
        </w:rPr>
        <w:t xml:space="preserve"> </w:t>
      </w:r>
      <w:r w:rsidR="00923AD5" w:rsidRPr="00CB3DC5">
        <w:rPr>
          <w:sz w:val="20"/>
        </w:rPr>
        <w:t xml:space="preserve">including access to medicines, </w:t>
      </w:r>
      <w:r w:rsidR="003508A4" w:rsidRPr="00CB3DC5">
        <w:rPr>
          <w:sz w:val="20"/>
        </w:rPr>
        <w:t>across and within EU Member States</w:t>
      </w:r>
      <w:r w:rsidRPr="00CB3DC5">
        <w:rPr>
          <w:sz w:val="20"/>
        </w:rPr>
        <w:t xml:space="preserve">. </w:t>
      </w:r>
      <w:r w:rsidR="00236B64" w:rsidRPr="00CB3DC5">
        <w:rPr>
          <w:sz w:val="20"/>
        </w:rPr>
        <w:t xml:space="preserve"> </w:t>
      </w:r>
    </w:p>
    <w:p w14:paraId="22E9E25B" w14:textId="77777777" w:rsidR="00236B64" w:rsidRPr="00CB3DC5" w:rsidRDefault="003B3538" w:rsidP="00E4123C">
      <w:pPr>
        <w:spacing w:after="0"/>
        <w:ind w:right="402"/>
        <w:rPr>
          <w:b/>
        </w:rPr>
      </w:pPr>
      <w:r w:rsidRPr="00CB3DC5">
        <w:rPr>
          <w:b/>
        </w:rPr>
        <w:t xml:space="preserve">Support to patient organisations </w:t>
      </w:r>
    </w:p>
    <w:p w14:paraId="019D73C3" w14:textId="547E3E92" w:rsidR="003B3538" w:rsidRPr="00CB3DC5" w:rsidRDefault="003B3538" w:rsidP="00E4123C">
      <w:pPr>
        <w:pStyle w:val="ListParagraph"/>
        <w:numPr>
          <w:ilvl w:val="0"/>
          <w:numId w:val="27"/>
        </w:numPr>
        <w:spacing w:after="120"/>
        <w:ind w:right="402"/>
        <w:jc w:val="both"/>
        <w:rPr>
          <w:sz w:val="20"/>
        </w:rPr>
      </w:pPr>
      <w:r w:rsidRPr="00CB3DC5">
        <w:rPr>
          <w:sz w:val="20"/>
        </w:rPr>
        <w:t>Patient organisations</w:t>
      </w:r>
      <w:r w:rsidR="0030796C">
        <w:rPr>
          <w:sz w:val="20"/>
        </w:rPr>
        <w:t xml:space="preserve">, peer and self-help groups </w:t>
      </w:r>
      <w:r w:rsidRPr="00CB3DC5">
        <w:rPr>
          <w:sz w:val="20"/>
        </w:rPr>
        <w:t xml:space="preserve">should be </w:t>
      </w:r>
      <w:r w:rsidR="00811509" w:rsidRPr="00CB3DC5">
        <w:rPr>
          <w:sz w:val="20"/>
        </w:rPr>
        <w:t xml:space="preserve">involved in developing </w:t>
      </w:r>
      <w:r w:rsidR="0030796C">
        <w:rPr>
          <w:sz w:val="20"/>
        </w:rPr>
        <w:t xml:space="preserve">advocacy </w:t>
      </w:r>
      <w:r w:rsidR="00811509" w:rsidRPr="00CB3DC5">
        <w:rPr>
          <w:sz w:val="20"/>
        </w:rPr>
        <w:t>strategies</w:t>
      </w:r>
      <w:r w:rsidR="00F66A8A">
        <w:rPr>
          <w:sz w:val="20"/>
        </w:rPr>
        <w:t xml:space="preserve"> and providing information</w:t>
      </w:r>
      <w:r w:rsidR="00811509" w:rsidRPr="00CB3DC5">
        <w:rPr>
          <w:sz w:val="20"/>
        </w:rPr>
        <w:t xml:space="preserve">. They should be </w:t>
      </w:r>
      <w:r w:rsidRPr="00CB3DC5">
        <w:rPr>
          <w:sz w:val="20"/>
        </w:rPr>
        <w:t xml:space="preserve">adequately and sustainably resourced to carry out their functions. </w:t>
      </w:r>
    </w:p>
    <w:p w14:paraId="106EA3E2" w14:textId="77777777" w:rsidR="00811509" w:rsidRPr="005A75D8" w:rsidRDefault="00811509" w:rsidP="00E4123C">
      <w:pPr>
        <w:spacing w:after="0"/>
        <w:ind w:right="402"/>
        <w:rPr>
          <w:b/>
        </w:rPr>
      </w:pPr>
      <w:r w:rsidRPr="005A75D8">
        <w:rPr>
          <w:b/>
        </w:rPr>
        <w:t>Research</w:t>
      </w:r>
    </w:p>
    <w:p w14:paraId="18E7FA80" w14:textId="431F9A6D" w:rsidR="0048253B" w:rsidRPr="005A75D8" w:rsidRDefault="00F66A8A" w:rsidP="00E4123C">
      <w:pPr>
        <w:pStyle w:val="ListParagraph"/>
        <w:numPr>
          <w:ilvl w:val="0"/>
          <w:numId w:val="27"/>
        </w:numPr>
        <w:spacing w:after="120"/>
        <w:ind w:right="402"/>
        <w:jc w:val="both"/>
        <w:rPr>
          <w:sz w:val="20"/>
        </w:rPr>
      </w:pPr>
      <w:r>
        <w:rPr>
          <w:sz w:val="20"/>
        </w:rPr>
        <w:t>Previous research related to adherence under Horizon 2020 should be taken forward to implementation. Adherence of patients to new treatments developed in previous EU-funded research (Horizon 2020, IMI) should be studied with the aim of validating results and identifying good practice</w:t>
      </w:r>
      <w:r w:rsidR="004A0321" w:rsidRPr="005A75D8">
        <w:rPr>
          <w:sz w:val="20"/>
        </w:rPr>
        <w:t>.</w:t>
      </w:r>
    </w:p>
    <w:p w14:paraId="04BE90A0" w14:textId="3D432D75" w:rsidR="004A0321" w:rsidRPr="005A75D8" w:rsidRDefault="00F66A8A" w:rsidP="00E4123C">
      <w:pPr>
        <w:pStyle w:val="ListParagraph"/>
        <w:numPr>
          <w:ilvl w:val="0"/>
          <w:numId w:val="27"/>
        </w:numPr>
        <w:spacing w:after="120"/>
        <w:ind w:right="402"/>
        <w:jc w:val="both"/>
        <w:rPr>
          <w:sz w:val="20"/>
        </w:rPr>
      </w:pPr>
      <w:r>
        <w:rPr>
          <w:sz w:val="20"/>
        </w:rPr>
        <w:t xml:space="preserve">The Health Programme should prioritise studies on </w:t>
      </w:r>
      <w:r w:rsidR="004A0321" w:rsidRPr="005A75D8">
        <w:rPr>
          <w:sz w:val="20"/>
        </w:rPr>
        <w:t>educational and training pathways on how to involve patients in treatment, targeted to both physicians</w:t>
      </w:r>
      <w:r>
        <w:rPr>
          <w:sz w:val="20"/>
        </w:rPr>
        <w:t>/</w:t>
      </w:r>
      <w:r w:rsidR="004A0321" w:rsidRPr="005A75D8">
        <w:rPr>
          <w:sz w:val="20"/>
        </w:rPr>
        <w:t>pharmacists</w:t>
      </w:r>
      <w:r>
        <w:rPr>
          <w:sz w:val="20"/>
        </w:rPr>
        <w:t>/</w:t>
      </w:r>
      <w:r w:rsidR="004A0321" w:rsidRPr="005A75D8">
        <w:rPr>
          <w:sz w:val="20"/>
        </w:rPr>
        <w:t>nurses, and patients</w:t>
      </w:r>
      <w:r>
        <w:rPr>
          <w:sz w:val="20"/>
        </w:rPr>
        <w:t xml:space="preserve">. </w:t>
      </w:r>
      <w:r w:rsidR="004A0321" w:rsidRPr="005A75D8">
        <w:rPr>
          <w:sz w:val="20"/>
        </w:rPr>
        <w:t xml:space="preserve"> </w:t>
      </w:r>
    </w:p>
    <w:p w14:paraId="1681B6AD" w14:textId="77777777" w:rsidR="0048253B" w:rsidRPr="00CB3DC5" w:rsidRDefault="0048253B" w:rsidP="00236B64">
      <w:pPr>
        <w:spacing w:after="120"/>
        <w:jc w:val="both"/>
        <w:rPr>
          <w:sz w:val="24"/>
        </w:rPr>
      </w:pPr>
    </w:p>
    <w:p w14:paraId="0A801D16" w14:textId="14277AC8" w:rsidR="00DD680C" w:rsidRPr="00EA35B8" w:rsidRDefault="00DD680C" w:rsidP="00236B64">
      <w:pPr>
        <w:spacing w:after="120"/>
        <w:jc w:val="both"/>
        <w:rPr>
          <w:sz w:val="2"/>
          <w:szCs w:val="2"/>
        </w:rPr>
      </w:pPr>
    </w:p>
    <w:p w14:paraId="44F529EF" w14:textId="225B2E2A" w:rsidR="00811C71" w:rsidRPr="00811C71" w:rsidRDefault="00811C71" w:rsidP="00811C71">
      <w:pPr>
        <w:pStyle w:val="Heading1"/>
        <w:spacing w:before="240"/>
        <w:ind w:left="431" w:hanging="431"/>
        <w:jc w:val="both"/>
        <w:rPr>
          <w:color w:val="17365D" w:themeColor="text2" w:themeShade="BF"/>
          <w14:textFill>
            <w14:solidFill>
              <w14:schemeClr w14:val="tx2">
                <w14:alpha w14:val="15000"/>
                <w14:lumMod w14:val="75000"/>
              </w14:schemeClr>
            </w14:solidFill>
          </w14:textFill>
        </w:rPr>
      </w:pPr>
      <w:bookmarkStart w:id="14" w:name="_Toc412111717"/>
      <w:r w:rsidRPr="00811C71">
        <w:rPr>
          <w:color w:val="17365D" w:themeColor="text2" w:themeShade="BF"/>
          <w14:textFill>
            <w14:solidFill>
              <w14:schemeClr w14:val="tx2">
                <w14:alpha w14:val="15000"/>
                <w14:lumMod w14:val="75000"/>
              </w14:schemeClr>
            </w14:solidFill>
          </w14:textFill>
        </w:rPr>
        <w:lastRenderedPageBreak/>
        <w:t>Links to further information</w:t>
      </w:r>
      <w:bookmarkEnd w:id="14"/>
      <w:r w:rsidRPr="00811C71">
        <w:rPr>
          <w:color w:val="17365D" w:themeColor="text2" w:themeShade="BF"/>
          <w14:textFill>
            <w14:solidFill>
              <w14:schemeClr w14:val="tx2">
                <w14:alpha w14:val="15000"/>
                <w14:lumMod w14:val="75000"/>
              </w14:schemeClr>
            </w14:solidFill>
          </w14:textFill>
        </w:rPr>
        <w:t xml:space="preserve"> </w:t>
      </w:r>
    </w:p>
    <w:p w14:paraId="069A22CB" w14:textId="2A9BCB4B" w:rsidR="00A069F4" w:rsidRPr="00A223C2" w:rsidRDefault="00A069F4" w:rsidP="00000669">
      <w:pPr>
        <w:spacing w:after="120"/>
        <w:ind w:right="62"/>
        <w:jc w:val="both"/>
        <w:rPr>
          <w:i/>
          <w:color w:val="000000" w:themeColor="text1"/>
        </w:rPr>
      </w:pPr>
      <w:r w:rsidRPr="00A223C2">
        <w:rPr>
          <w:i/>
          <w:color w:val="000000" w:themeColor="text1"/>
        </w:rPr>
        <w:t>This section will be regularly updated with more information.</w:t>
      </w:r>
    </w:p>
    <w:p w14:paraId="7B6346B0" w14:textId="77777777" w:rsidR="00A069F4" w:rsidRPr="00A069F4" w:rsidRDefault="00A069F4" w:rsidP="00000669">
      <w:pPr>
        <w:spacing w:after="120"/>
        <w:ind w:right="62"/>
        <w:jc w:val="both"/>
        <w:rPr>
          <w:color w:val="000000" w:themeColor="text1"/>
        </w:rPr>
      </w:pPr>
    </w:p>
    <w:p w14:paraId="6C1682BF" w14:textId="43498D5D" w:rsidR="007A337C" w:rsidRPr="007A337C" w:rsidRDefault="009205F4" w:rsidP="000A5888">
      <w:pPr>
        <w:spacing w:after="60"/>
        <w:ind w:right="62"/>
        <w:jc w:val="both"/>
        <w:rPr>
          <w:b/>
          <w:color w:val="00B050"/>
        </w:rPr>
      </w:pPr>
      <w:r>
        <w:rPr>
          <w:b/>
          <w:color w:val="00B050"/>
        </w:rPr>
        <w:t>Information about medicines</w:t>
      </w:r>
    </w:p>
    <w:p w14:paraId="48952C67" w14:textId="42EA0534" w:rsidR="00811C71" w:rsidRDefault="00811C71" w:rsidP="000A5888">
      <w:pPr>
        <w:spacing w:after="240"/>
        <w:ind w:right="62"/>
        <w:jc w:val="both"/>
      </w:pPr>
      <w:r w:rsidRPr="00811C71">
        <w:rPr>
          <w:b/>
        </w:rPr>
        <w:t xml:space="preserve">“Master your medicines campaign” (Ireland) </w:t>
      </w:r>
      <w:r w:rsidRPr="00811C71">
        <w:t xml:space="preserve">Support materials for older patients to give information about medicines, help patients manage their medicines, and prevent unnecessary hospitalisation. It includes an information booklet available at pharmacies; a Patient Medication Record; a poster campaign in pharmacies; and a Medicines Reminder Chart. National radio was used for infomercials. </w:t>
      </w:r>
      <w:r w:rsidR="00A069F4">
        <w:t>Source:</w:t>
      </w:r>
      <w:r w:rsidRPr="00811C71">
        <w:t xml:space="preserve"> </w:t>
      </w:r>
      <w:hyperlink r:id="rId13" w:history="1">
        <w:r w:rsidRPr="00811C71">
          <w:rPr>
            <w:rStyle w:val="Hyperlink"/>
          </w:rPr>
          <w:t>IPHA</w:t>
        </w:r>
      </w:hyperlink>
      <w:r w:rsidRPr="00811C71">
        <w:t xml:space="preserve"> (the Irish Pharmaceutical Industry Association)</w:t>
      </w:r>
      <w:r>
        <w:t xml:space="preserve"> </w:t>
      </w:r>
      <w:hyperlink r:id="rId14" w:history="1">
        <w:r w:rsidRPr="00FD3B73">
          <w:rPr>
            <w:rStyle w:val="Hyperlink"/>
          </w:rPr>
          <w:t>http://www.ipha.ie/alist/consumer-patient-resources.aspx?article=81eb9422-80bf-4da7-bf74-cbd888ef5dea</w:t>
        </w:r>
      </w:hyperlink>
      <w:r>
        <w:t xml:space="preserve"> </w:t>
      </w:r>
    </w:p>
    <w:p w14:paraId="77C0F283" w14:textId="5BCACD00" w:rsidR="009205F4" w:rsidRPr="009205F4" w:rsidRDefault="009205F4" w:rsidP="000A5888">
      <w:pPr>
        <w:spacing w:after="60"/>
        <w:ind w:right="62"/>
        <w:jc w:val="both"/>
        <w:rPr>
          <w:b/>
          <w:color w:val="00B050"/>
        </w:rPr>
      </w:pPr>
      <w:r w:rsidRPr="009205F4">
        <w:rPr>
          <w:b/>
          <w:color w:val="00B050"/>
        </w:rPr>
        <w:t xml:space="preserve">Adherence support tools and services </w:t>
      </w:r>
    </w:p>
    <w:p w14:paraId="66CE64AA" w14:textId="352A1B00" w:rsidR="00811C71" w:rsidRDefault="00000669" w:rsidP="00000669">
      <w:pPr>
        <w:spacing w:after="120"/>
        <w:ind w:right="62"/>
        <w:jc w:val="both"/>
      </w:pPr>
      <w:r w:rsidRPr="00000669">
        <w:rPr>
          <w:b/>
        </w:rPr>
        <w:t>Universal Medication Schedule</w:t>
      </w:r>
      <w:r>
        <w:rPr>
          <w:b/>
        </w:rPr>
        <w:t xml:space="preserve">. </w:t>
      </w:r>
      <w:r>
        <w:t xml:space="preserve">A tool </w:t>
      </w:r>
      <w:r w:rsidR="00A069F4">
        <w:t xml:space="preserve">developed by the Institute of Medicine (IOM) </w:t>
      </w:r>
      <w:r>
        <w:t xml:space="preserve">for standardising (written) medication instructions and supporting patient adherence. This tool describes the taking of medicines in a simple way (for example, “take two pills in the morning and take two pills in the evening” rather than “take two tablets by mouth twice daily”).  </w:t>
      </w:r>
      <w:r w:rsidR="00A069F4">
        <w:t xml:space="preserve">See for example: </w:t>
      </w:r>
      <w:hyperlink r:id="rId15" w:history="1">
        <w:r w:rsidR="00A069F4" w:rsidRPr="0037578B">
          <w:rPr>
            <w:rStyle w:val="Hyperlink"/>
          </w:rPr>
          <w:t>http://bmjopen.bmj.com/content/4/1/e003699.full</w:t>
        </w:r>
      </w:hyperlink>
      <w:r w:rsidR="00A069F4">
        <w:t xml:space="preserve"> </w:t>
      </w:r>
      <w:r>
        <w:t xml:space="preserve"> </w:t>
      </w:r>
    </w:p>
    <w:p w14:paraId="5CD713E8" w14:textId="757EF329" w:rsidR="00A7452C" w:rsidRDefault="00A7452C" w:rsidP="000A5888">
      <w:pPr>
        <w:spacing w:after="240" w:line="252" w:lineRule="auto"/>
        <w:jc w:val="both"/>
      </w:pPr>
      <w:r w:rsidRPr="00A7452C">
        <w:rPr>
          <w:b/>
        </w:rPr>
        <w:t>New Medicines Service (UK)</w:t>
      </w:r>
      <w:r w:rsidR="00B5647E">
        <w:rPr>
          <w:b/>
        </w:rPr>
        <w:t xml:space="preserve">. </w:t>
      </w:r>
      <w:r w:rsidRPr="00A7452C">
        <w:t>Patients with certain long-term conditions who have been prescribed a new medicine can benefit from a session with a pharmacist, either face-to-face or by telephone, to help identify any problems, side-effects, concerns related to the new medicine. The pharmacist provides guidance and advice, or refers the patient to their GP if needed.</w:t>
      </w:r>
      <w:r w:rsidR="000A5888">
        <w:t xml:space="preserve"> Source: PGEU. Information: </w:t>
      </w:r>
      <w:hyperlink r:id="rId16" w:history="1">
        <w:r w:rsidR="00B5647E" w:rsidRPr="00FD3B73">
          <w:rPr>
            <w:rStyle w:val="Hyperlink"/>
          </w:rPr>
          <w:t>http://psnc.org.uk/services-commissioning/advanced-services/nms/</w:t>
        </w:r>
      </w:hyperlink>
      <w:r w:rsidR="00B5647E">
        <w:t xml:space="preserve"> </w:t>
      </w:r>
    </w:p>
    <w:p w14:paraId="0E275CE2" w14:textId="17230273" w:rsidR="009205F4" w:rsidRPr="009205F4" w:rsidRDefault="009205F4" w:rsidP="000A5888">
      <w:pPr>
        <w:spacing w:after="60"/>
        <w:ind w:right="62"/>
        <w:jc w:val="both"/>
        <w:rPr>
          <w:b/>
          <w:color w:val="00B050"/>
        </w:rPr>
      </w:pPr>
      <w:r w:rsidRPr="009205F4">
        <w:rPr>
          <w:b/>
          <w:color w:val="00B050"/>
        </w:rPr>
        <w:t xml:space="preserve">Self-management </w:t>
      </w:r>
    </w:p>
    <w:p w14:paraId="62FECBE1" w14:textId="64558BFF" w:rsidR="00A7452C" w:rsidRDefault="00B5647E" w:rsidP="00000669">
      <w:pPr>
        <w:spacing w:after="120"/>
        <w:ind w:right="62"/>
        <w:jc w:val="both"/>
      </w:pPr>
      <w:r w:rsidRPr="00B5647E">
        <w:rPr>
          <w:b/>
        </w:rPr>
        <w:t>Self-Management Network Scotland</w:t>
      </w:r>
      <w:r>
        <w:t>:</w:t>
      </w:r>
      <w:r w:rsidR="005A5DB8" w:rsidRPr="00B47C39">
        <w:t xml:space="preserve"> </w:t>
      </w:r>
      <w:hyperlink r:id="rId17" w:history="1">
        <w:r w:rsidRPr="00FD3B73">
          <w:rPr>
            <w:rStyle w:val="Hyperlink"/>
          </w:rPr>
          <w:t>http://smns.alliance-scotland.org.uk/</w:t>
        </w:r>
      </w:hyperlink>
      <w:r>
        <w:t xml:space="preserve"> </w:t>
      </w:r>
    </w:p>
    <w:p w14:paraId="1DAB7263" w14:textId="51B151AE" w:rsidR="009205F4" w:rsidRPr="00EA0A01" w:rsidRDefault="002A2127" w:rsidP="000A5888">
      <w:pPr>
        <w:spacing w:after="240"/>
        <w:ind w:right="62"/>
        <w:jc w:val="both"/>
      </w:pPr>
      <w:r w:rsidRPr="00A74F9D">
        <w:rPr>
          <w:b/>
        </w:rPr>
        <w:t>ENOPE</w:t>
      </w:r>
      <w:r w:rsidR="00A74F9D" w:rsidRPr="00A74F9D">
        <w:rPr>
          <w:b/>
        </w:rPr>
        <w:t xml:space="preserve"> – European Network on Patient Empowerment</w:t>
      </w:r>
      <w:r w:rsidR="00A74F9D">
        <w:t xml:space="preserve"> (providers of chronic disease self-management programmes </w:t>
      </w:r>
      <w:r w:rsidR="00A74F9D" w:rsidRPr="00EA0A01">
        <w:t xml:space="preserve">based on the </w:t>
      </w:r>
      <w:r w:rsidR="000A5888">
        <w:t>“</w:t>
      </w:r>
      <w:r w:rsidR="00A74F9D" w:rsidRPr="00EA0A01">
        <w:t>Stanford model</w:t>
      </w:r>
      <w:r w:rsidR="000A5888">
        <w:t>”</w:t>
      </w:r>
      <w:r w:rsidR="00A74F9D" w:rsidRPr="00EA0A01">
        <w:t>)</w:t>
      </w:r>
      <w:r w:rsidR="000A5888">
        <w:t xml:space="preserve">: </w:t>
      </w:r>
      <w:r w:rsidRPr="00EA0A01">
        <w:t xml:space="preserve"> </w:t>
      </w:r>
      <w:hyperlink r:id="rId18" w:history="1">
        <w:r w:rsidRPr="00EA0A01">
          <w:rPr>
            <w:rStyle w:val="Hyperlink"/>
          </w:rPr>
          <w:t>www.enope.eu</w:t>
        </w:r>
      </w:hyperlink>
      <w:r w:rsidRPr="00EA0A01">
        <w:t xml:space="preserve"> </w:t>
      </w:r>
    </w:p>
    <w:p w14:paraId="3FDFDBFD" w14:textId="5133BA0C" w:rsidR="00000669" w:rsidRPr="00EA0A01" w:rsidRDefault="00EA0A01" w:rsidP="000A5888">
      <w:pPr>
        <w:spacing w:after="60"/>
        <w:ind w:right="62"/>
        <w:jc w:val="both"/>
        <w:rPr>
          <w:b/>
          <w:color w:val="00B050"/>
        </w:rPr>
      </w:pPr>
      <w:r w:rsidRPr="00EA0A01">
        <w:rPr>
          <w:b/>
          <w:color w:val="00B050"/>
        </w:rPr>
        <w:t xml:space="preserve">Mental health </w:t>
      </w:r>
    </w:p>
    <w:p w14:paraId="48754EFA" w14:textId="165DD918" w:rsidR="00EA0A01" w:rsidRPr="00EA0A01" w:rsidRDefault="00EA0A01" w:rsidP="00EA0A01">
      <w:pPr>
        <w:rPr>
          <w:rFonts w:cs="Calibri"/>
        </w:rPr>
      </w:pPr>
      <w:r>
        <w:rPr>
          <w:rFonts w:cs="Calibri"/>
        </w:rPr>
        <w:t xml:space="preserve">Paper </w:t>
      </w:r>
      <w:r w:rsidR="000A5888">
        <w:rPr>
          <w:rFonts w:cs="Calibri"/>
        </w:rPr>
        <w:t xml:space="preserve">written by a </w:t>
      </w:r>
      <w:r w:rsidRPr="00EA0A01">
        <w:rPr>
          <w:rFonts w:cs="Calibri"/>
        </w:rPr>
        <w:t>member</w:t>
      </w:r>
      <w:r>
        <w:rPr>
          <w:rFonts w:cs="Calibri"/>
        </w:rPr>
        <w:t xml:space="preserve"> </w:t>
      </w:r>
      <w:r w:rsidR="000A5888">
        <w:rPr>
          <w:rFonts w:cs="Calibri"/>
        </w:rPr>
        <w:t>of EPF member organisation ENUSP (</w:t>
      </w:r>
      <w:r w:rsidR="000A5888" w:rsidRPr="000A5888">
        <w:rPr>
          <w:rFonts w:cs="Calibri"/>
        </w:rPr>
        <w:t>European Network of (ex</w:t>
      </w:r>
      <w:proofErr w:type="gramStart"/>
      <w:r w:rsidR="000A5888" w:rsidRPr="000A5888">
        <w:rPr>
          <w:rFonts w:cs="Calibri"/>
        </w:rPr>
        <w:t>)users</w:t>
      </w:r>
      <w:proofErr w:type="gramEnd"/>
      <w:r w:rsidR="000A5888" w:rsidRPr="000A5888">
        <w:rPr>
          <w:rFonts w:cs="Calibri"/>
        </w:rPr>
        <w:t xml:space="preserve"> and survivors of psychiatry</w:t>
      </w:r>
      <w:r w:rsidR="000A5888">
        <w:rPr>
          <w:rFonts w:cs="Calibri"/>
        </w:rPr>
        <w:t xml:space="preserve">) </w:t>
      </w:r>
      <w:r>
        <w:rPr>
          <w:rFonts w:cs="Calibri"/>
        </w:rPr>
        <w:t>on “</w:t>
      </w:r>
      <w:r>
        <w:rPr>
          <w:rFonts w:cs="Calibri"/>
          <w:lang w:eastAsia="de-DE"/>
        </w:rPr>
        <w:t xml:space="preserve">involvement of users and </w:t>
      </w:r>
      <w:r w:rsidRPr="00EA0A01">
        <w:rPr>
          <w:rFonts w:cs="Calibri"/>
          <w:lang w:eastAsia="de-DE"/>
        </w:rPr>
        <w:t xml:space="preserve">survivors of psychiatry in issues relating to psychiatric drugs.” </w:t>
      </w:r>
      <w:hyperlink r:id="rId19" w:history="1">
        <w:r w:rsidRPr="00EA0A01">
          <w:rPr>
            <w:rStyle w:val="Hyperlink"/>
            <w:rFonts w:cs="Calibri"/>
          </w:rPr>
          <w:t>http://www.psychiatry.univr.it/page_eps/docs/2005_1_lehman.pdf</w:t>
        </w:r>
      </w:hyperlink>
      <w:r w:rsidRPr="00EA0A01">
        <w:rPr>
          <w:rFonts w:cs="Calibri"/>
        </w:rPr>
        <w:t xml:space="preserve"> </w:t>
      </w:r>
    </w:p>
    <w:p w14:paraId="5763A6E2" w14:textId="45F4DB3E" w:rsidR="00EA0A01" w:rsidRPr="00EA0A01" w:rsidRDefault="00EA0A01" w:rsidP="00EA0A01">
      <w:r>
        <w:t>G</w:t>
      </w:r>
      <w:r w:rsidRPr="00EA0A01">
        <w:t xml:space="preserve">uide for withdrawal from psychiatric drugs by </w:t>
      </w:r>
      <w:r>
        <w:t xml:space="preserve">the </w:t>
      </w:r>
      <w:r w:rsidRPr="00EA0A01">
        <w:t>US</w:t>
      </w:r>
      <w:r>
        <w:t>-</w:t>
      </w:r>
      <w:r w:rsidRPr="00EA0A01">
        <w:t xml:space="preserve">based user/survivor organization: </w:t>
      </w:r>
      <w:hyperlink r:id="rId20" w:history="1">
        <w:r w:rsidRPr="00EA0A01">
          <w:rPr>
            <w:rStyle w:val="Hyperlink"/>
          </w:rPr>
          <w:t>http://www.willhall.net/files/ComingOffPsychDrugsHarmReductGuide2Edonline.pdf</w:t>
        </w:r>
      </w:hyperlink>
      <w:r w:rsidRPr="00EA0A01">
        <w:t xml:space="preserve"> </w:t>
      </w:r>
    </w:p>
    <w:p w14:paraId="250612AE" w14:textId="06CC687E" w:rsidR="00EA0A01" w:rsidRPr="00EA0A01" w:rsidRDefault="00EA0A01" w:rsidP="00EA0A01">
      <w:pPr>
        <w:rPr>
          <w:rFonts w:cs="Calibri"/>
          <w:sz w:val="33"/>
          <w:szCs w:val="33"/>
          <w:lang w:eastAsia="de-DE"/>
        </w:rPr>
      </w:pPr>
      <w:r>
        <w:t>B</w:t>
      </w:r>
      <w:r w:rsidRPr="00EA0A01">
        <w:t>log</w:t>
      </w:r>
      <w:r>
        <w:t>:</w:t>
      </w:r>
      <w:r w:rsidRPr="00EA0A01">
        <w:t xml:space="preserve"> </w:t>
      </w:r>
      <w:r>
        <w:t xml:space="preserve"> </w:t>
      </w:r>
      <w:hyperlink r:id="rId21" w:history="1">
        <w:r w:rsidRPr="00EA0A01">
          <w:rPr>
            <w:rStyle w:val="Hyperlink"/>
            <w:rFonts w:cs="Calibri"/>
            <w:lang w:eastAsia="de-DE"/>
          </w:rPr>
          <w:t>http://beyondmeds.com/</w:t>
        </w:r>
      </w:hyperlink>
      <w:r w:rsidRPr="00EA0A01">
        <w:rPr>
          <w:rFonts w:cs="Calibri"/>
          <w:sz w:val="33"/>
          <w:szCs w:val="33"/>
          <w:lang w:eastAsia="de-DE"/>
        </w:rPr>
        <w:t xml:space="preserve"> </w:t>
      </w:r>
    </w:p>
    <w:p w14:paraId="5B010543" w14:textId="6821D96F" w:rsidR="00EA0A01" w:rsidRPr="00EA0A01" w:rsidRDefault="00EA0A01" w:rsidP="00000669">
      <w:pPr>
        <w:spacing w:after="120"/>
        <w:ind w:right="62"/>
        <w:jc w:val="both"/>
      </w:pPr>
    </w:p>
    <w:p w14:paraId="00F18E75" w14:textId="77777777" w:rsidR="008E2003" w:rsidRPr="00CB3DC5" w:rsidRDefault="008E2003" w:rsidP="008E2003">
      <w:pPr>
        <w:pStyle w:val="Heading1"/>
        <w:spacing w:before="240"/>
        <w:ind w:left="431" w:hanging="431"/>
        <w:jc w:val="both"/>
        <w:rPr>
          <w:color w:val="17365D" w:themeColor="text2" w:themeShade="BF"/>
          <w14:textFill>
            <w14:solidFill>
              <w14:schemeClr w14:val="tx2">
                <w14:alpha w14:val="15000"/>
                <w14:lumMod w14:val="75000"/>
              </w14:schemeClr>
            </w14:solidFill>
          </w14:textFill>
        </w:rPr>
      </w:pPr>
      <w:bookmarkStart w:id="15" w:name="_Toc412111718"/>
      <w:r>
        <w:rPr>
          <w:color w:val="17365D" w:themeColor="text2" w:themeShade="BF"/>
          <w14:textFill>
            <w14:solidFill>
              <w14:schemeClr w14:val="tx2">
                <w14:alpha w14:val="15000"/>
                <w14:lumMod w14:val="75000"/>
              </w14:schemeClr>
            </w14:solidFill>
          </w14:textFill>
        </w:rPr>
        <w:lastRenderedPageBreak/>
        <w:t>Selected</w:t>
      </w:r>
      <w:r w:rsidRPr="00CB3DC5">
        <w:rPr>
          <w:color w:val="17365D" w:themeColor="text2" w:themeShade="BF"/>
          <w14:textFill>
            <w14:solidFill>
              <w14:schemeClr w14:val="tx2">
                <w14:alpha w14:val="15000"/>
                <w14:lumMod w14:val="75000"/>
              </w14:schemeClr>
            </w14:solidFill>
          </w14:textFill>
        </w:rPr>
        <w:t xml:space="preserve"> references</w:t>
      </w:r>
      <w:bookmarkEnd w:id="15"/>
      <w:r w:rsidRPr="00CB3DC5">
        <w:rPr>
          <w:color w:val="17365D" w:themeColor="text2" w:themeShade="BF"/>
          <w14:textFill>
            <w14:solidFill>
              <w14:schemeClr w14:val="tx2">
                <w14:alpha w14:val="15000"/>
                <w14:lumMod w14:val="75000"/>
              </w14:schemeClr>
            </w14:solidFill>
          </w14:textFill>
        </w:rPr>
        <w:t xml:space="preserve"> </w:t>
      </w:r>
    </w:p>
    <w:p w14:paraId="4DF2BF79" w14:textId="77777777" w:rsidR="008E2003" w:rsidRPr="00CB3DC5" w:rsidRDefault="008E2003" w:rsidP="008E2003">
      <w:pPr>
        <w:spacing w:after="120" w:line="240" w:lineRule="auto"/>
      </w:pPr>
      <w:r w:rsidRPr="00F03BB6">
        <w:rPr>
          <w:i/>
        </w:rPr>
        <w:t>Ascertaining Barriers for Compliance: policies for safe, effective and cost-effective use of medicines in Europe</w:t>
      </w:r>
      <w:r w:rsidRPr="00CB3DC5">
        <w:t xml:space="preserve">. Final report, June 2012. </w:t>
      </w:r>
      <w:hyperlink r:id="rId22" w:history="1">
        <w:r w:rsidRPr="00CB3DC5">
          <w:rPr>
            <w:rStyle w:val="Hyperlink"/>
          </w:rPr>
          <w:t>http://abcproject.eu/img/ABC%20Final.pdf</w:t>
        </w:r>
      </w:hyperlink>
      <w:r w:rsidRPr="00CB3DC5">
        <w:t xml:space="preserve">  </w:t>
      </w:r>
    </w:p>
    <w:p w14:paraId="74A85BCC" w14:textId="77777777" w:rsidR="008E2003" w:rsidRPr="00CB3DC5" w:rsidRDefault="008E2003" w:rsidP="008E2003">
      <w:pPr>
        <w:spacing w:after="120" w:line="240" w:lineRule="auto"/>
      </w:pPr>
      <w:proofErr w:type="spellStart"/>
      <w:r w:rsidRPr="00CB3DC5">
        <w:t>Bostock</w:t>
      </w:r>
      <w:proofErr w:type="spellEnd"/>
      <w:r w:rsidRPr="00CB3DC5">
        <w:t xml:space="preserve"> S and Steptoe A (2012) “Association between low functional health literacy and mortality in older adults: longitudinal cohort study.” </w:t>
      </w:r>
      <w:r w:rsidRPr="00CB3DC5">
        <w:rPr>
          <w:i/>
        </w:rPr>
        <w:t>BMJ</w:t>
      </w:r>
      <w:r w:rsidRPr="00CB3DC5">
        <w:t xml:space="preserve"> 2012; 344:e1602 </w:t>
      </w:r>
    </w:p>
    <w:p w14:paraId="79D69A6A" w14:textId="77777777" w:rsidR="008E2003" w:rsidRPr="00CB3DC5" w:rsidRDefault="008E2003" w:rsidP="008E2003">
      <w:pPr>
        <w:spacing w:after="120" w:line="240" w:lineRule="auto"/>
      </w:pPr>
      <w:r w:rsidRPr="00CB3DC5">
        <w:t xml:space="preserve">CPME, EFPIA, EPF, PGEU (2011) “Improving the sustainability of healthcare systems through better adherence to therapies: a multi-stakeholder approach” Joint briefing paper </w:t>
      </w:r>
      <w:hyperlink r:id="rId23" w:history="1">
        <w:r w:rsidRPr="00CB3DC5">
          <w:rPr>
            <w:rStyle w:val="Hyperlink"/>
          </w:rPr>
          <w:t>http://www.pgeu.eu/en/events/details/5-improving-the-sustainability-of-healthcare-systems.html</w:t>
        </w:r>
      </w:hyperlink>
      <w:r w:rsidRPr="00CB3DC5">
        <w:t xml:space="preserve">  </w:t>
      </w:r>
    </w:p>
    <w:p w14:paraId="38EED7B5" w14:textId="77777777" w:rsidR="008E2003" w:rsidRPr="00B506D3" w:rsidRDefault="008E2003" w:rsidP="008E2003">
      <w:pPr>
        <w:pStyle w:val="FootnoteText"/>
        <w:spacing w:after="120"/>
        <w:rPr>
          <w:sz w:val="22"/>
          <w:szCs w:val="22"/>
        </w:rPr>
      </w:pPr>
      <w:r w:rsidRPr="00CB3DC5">
        <w:rPr>
          <w:sz w:val="22"/>
          <w:szCs w:val="22"/>
          <w:lang w:val="en-GB"/>
        </w:rPr>
        <w:t xml:space="preserve">CPME, EPF, MSD (2013) “Making health literacy a priority in EU policy”, consensus paper, June 2013. </w:t>
      </w:r>
      <w:hyperlink r:id="rId24" w:history="1">
        <w:r w:rsidRPr="00B506D3">
          <w:rPr>
            <w:rStyle w:val="Hyperlink"/>
            <w:sz w:val="22"/>
            <w:szCs w:val="22"/>
          </w:rPr>
          <w:t>http://www.eu-patient.eu/globalassets/policy/healthliteracy/health-literacy-concept-paper_final.pdf</w:t>
        </w:r>
      </w:hyperlink>
      <w:r w:rsidRPr="00B506D3">
        <w:rPr>
          <w:sz w:val="22"/>
          <w:szCs w:val="22"/>
        </w:rPr>
        <w:t xml:space="preserve"> </w:t>
      </w:r>
    </w:p>
    <w:p w14:paraId="3DD616B1" w14:textId="77777777" w:rsidR="008E2003" w:rsidRPr="00CB3DC5" w:rsidRDefault="008E2003" w:rsidP="008E2003">
      <w:pPr>
        <w:pStyle w:val="FootnoteText"/>
        <w:spacing w:after="120"/>
        <w:rPr>
          <w:sz w:val="22"/>
          <w:szCs w:val="22"/>
          <w:lang w:val="en-GB"/>
        </w:rPr>
      </w:pPr>
      <w:r w:rsidRPr="00CB3DC5">
        <w:rPr>
          <w:sz w:val="22"/>
          <w:szCs w:val="22"/>
          <w:lang w:val="en-GB"/>
        </w:rPr>
        <w:t xml:space="preserve">PGEU (2008) “Targeting adherence. Improving patient outcomes in Europe through community pharmacists’ intervention.” </w:t>
      </w:r>
      <w:hyperlink r:id="rId25" w:history="1">
        <w:r w:rsidRPr="00CB3DC5">
          <w:rPr>
            <w:rStyle w:val="Hyperlink"/>
            <w:sz w:val="22"/>
            <w:szCs w:val="22"/>
            <w:lang w:val="en-GB"/>
          </w:rPr>
          <w:t>http://www.pgeu.eu/policy/5-adherence.html</w:t>
        </w:r>
      </w:hyperlink>
      <w:r w:rsidRPr="00CB3DC5">
        <w:rPr>
          <w:sz w:val="22"/>
          <w:szCs w:val="22"/>
          <w:lang w:val="en-GB"/>
        </w:rPr>
        <w:t xml:space="preserve"> </w:t>
      </w:r>
    </w:p>
    <w:p w14:paraId="59315945" w14:textId="77777777" w:rsidR="008E2003" w:rsidRPr="00CB3DC5" w:rsidRDefault="008E2003" w:rsidP="008E2003">
      <w:pPr>
        <w:pStyle w:val="FootnoteText"/>
        <w:spacing w:after="120"/>
        <w:rPr>
          <w:sz w:val="22"/>
          <w:szCs w:val="22"/>
          <w:lang w:val="en-GB"/>
        </w:rPr>
      </w:pPr>
      <w:r w:rsidRPr="00CB3DC5">
        <w:rPr>
          <w:sz w:val="22"/>
          <w:szCs w:val="22"/>
          <w:lang w:val="en-GB"/>
        </w:rPr>
        <w:t xml:space="preserve">European Centre for Disease Control (2014) Factsheet on antimicrobial </w:t>
      </w:r>
      <w:proofErr w:type="gramStart"/>
      <w:r w:rsidRPr="00CB3DC5">
        <w:rPr>
          <w:sz w:val="22"/>
          <w:szCs w:val="22"/>
          <w:lang w:val="en-GB"/>
        </w:rPr>
        <w:t xml:space="preserve">resistance  </w:t>
      </w:r>
      <w:proofErr w:type="gramEnd"/>
      <w:hyperlink r:id="rId26" w:history="1">
        <w:r w:rsidRPr="00CB3DC5">
          <w:rPr>
            <w:rStyle w:val="Hyperlink"/>
            <w:sz w:val="22"/>
            <w:szCs w:val="22"/>
            <w:lang w:val="en-GB"/>
          </w:rPr>
          <w:t>www.ecdc.europa.eu/en/healthtopics/antimicrobial_resistance/basic_facts/Pages/factsheet_general_public.aspx</w:t>
        </w:r>
      </w:hyperlink>
      <w:r w:rsidRPr="00CB3DC5">
        <w:rPr>
          <w:sz w:val="22"/>
          <w:szCs w:val="22"/>
          <w:lang w:val="en-GB"/>
        </w:rPr>
        <w:t xml:space="preserve">   </w:t>
      </w:r>
    </w:p>
    <w:p w14:paraId="553A8528" w14:textId="77777777" w:rsidR="008E2003" w:rsidRPr="00CB3DC5" w:rsidRDefault="008E2003" w:rsidP="008E2003">
      <w:pPr>
        <w:spacing w:after="120" w:line="240" w:lineRule="auto"/>
      </w:pPr>
      <w:r w:rsidRPr="00CB3DC5">
        <w:t xml:space="preserve">European Commission (2011) “Questions and answers: pharmacovigilance” </w:t>
      </w:r>
      <w:hyperlink r:id="rId27" w:history="1">
        <w:r w:rsidRPr="00CB3DC5">
          <w:rPr>
            <w:rStyle w:val="Hyperlink"/>
          </w:rPr>
          <w:t>http://ec.europa.eu/health/files/pharmacovigilance/qa_pharmacovigilance_2011_en.pdf</w:t>
        </w:r>
      </w:hyperlink>
    </w:p>
    <w:p w14:paraId="4113283F" w14:textId="77777777" w:rsidR="008E2003" w:rsidRPr="00CB3DC5" w:rsidRDefault="008E2003" w:rsidP="008E2003">
      <w:pPr>
        <w:spacing w:after="120" w:line="240" w:lineRule="auto"/>
      </w:pPr>
      <w:r w:rsidRPr="00CB3DC5">
        <w:t xml:space="preserve">Horne, R (2006) “Compliance, adherence and concordance: implications for asthma treatment” </w:t>
      </w:r>
      <w:r w:rsidRPr="00CB3DC5">
        <w:rPr>
          <w:i/>
        </w:rPr>
        <w:t>Chest</w:t>
      </w:r>
      <w:r w:rsidRPr="00CB3DC5">
        <w:t>, 2006; 130; 65-72.</w:t>
      </w:r>
    </w:p>
    <w:p w14:paraId="16FBD520" w14:textId="77777777" w:rsidR="008E2003" w:rsidRPr="00CB3DC5" w:rsidRDefault="008E2003" w:rsidP="008E2003">
      <w:pPr>
        <w:spacing w:after="120" w:line="240" w:lineRule="auto"/>
      </w:pPr>
      <w:r w:rsidRPr="00CB3DC5">
        <w:t>Horne, R et al. (2005)</w:t>
      </w:r>
      <w:r w:rsidRPr="00CB3DC5">
        <w:rPr>
          <w:i/>
        </w:rPr>
        <w:t xml:space="preserve"> Concordance, adherence and compliance in medicine taking</w:t>
      </w:r>
      <w:r w:rsidRPr="00CB3DC5">
        <w:t xml:space="preserve">. Report for the National Co-ordinating Centre for NHS Service Delivery and Organisation R&amp;D, December 2005. </w:t>
      </w:r>
      <w:hyperlink r:id="rId28" w:history="1">
        <w:r w:rsidRPr="00CB3DC5">
          <w:rPr>
            <w:rStyle w:val="Hyperlink"/>
          </w:rPr>
          <w:t>http://www.nets.nihr.ac.uk/__data/assets/pdf_file/0007/81394/ES-08-1412-076.pdf</w:t>
        </w:r>
      </w:hyperlink>
      <w:r w:rsidRPr="00CB3DC5">
        <w:t xml:space="preserve"> </w:t>
      </w:r>
    </w:p>
    <w:p w14:paraId="562BF71A" w14:textId="77777777" w:rsidR="008E2003" w:rsidRPr="00CB3DC5" w:rsidRDefault="008E2003" w:rsidP="008E2003">
      <w:pPr>
        <w:spacing w:after="120" w:line="240" w:lineRule="auto"/>
        <w:rPr>
          <w:rStyle w:val="Hyperlink"/>
        </w:rPr>
      </w:pPr>
      <w:r w:rsidRPr="00CB3DC5">
        <w:t xml:space="preserve">Finnish Medicines Agency magazine </w:t>
      </w:r>
      <w:r w:rsidRPr="00CB3DC5">
        <w:rPr>
          <w:i/>
        </w:rPr>
        <w:t>Sic</w:t>
      </w:r>
      <w:r w:rsidRPr="00CB3DC5">
        <w:t xml:space="preserve">, February 2011 </w:t>
      </w:r>
      <w:hyperlink r:id="rId29" w:history="1">
        <w:r w:rsidRPr="00CB3DC5">
          <w:rPr>
            <w:rStyle w:val="Hyperlink"/>
          </w:rPr>
          <w:t>http://sic.fimea.fi/koyha_saastaa_laakehankinnoistaan.aspx</w:t>
        </w:r>
      </w:hyperlink>
    </w:p>
    <w:p w14:paraId="6FB38F69" w14:textId="77777777" w:rsidR="008E2003" w:rsidRPr="00CB3DC5" w:rsidRDefault="008E2003" w:rsidP="008E2003">
      <w:pPr>
        <w:pStyle w:val="FootnoteText"/>
        <w:spacing w:after="120"/>
        <w:rPr>
          <w:sz w:val="22"/>
          <w:szCs w:val="22"/>
          <w:lang w:val="en-GB"/>
        </w:rPr>
      </w:pPr>
      <w:proofErr w:type="spellStart"/>
      <w:r w:rsidRPr="00CB3DC5">
        <w:rPr>
          <w:sz w:val="22"/>
          <w:szCs w:val="22"/>
          <w:lang w:val="en-GB"/>
        </w:rPr>
        <w:t>Kickbusch</w:t>
      </w:r>
      <w:proofErr w:type="spellEnd"/>
      <w:r w:rsidRPr="00CB3DC5">
        <w:rPr>
          <w:sz w:val="22"/>
          <w:szCs w:val="22"/>
          <w:lang w:val="en-GB"/>
        </w:rPr>
        <w:t xml:space="preserve"> et al. (eds.) (2013)</w:t>
      </w:r>
      <w:r w:rsidRPr="00CB3DC5">
        <w:rPr>
          <w:i/>
          <w:sz w:val="22"/>
          <w:szCs w:val="22"/>
          <w:lang w:val="en-GB"/>
        </w:rPr>
        <w:t xml:space="preserve"> Health Literacy: the Solid Facts</w:t>
      </w:r>
      <w:r w:rsidRPr="00CB3DC5">
        <w:rPr>
          <w:sz w:val="22"/>
          <w:szCs w:val="22"/>
          <w:lang w:val="en-GB"/>
        </w:rPr>
        <w:t xml:space="preserve">. World Health Organization </w:t>
      </w:r>
      <w:hyperlink r:id="rId30" w:history="1">
        <w:r w:rsidRPr="00CB3DC5">
          <w:rPr>
            <w:rStyle w:val="Hyperlink"/>
            <w:sz w:val="22"/>
            <w:szCs w:val="22"/>
            <w:lang w:val="en-GB"/>
          </w:rPr>
          <w:t>http://www.euro.who.int/__data/assets/pdf_file/0008/190655/e96854.pdf</w:t>
        </w:r>
      </w:hyperlink>
      <w:r w:rsidRPr="00CB3DC5">
        <w:rPr>
          <w:sz w:val="22"/>
          <w:szCs w:val="22"/>
          <w:lang w:val="en-GB"/>
        </w:rPr>
        <w:t xml:space="preserve"> </w:t>
      </w:r>
    </w:p>
    <w:p w14:paraId="5691AFB8" w14:textId="2A151FAF" w:rsidR="008E2003" w:rsidRPr="00CB3DC5" w:rsidRDefault="008E2003" w:rsidP="008E2003">
      <w:pPr>
        <w:spacing w:after="120" w:line="240" w:lineRule="auto"/>
      </w:pPr>
      <w:r w:rsidRPr="00CB3DC5">
        <w:t>World Health Organisation (2003)</w:t>
      </w:r>
      <w:r w:rsidRPr="00CB3DC5">
        <w:rPr>
          <w:i/>
        </w:rPr>
        <w:t xml:space="preserve"> Adherence to Long-Term Therapies. Evidence for action</w:t>
      </w:r>
      <w:r w:rsidRPr="00CB3DC5">
        <w:t xml:space="preserve">. </w:t>
      </w:r>
      <w:hyperlink r:id="rId31" w:history="1">
        <w:r w:rsidR="00A223C2" w:rsidRPr="0037578B">
          <w:rPr>
            <w:rStyle w:val="Hyperlink"/>
          </w:rPr>
          <w:t>http://whqlibdoc.who.int/publications/2003/9241545992.pdf</w:t>
        </w:r>
      </w:hyperlink>
      <w:r w:rsidR="00A223C2">
        <w:t xml:space="preserve"> </w:t>
      </w:r>
    </w:p>
    <w:p w14:paraId="0C56986F" w14:textId="764B5C3A" w:rsidR="00811C71" w:rsidRPr="00811C71" w:rsidRDefault="00811C71">
      <w:pPr>
        <w:spacing w:after="120" w:line="240" w:lineRule="auto"/>
        <w:rPr>
          <w:rStyle w:val="Hyperlink"/>
        </w:rPr>
      </w:pPr>
    </w:p>
    <w:sectPr w:rsidR="00811C71" w:rsidRPr="00811C71" w:rsidSect="003105DF">
      <w:headerReference w:type="default" r:id="rId32"/>
      <w:footerReference w:type="default" r:id="rId33"/>
      <w:headerReference w:type="first" r:id="rId34"/>
      <w:footerReference w:type="first" r:id="rId35"/>
      <w:pgSz w:w="11906" w:h="16838"/>
      <w:pgMar w:top="2098"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1E9B2" w14:textId="77777777" w:rsidR="002972CC" w:rsidRDefault="002972CC" w:rsidP="006825BF">
      <w:pPr>
        <w:spacing w:after="0" w:line="240" w:lineRule="auto"/>
      </w:pPr>
      <w:r>
        <w:separator/>
      </w:r>
    </w:p>
  </w:endnote>
  <w:endnote w:type="continuationSeparator" w:id="0">
    <w:p w14:paraId="5C9722E0" w14:textId="77777777" w:rsidR="002972CC" w:rsidRDefault="002972CC"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536728"/>
      <w:docPartObj>
        <w:docPartGallery w:val="Page Numbers (Bottom of Page)"/>
        <w:docPartUnique/>
      </w:docPartObj>
    </w:sdtPr>
    <w:sdtEndPr>
      <w:rPr>
        <w:noProof/>
      </w:rPr>
    </w:sdtEndPr>
    <w:sdtContent>
      <w:p w14:paraId="55FF219E" w14:textId="77777777" w:rsidR="003D07A8" w:rsidRDefault="003D07A8">
        <w:pPr>
          <w:pStyle w:val="Footer"/>
          <w:jc w:val="right"/>
        </w:pPr>
        <w:r>
          <w:rPr>
            <w:noProof/>
            <w:lang w:eastAsia="en-GB"/>
          </w:rPr>
          <mc:AlternateContent>
            <mc:Choice Requires="wps">
              <w:drawing>
                <wp:anchor distT="0" distB="0" distL="114300" distR="114300" simplePos="0" relativeHeight="251657216" behindDoc="0" locked="0" layoutInCell="1" allowOverlap="1" wp14:anchorId="22947425" wp14:editId="34387414">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DF4CA2" id="Straight Connector 1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C31E1D">
          <w:rPr>
            <w:noProof/>
          </w:rPr>
          <w:t>3</w:t>
        </w:r>
        <w:r>
          <w:rPr>
            <w:noProof/>
          </w:rPr>
          <w:fldChar w:fldCharType="end"/>
        </w:r>
      </w:p>
    </w:sdtContent>
  </w:sdt>
  <w:sdt>
    <w:sdtPr>
      <w:alias w:val="Title"/>
      <w:tag w:val=""/>
      <w:id w:val="725340512"/>
      <w:dataBinding w:prefixMappings="xmlns:ns0='http://purl.org/dc/elements/1.1/' xmlns:ns1='http://schemas.openxmlformats.org/package/2006/metadata/core-properties' " w:xpath="/ns1:coreProperties[1]/ns0:title[1]" w:storeItemID="{6C3C8BC8-F283-45AE-878A-BAB7291924A1}"/>
      <w:text/>
    </w:sdtPr>
    <w:sdtEndPr/>
    <w:sdtContent>
      <w:p w14:paraId="37B97C4C" w14:textId="4D0BB0DF" w:rsidR="003D07A8" w:rsidRPr="002B34C7" w:rsidRDefault="00A22472" w:rsidP="002B34C7">
        <w:pPr>
          <w:pStyle w:val="Footer"/>
        </w:pPr>
        <w:r>
          <w:t xml:space="preserve">Adherence and Concordance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4A262" w14:textId="77777777" w:rsidR="003D07A8" w:rsidRDefault="003D07A8">
    <w:pPr>
      <w:pStyle w:val="Footer"/>
    </w:pPr>
    <w:r>
      <w:rPr>
        <w:noProof/>
        <w:lang w:eastAsia="en-GB"/>
      </w:rPr>
      <w:drawing>
        <wp:anchor distT="0" distB="0" distL="114300" distR="114300" simplePos="0" relativeHeight="251670528" behindDoc="1" locked="0" layoutInCell="1" allowOverlap="1" wp14:anchorId="678380C5" wp14:editId="3AF004CC">
          <wp:simplePos x="0" y="0"/>
          <wp:positionH relativeFrom="column">
            <wp:posOffset>1357630</wp:posOffset>
          </wp:positionH>
          <wp:positionV relativeFrom="paragraph">
            <wp:posOffset>-4158615</wp:posOffset>
          </wp:positionV>
          <wp:extent cx="5180330" cy="4297680"/>
          <wp:effectExtent l="0" t="0" r="1270" b="762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24F4D563" wp14:editId="5FAAF12F">
          <wp:simplePos x="0" y="0"/>
          <wp:positionH relativeFrom="column">
            <wp:posOffset>-1002665</wp:posOffset>
          </wp:positionH>
          <wp:positionV relativeFrom="paragraph">
            <wp:posOffset>-348615</wp:posOffset>
          </wp:positionV>
          <wp:extent cx="7735824" cy="822960"/>
          <wp:effectExtent l="0" t="0" r="0" b="0"/>
          <wp:wrapNone/>
          <wp:docPr id="83" name="Picture 83"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FAAE7" w14:textId="77777777" w:rsidR="002972CC" w:rsidRDefault="002972CC" w:rsidP="006825BF">
      <w:pPr>
        <w:spacing w:after="0" w:line="240" w:lineRule="auto"/>
      </w:pPr>
      <w:r>
        <w:separator/>
      </w:r>
    </w:p>
  </w:footnote>
  <w:footnote w:type="continuationSeparator" w:id="0">
    <w:p w14:paraId="4ABE1AB3" w14:textId="77777777" w:rsidR="002972CC" w:rsidRDefault="002972CC" w:rsidP="006825BF">
      <w:pPr>
        <w:spacing w:after="0" w:line="240" w:lineRule="auto"/>
      </w:pPr>
      <w:r>
        <w:continuationSeparator/>
      </w:r>
    </w:p>
  </w:footnote>
  <w:footnote w:id="1">
    <w:p w14:paraId="3BF37715" w14:textId="77777777" w:rsidR="003D07A8" w:rsidRPr="00A223C2" w:rsidRDefault="003D07A8">
      <w:pPr>
        <w:pStyle w:val="FootnoteText"/>
        <w:rPr>
          <w:sz w:val="18"/>
          <w:szCs w:val="18"/>
          <w:lang w:val="en-GB"/>
        </w:rPr>
      </w:pPr>
      <w:r w:rsidRPr="00A223C2">
        <w:rPr>
          <w:rStyle w:val="FootnoteReference"/>
          <w:sz w:val="18"/>
          <w:szCs w:val="18"/>
        </w:rPr>
        <w:footnoteRef/>
      </w:r>
      <w:r w:rsidRPr="00A223C2">
        <w:rPr>
          <w:sz w:val="18"/>
          <w:szCs w:val="18"/>
          <w:lang w:val="en-GB"/>
        </w:rPr>
        <w:t xml:space="preserve"> WHO (2003) </w:t>
      </w:r>
      <w:r w:rsidRPr="00A223C2">
        <w:rPr>
          <w:i/>
          <w:sz w:val="18"/>
          <w:szCs w:val="18"/>
          <w:lang w:val="en-GB"/>
        </w:rPr>
        <w:t>Adherence to long-term therapies. Evidence for action</w:t>
      </w:r>
      <w:r w:rsidRPr="00A223C2">
        <w:rPr>
          <w:sz w:val="18"/>
          <w:szCs w:val="18"/>
          <w:lang w:val="en-GB"/>
        </w:rPr>
        <w:t xml:space="preserve">, p. 22 </w:t>
      </w:r>
    </w:p>
  </w:footnote>
  <w:footnote w:id="2">
    <w:p w14:paraId="062C46C3" w14:textId="77777777" w:rsidR="003D07A8" w:rsidRPr="00A223C2" w:rsidRDefault="003D07A8" w:rsidP="008C4B93">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“Targeting Adherence” report, PGEU (2008)</w:t>
      </w:r>
    </w:p>
  </w:footnote>
  <w:footnote w:id="3">
    <w:p w14:paraId="6BA34A0E" w14:textId="77777777" w:rsidR="003D07A8" w:rsidRPr="00A223C2" w:rsidRDefault="003D07A8" w:rsidP="006E3C29">
      <w:pPr>
        <w:pStyle w:val="FootnoteText"/>
        <w:rPr>
          <w:color w:val="FF0000"/>
          <w:sz w:val="18"/>
          <w:szCs w:val="18"/>
          <w:lang w:val="en-GB"/>
        </w:rPr>
      </w:pPr>
      <w:r w:rsidRPr="00A223C2">
        <w:rPr>
          <w:rStyle w:val="FootnoteReference"/>
          <w:sz w:val="18"/>
          <w:szCs w:val="18"/>
          <w:lang w:val="en-GB"/>
        </w:rPr>
        <w:footnoteRef/>
      </w:r>
      <w:r w:rsidRPr="00A223C2">
        <w:rPr>
          <w:sz w:val="18"/>
          <w:szCs w:val="18"/>
          <w:lang w:val="en-GB"/>
        </w:rPr>
        <w:t xml:space="preserve"> </w:t>
      </w:r>
      <w:r w:rsidRPr="00A223C2">
        <w:rPr>
          <w:i/>
          <w:sz w:val="18"/>
          <w:szCs w:val="18"/>
          <w:lang w:val="en-GB"/>
        </w:rPr>
        <w:t>Ibid</w:t>
      </w:r>
      <w:r w:rsidRPr="00A223C2">
        <w:rPr>
          <w:sz w:val="18"/>
          <w:szCs w:val="18"/>
          <w:lang w:val="en-GB"/>
        </w:rPr>
        <w:t>.</w:t>
      </w:r>
    </w:p>
  </w:footnote>
  <w:footnote w:id="4">
    <w:p w14:paraId="725CE329" w14:textId="77777777" w:rsidR="003D07A8" w:rsidRPr="00A223C2" w:rsidRDefault="003D07A8" w:rsidP="006E3C29">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Joint EPF-CPME-PGEU-EFPIA briefing paper (2011)  </w:t>
      </w:r>
    </w:p>
  </w:footnote>
  <w:footnote w:id="5">
    <w:p w14:paraId="70838145" w14:textId="77777777" w:rsidR="003D07A8" w:rsidRPr="00A223C2" w:rsidRDefault="003D07A8" w:rsidP="006E3C29">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w:t>
      </w:r>
      <w:r w:rsidRPr="00A223C2">
        <w:rPr>
          <w:i/>
          <w:sz w:val="18"/>
          <w:szCs w:val="18"/>
          <w:lang w:val="en-GB"/>
        </w:rPr>
        <w:t>Ibid</w:t>
      </w:r>
      <w:r w:rsidRPr="00A223C2">
        <w:rPr>
          <w:sz w:val="18"/>
          <w:szCs w:val="18"/>
          <w:lang w:val="en-GB"/>
        </w:rPr>
        <w:t xml:space="preserve">. </w:t>
      </w:r>
    </w:p>
  </w:footnote>
  <w:footnote w:id="6">
    <w:p w14:paraId="57A18D73" w14:textId="7D06500D" w:rsidR="00751F62" w:rsidRPr="00A223C2" w:rsidRDefault="00751F62">
      <w:pPr>
        <w:pStyle w:val="FootnoteText"/>
        <w:rPr>
          <w:sz w:val="18"/>
          <w:szCs w:val="18"/>
        </w:rPr>
      </w:pPr>
      <w:r w:rsidRPr="00A223C2">
        <w:rPr>
          <w:rStyle w:val="FootnoteReference"/>
          <w:sz w:val="18"/>
          <w:szCs w:val="18"/>
        </w:rPr>
        <w:footnoteRef/>
      </w:r>
      <w:r w:rsidRPr="00A223C2">
        <w:rPr>
          <w:sz w:val="18"/>
          <w:szCs w:val="18"/>
        </w:rPr>
        <w:t xml:space="preserve"> </w:t>
      </w:r>
      <w:proofErr w:type="spellStart"/>
      <w:r w:rsidRPr="00A223C2">
        <w:rPr>
          <w:sz w:val="18"/>
          <w:szCs w:val="18"/>
        </w:rPr>
        <w:t>Ascertaining</w:t>
      </w:r>
      <w:proofErr w:type="spellEnd"/>
      <w:r w:rsidRPr="00A223C2">
        <w:rPr>
          <w:sz w:val="18"/>
          <w:szCs w:val="18"/>
        </w:rPr>
        <w:t xml:space="preserve"> </w:t>
      </w:r>
      <w:proofErr w:type="spellStart"/>
      <w:r w:rsidRPr="00A223C2">
        <w:rPr>
          <w:sz w:val="18"/>
          <w:szCs w:val="18"/>
        </w:rPr>
        <w:t>Barriers</w:t>
      </w:r>
      <w:proofErr w:type="spellEnd"/>
      <w:r w:rsidRPr="00A223C2">
        <w:rPr>
          <w:sz w:val="18"/>
          <w:szCs w:val="18"/>
        </w:rPr>
        <w:t xml:space="preserve"> for Compliance (FP7), final report. </w:t>
      </w:r>
      <w:hyperlink r:id="rId1" w:history="1">
        <w:r w:rsidRPr="00A223C2">
          <w:rPr>
            <w:rStyle w:val="Hyperlink"/>
            <w:sz w:val="18"/>
            <w:szCs w:val="18"/>
          </w:rPr>
          <w:t>http://abcproject.eu/img/ABC%20Final.pdf</w:t>
        </w:r>
      </w:hyperlink>
      <w:r w:rsidRPr="00A223C2">
        <w:rPr>
          <w:sz w:val="18"/>
          <w:szCs w:val="18"/>
        </w:rPr>
        <w:t xml:space="preserve"> </w:t>
      </w:r>
    </w:p>
  </w:footnote>
  <w:footnote w:id="7">
    <w:p w14:paraId="75968A47" w14:textId="47375F3A" w:rsidR="00581F72" w:rsidRPr="00A223C2" w:rsidRDefault="00581F72">
      <w:pPr>
        <w:pStyle w:val="FootnoteText"/>
        <w:rPr>
          <w:sz w:val="18"/>
          <w:szCs w:val="18"/>
          <w:lang w:val="en-GB"/>
        </w:rPr>
      </w:pPr>
      <w:r w:rsidRPr="00A223C2">
        <w:rPr>
          <w:rStyle w:val="FootnoteReference"/>
          <w:sz w:val="18"/>
          <w:szCs w:val="18"/>
        </w:rPr>
        <w:footnoteRef/>
      </w:r>
      <w:r w:rsidRPr="00A223C2">
        <w:rPr>
          <w:sz w:val="18"/>
          <w:szCs w:val="18"/>
        </w:rPr>
        <w:t xml:space="preserve"> </w:t>
      </w:r>
      <w:r w:rsidRPr="00A223C2">
        <w:rPr>
          <w:sz w:val="18"/>
          <w:szCs w:val="18"/>
          <w:lang w:val="en-GB"/>
        </w:rPr>
        <w:t xml:space="preserve">But see caveat regarding mental health, below. </w:t>
      </w:r>
    </w:p>
  </w:footnote>
  <w:footnote w:id="8">
    <w:p w14:paraId="60C8DEDA" w14:textId="77777777" w:rsidR="003D07A8" w:rsidRPr="00C42DAD" w:rsidRDefault="003D07A8" w:rsidP="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Horne et al. (2005) </w:t>
      </w:r>
      <w:r w:rsidRPr="00A223C2">
        <w:rPr>
          <w:i/>
          <w:sz w:val="18"/>
          <w:szCs w:val="18"/>
          <w:lang w:val="en-GB"/>
        </w:rPr>
        <w:t>Concordance, adherence and compliance in medicine taking</w:t>
      </w:r>
      <w:r w:rsidRPr="00A223C2">
        <w:rPr>
          <w:sz w:val="18"/>
          <w:szCs w:val="18"/>
          <w:lang w:val="en-GB"/>
        </w:rPr>
        <w:t>. Report for the National Co-ordinating Centre for NHS Service Delivery and Organisation R&amp;D.</w:t>
      </w:r>
      <w:r w:rsidRPr="00C42DAD">
        <w:rPr>
          <w:sz w:val="18"/>
          <w:szCs w:val="18"/>
          <w:lang w:val="en-GB"/>
        </w:rPr>
        <w:t xml:space="preserve"> </w:t>
      </w:r>
    </w:p>
  </w:footnote>
  <w:footnote w:id="9">
    <w:p w14:paraId="289E422F" w14:textId="77777777" w:rsidR="003D07A8" w:rsidRPr="00A223C2" w:rsidRDefault="003D07A8" w:rsidP="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w:t>
      </w:r>
      <w:hyperlink r:id="rId2" w:history="1">
        <w:r w:rsidRPr="00A223C2">
          <w:rPr>
            <w:rStyle w:val="Hyperlink"/>
            <w:sz w:val="18"/>
            <w:szCs w:val="18"/>
            <w:lang w:val="en-GB"/>
          </w:rPr>
          <w:t>http://www.eu-patient.eu/whatwedo/Policy/Adherence-to-therapies-Compliance-Concordance/</w:t>
        </w:r>
      </w:hyperlink>
      <w:r w:rsidRPr="00A223C2">
        <w:rPr>
          <w:sz w:val="18"/>
          <w:szCs w:val="18"/>
          <w:lang w:val="en-GB"/>
        </w:rPr>
        <w:t xml:space="preserve"> </w:t>
      </w:r>
    </w:p>
  </w:footnote>
  <w:footnote w:id="10">
    <w:p w14:paraId="53445324" w14:textId="1196E12D" w:rsidR="00751F62" w:rsidRPr="00A223C2" w:rsidRDefault="00751F62">
      <w:pPr>
        <w:pStyle w:val="FootnoteText"/>
        <w:rPr>
          <w:sz w:val="18"/>
          <w:szCs w:val="18"/>
        </w:rPr>
      </w:pPr>
      <w:r w:rsidRPr="00A223C2">
        <w:rPr>
          <w:rStyle w:val="FootnoteReference"/>
          <w:sz w:val="18"/>
          <w:szCs w:val="18"/>
        </w:rPr>
        <w:footnoteRef/>
      </w:r>
      <w:r w:rsidRPr="00A223C2">
        <w:rPr>
          <w:sz w:val="18"/>
          <w:szCs w:val="18"/>
        </w:rPr>
        <w:t xml:space="preserve"> </w:t>
      </w:r>
      <w:hyperlink r:id="rId3" w:history="1">
        <w:r w:rsidRPr="00A223C2">
          <w:rPr>
            <w:rStyle w:val="Hyperlink"/>
            <w:sz w:val="18"/>
            <w:szCs w:val="18"/>
          </w:rPr>
          <w:t>http://ecdc.europa.eu/en/healthtopics/antimicrobial_resistance/basic_facts/Pages/basic_facts.aspx</w:t>
        </w:r>
      </w:hyperlink>
      <w:r w:rsidRPr="00A223C2">
        <w:rPr>
          <w:sz w:val="18"/>
          <w:szCs w:val="18"/>
        </w:rPr>
        <w:t xml:space="preserve"> </w:t>
      </w:r>
    </w:p>
  </w:footnote>
  <w:footnote w:id="11">
    <w:p w14:paraId="00032B22" w14:textId="77777777" w:rsidR="003D07A8" w:rsidRPr="00C42DAD" w:rsidRDefault="003D07A8" w:rsidP="00C05B2E">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A wide range of information, data and other resources on anti-microbial resistance is available at the ECDC website, </w:t>
      </w:r>
      <w:hyperlink r:id="rId4" w:history="1">
        <w:r w:rsidRPr="00A223C2">
          <w:rPr>
            <w:rStyle w:val="Hyperlink"/>
            <w:sz w:val="18"/>
            <w:szCs w:val="18"/>
            <w:lang w:val="en-GB"/>
          </w:rPr>
          <w:t>www.ecdc.europa.eu/en/healthtopics/antimicrobial_resistance/basic_facts/Pages/factsheet_general_public.aspx</w:t>
        </w:r>
      </w:hyperlink>
      <w:r w:rsidRPr="00A223C2">
        <w:rPr>
          <w:sz w:val="18"/>
          <w:szCs w:val="18"/>
          <w:lang w:val="en-GB"/>
        </w:rPr>
        <w:t xml:space="preserve">   </w:t>
      </w:r>
    </w:p>
  </w:footnote>
  <w:footnote w:id="12">
    <w:p w14:paraId="2700F932" w14:textId="37B83115" w:rsidR="00581F72" w:rsidRPr="00A223C2" w:rsidRDefault="00581F72">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w:t>
      </w:r>
      <w:proofErr w:type="spellStart"/>
      <w:r w:rsidRPr="00A223C2">
        <w:rPr>
          <w:sz w:val="18"/>
          <w:szCs w:val="18"/>
          <w:lang w:val="en-GB"/>
        </w:rPr>
        <w:t>Ho</w:t>
      </w:r>
      <w:proofErr w:type="spellEnd"/>
      <w:r w:rsidRPr="00A223C2">
        <w:rPr>
          <w:sz w:val="18"/>
          <w:szCs w:val="18"/>
          <w:lang w:val="en-GB"/>
        </w:rPr>
        <w:t xml:space="preserve">, </w:t>
      </w:r>
      <w:proofErr w:type="spellStart"/>
      <w:r w:rsidRPr="00A223C2">
        <w:rPr>
          <w:sz w:val="18"/>
          <w:szCs w:val="18"/>
          <w:lang w:val="en-GB"/>
        </w:rPr>
        <w:t>Andreasen</w:t>
      </w:r>
      <w:proofErr w:type="spellEnd"/>
      <w:r w:rsidRPr="00A223C2">
        <w:rPr>
          <w:sz w:val="18"/>
          <w:szCs w:val="18"/>
          <w:lang w:val="en-GB"/>
        </w:rPr>
        <w:t xml:space="preserve">, </w:t>
      </w:r>
      <w:proofErr w:type="spellStart"/>
      <w:r w:rsidRPr="00A223C2">
        <w:rPr>
          <w:sz w:val="18"/>
          <w:szCs w:val="18"/>
          <w:lang w:val="en-GB"/>
        </w:rPr>
        <w:t>Ziebell</w:t>
      </w:r>
      <w:proofErr w:type="spellEnd"/>
      <w:r w:rsidRPr="00A223C2">
        <w:rPr>
          <w:sz w:val="18"/>
          <w:szCs w:val="18"/>
          <w:lang w:val="en-GB"/>
        </w:rPr>
        <w:t xml:space="preserve">, Pierson, </w:t>
      </w:r>
      <w:proofErr w:type="spellStart"/>
      <w:r w:rsidRPr="00A223C2">
        <w:rPr>
          <w:sz w:val="18"/>
          <w:szCs w:val="18"/>
          <w:lang w:val="en-GB"/>
        </w:rPr>
        <w:t>Magnotta</w:t>
      </w:r>
      <w:proofErr w:type="spellEnd"/>
      <w:r w:rsidRPr="00A223C2">
        <w:rPr>
          <w:sz w:val="18"/>
          <w:szCs w:val="18"/>
          <w:lang w:val="en-GB"/>
        </w:rPr>
        <w:t xml:space="preserve"> (2011); Whitaker (2002, 2010). Further information available from </w:t>
      </w:r>
      <w:hyperlink r:id="rId5" w:history="1">
        <w:r w:rsidRPr="00A223C2">
          <w:rPr>
            <w:rStyle w:val="Hyperlink"/>
            <w:sz w:val="18"/>
            <w:szCs w:val="18"/>
            <w:lang w:val="en-GB"/>
          </w:rPr>
          <w:t>www.enusp.org/</w:t>
        </w:r>
      </w:hyperlink>
      <w:r w:rsidRPr="00A223C2">
        <w:rPr>
          <w:sz w:val="18"/>
          <w:szCs w:val="18"/>
          <w:lang w:val="en-GB"/>
        </w:rPr>
        <w:t xml:space="preserve">  </w:t>
      </w:r>
    </w:p>
  </w:footnote>
  <w:footnote w:id="13">
    <w:p w14:paraId="03DA67EE" w14:textId="77777777" w:rsidR="003D07A8" w:rsidRPr="00A223C2" w:rsidRDefault="003D07A8">
      <w:pPr>
        <w:pStyle w:val="FootnoteText"/>
        <w:rPr>
          <w:sz w:val="18"/>
          <w:szCs w:val="18"/>
          <w:lang w:val="en-GB"/>
        </w:rPr>
      </w:pPr>
      <w:r w:rsidRPr="00A223C2">
        <w:rPr>
          <w:rStyle w:val="FootnoteReference"/>
          <w:sz w:val="18"/>
          <w:szCs w:val="18"/>
        </w:rPr>
        <w:footnoteRef/>
      </w:r>
      <w:r w:rsidRPr="00A223C2">
        <w:rPr>
          <w:sz w:val="18"/>
          <w:szCs w:val="18"/>
          <w:lang w:val="en-GB"/>
        </w:rPr>
        <w:t xml:space="preserve"> Horne, R: Compliance, adherence and concordance: implications for asthma treatment. </w:t>
      </w:r>
      <w:r w:rsidRPr="00A223C2">
        <w:rPr>
          <w:i/>
          <w:sz w:val="18"/>
          <w:szCs w:val="18"/>
          <w:lang w:val="en-GB"/>
        </w:rPr>
        <w:t>Chest</w:t>
      </w:r>
      <w:r w:rsidRPr="00A223C2">
        <w:rPr>
          <w:sz w:val="18"/>
          <w:szCs w:val="18"/>
          <w:lang w:val="en-GB"/>
        </w:rPr>
        <w:t>, 2006</w:t>
      </w:r>
      <w:proofErr w:type="gramStart"/>
      <w:r w:rsidRPr="00A223C2">
        <w:rPr>
          <w:sz w:val="18"/>
          <w:szCs w:val="18"/>
          <w:lang w:val="en-GB"/>
        </w:rPr>
        <w:t>;130</w:t>
      </w:r>
      <w:proofErr w:type="gramEnd"/>
      <w:r w:rsidRPr="00A223C2">
        <w:rPr>
          <w:sz w:val="18"/>
          <w:szCs w:val="18"/>
          <w:lang w:val="en-GB"/>
        </w:rPr>
        <w:t xml:space="preserve">;65-72; </w:t>
      </w:r>
      <w:r w:rsidRPr="00A223C2">
        <w:rPr>
          <w:i/>
          <w:sz w:val="18"/>
          <w:szCs w:val="18"/>
          <w:lang w:val="en-GB"/>
        </w:rPr>
        <w:t>Concordance, adherence and compliance in medicine taking</w:t>
      </w:r>
      <w:r w:rsidRPr="00A223C2">
        <w:rPr>
          <w:sz w:val="18"/>
          <w:szCs w:val="18"/>
          <w:lang w:val="en-GB"/>
        </w:rPr>
        <w:t>. Report for the National Co-ordinating Centre for NHS Service Delivery and Organisation R&amp;D, December 2005.</w:t>
      </w:r>
    </w:p>
  </w:footnote>
  <w:footnote w:id="14">
    <w:p w14:paraId="6CD1C35A" w14:textId="77777777" w:rsidR="003D07A8" w:rsidRPr="00EA2165" w:rsidRDefault="003D07A8" w:rsidP="001E6C50">
      <w:pPr>
        <w:spacing w:after="0" w:line="240" w:lineRule="auto"/>
      </w:pPr>
      <w:r w:rsidRPr="00A223C2">
        <w:rPr>
          <w:rStyle w:val="FootnoteReference"/>
          <w:sz w:val="18"/>
          <w:szCs w:val="18"/>
        </w:rPr>
        <w:footnoteRef/>
      </w:r>
      <w:r w:rsidRPr="00A223C2">
        <w:rPr>
          <w:sz w:val="18"/>
          <w:szCs w:val="18"/>
        </w:rPr>
        <w:t xml:space="preserve"> </w:t>
      </w:r>
      <w:r w:rsidRPr="00A223C2">
        <w:rPr>
          <w:i/>
          <w:sz w:val="18"/>
          <w:szCs w:val="18"/>
        </w:rPr>
        <w:t>Ibid</w:t>
      </w:r>
      <w:r w:rsidRPr="00A223C2">
        <w:rPr>
          <w:sz w:val="18"/>
          <w:szCs w:val="18"/>
        </w:rPr>
        <w:t>.</w:t>
      </w:r>
    </w:p>
  </w:footnote>
  <w:footnote w:id="15">
    <w:p w14:paraId="464055FE" w14:textId="77777777" w:rsidR="003D07A8" w:rsidRPr="00C42DAD" w:rsidRDefault="003D07A8" w:rsidP="00EA2165">
      <w:pPr>
        <w:pStyle w:val="FootnoteText"/>
        <w:rPr>
          <w:sz w:val="18"/>
          <w:szCs w:val="18"/>
          <w:lang w:val="en-GB"/>
        </w:rPr>
      </w:pPr>
      <w:r w:rsidRPr="00C42DAD">
        <w:rPr>
          <w:rStyle w:val="FootnoteReference"/>
          <w:sz w:val="18"/>
          <w:szCs w:val="18"/>
          <w:lang w:val="en-GB"/>
        </w:rPr>
        <w:footnoteRef/>
      </w:r>
      <w:r w:rsidRPr="00C42DAD">
        <w:rPr>
          <w:sz w:val="18"/>
          <w:szCs w:val="18"/>
          <w:lang w:val="en-GB"/>
        </w:rPr>
        <w:t xml:space="preserve"> </w:t>
      </w:r>
      <w:r w:rsidRPr="00C42DAD">
        <w:rPr>
          <w:i/>
          <w:iCs/>
          <w:sz w:val="18"/>
          <w:szCs w:val="18"/>
          <w:lang w:val="en-GB"/>
        </w:rPr>
        <w:t>Partnership in Medicine Taking: A Consultative Document.</w:t>
      </w:r>
      <w:r w:rsidRPr="00C42DAD">
        <w:rPr>
          <w:sz w:val="18"/>
          <w:szCs w:val="18"/>
          <w:lang w:val="en-GB"/>
        </w:rPr>
        <w:t xml:space="preserve"> London: Royal Pharmaceutical Society of Great Britain and Merck Sharpe and </w:t>
      </w:r>
      <w:proofErr w:type="spellStart"/>
      <w:r w:rsidRPr="00C42DAD">
        <w:rPr>
          <w:sz w:val="18"/>
          <w:szCs w:val="18"/>
          <w:lang w:val="en-GB"/>
        </w:rPr>
        <w:t>Dohme</w:t>
      </w:r>
      <w:proofErr w:type="spellEnd"/>
      <w:r w:rsidRPr="00EA2165">
        <w:rPr>
          <w:sz w:val="18"/>
          <w:szCs w:val="18"/>
          <w:lang w:val="en-GB"/>
        </w:rPr>
        <w:t>;  1997</w:t>
      </w:r>
    </w:p>
  </w:footnote>
  <w:footnote w:id="16">
    <w:p w14:paraId="17AF4ECF" w14:textId="17966133" w:rsidR="003D07A8" w:rsidRPr="0049460A" w:rsidRDefault="003D07A8" w:rsidP="00A00A07">
      <w:pPr>
        <w:pStyle w:val="FootnoteText"/>
        <w:rPr>
          <w:lang w:val="en-GB"/>
        </w:rPr>
      </w:pPr>
      <w:r w:rsidRPr="00A223C2">
        <w:rPr>
          <w:rStyle w:val="FootnoteReference"/>
          <w:sz w:val="18"/>
          <w:lang w:val="en-GB"/>
        </w:rPr>
        <w:footnoteRef/>
      </w:r>
      <w:r w:rsidRPr="00A223C2">
        <w:rPr>
          <w:sz w:val="18"/>
          <w:lang w:val="en-GB"/>
        </w:rPr>
        <w:t xml:space="preserve"> CML Advocates, “Non-adherence </w:t>
      </w:r>
      <w:proofErr w:type="gramStart"/>
      <w:r w:rsidRPr="00A223C2">
        <w:rPr>
          <w:sz w:val="18"/>
          <w:lang w:val="en-GB"/>
        </w:rPr>
        <w:t>In</w:t>
      </w:r>
      <w:proofErr w:type="gramEnd"/>
      <w:r w:rsidRPr="00A223C2">
        <w:rPr>
          <w:sz w:val="18"/>
          <w:lang w:val="en-GB"/>
        </w:rPr>
        <w:t xml:space="preserve"> Chronic Myeloid </w:t>
      </w:r>
      <w:proofErr w:type="spellStart"/>
      <w:r w:rsidRPr="00A223C2">
        <w:rPr>
          <w:sz w:val="18"/>
          <w:lang w:val="en-GB"/>
        </w:rPr>
        <w:t>Leukemia</w:t>
      </w:r>
      <w:proofErr w:type="spellEnd"/>
      <w:r w:rsidRPr="00A223C2">
        <w:rPr>
          <w:sz w:val="18"/>
          <w:lang w:val="en-GB"/>
        </w:rPr>
        <w:t xml:space="preserve">: Results of a Global Survey of 2546 CML Patients in 79 Countries”. Abstract submitted to EHA 2014 available at </w:t>
      </w:r>
      <w:hyperlink r:id="rId6" w:history="1">
        <w:r w:rsidRPr="00A223C2">
          <w:rPr>
            <w:rStyle w:val="Hyperlink"/>
            <w:sz w:val="18"/>
            <w:lang w:val="en-GB"/>
          </w:rPr>
          <w:t>http://www.cmladvocates.net/news/3-news/newsflash/250-eha-2013-adherence</w:t>
        </w:r>
      </w:hyperlink>
      <w:r w:rsidRPr="00A223C2">
        <w:rPr>
          <w:sz w:val="18"/>
          <w:lang w:val="en-GB"/>
        </w:rPr>
        <w:t xml:space="preserve"> </w:t>
      </w:r>
    </w:p>
  </w:footnote>
  <w:footnote w:id="17">
    <w:p w14:paraId="3349C5CB" w14:textId="77777777" w:rsidR="003D07A8" w:rsidRPr="00A223C2" w:rsidRDefault="003D07A8" w:rsidP="003508A4">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Finnish Medicines Agency magazine </w:t>
      </w:r>
      <w:r w:rsidRPr="00A223C2">
        <w:rPr>
          <w:i/>
          <w:sz w:val="18"/>
          <w:szCs w:val="18"/>
          <w:lang w:val="en-GB"/>
        </w:rPr>
        <w:t>Sic</w:t>
      </w:r>
      <w:r w:rsidRPr="00A223C2">
        <w:rPr>
          <w:sz w:val="18"/>
          <w:szCs w:val="18"/>
          <w:lang w:val="en-GB"/>
        </w:rPr>
        <w:t xml:space="preserve">, February 2011 at </w:t>
      </w:r>
      <w:hyperlink r:id="rId7" w:history="1">
        <w:r w:rsidRPr="00A223C2">
          <w:rPr>
            <w:rStyle w:val="Hyperlink"/>
            <w:sz w:val="18"/>
            <w:szCs w:val="18"/>
            <w:lang w:val="en-GB"/>
          </w:rPr>
          <w:t>http://sic.fimea.fi/koyha_saastaa_laakehankinnoistaan.aspx</w:t>
        </w:r>
      </w:hyperlink>
    </w:p>
  </w:footnote>
  <w:footnote w:id="18">
    <w:p w14:paraId="5F47E3BD" w14:textId="77777777" w:rsidR="003D07A8" w:rsidRPr="00A223C2" w:rsidRDefault="003D07A8" w:rsidP="001F62FF">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See for example EU Reflection on Chronic Disease: EPF consultation response, </w:t>
      </w:r>
      <w:hyperlink r:id="rId8" w:history="1">
        <w:r w:rsidRPr="00A223C2">
          <w:rPr>
            <w:rStyle w:val="Hyperlink"/>
            <w:sz w:val="18"/>
            <w:szCs w:val="18"/>
            <w:lang w:val="en-GB"/>
          </w:rPr>
          <w:t>May 2012</w:t>
        </w:r>
      </w:hyperlink>
      <w:r w:rsidRPr="00A223C2">
        <w:rPr>
          <w:sz w:val="18"/>
          <w:szCs w:val="18"/>
          <w:lang w:val="en-GB"/>
        </w:rPr>
        <w:t xml:space="preserve"> </w:t>
      </w:r>
    </w:p>
  </w:footnote>
  <w:footnote w:id="19">
    <w:p w14:paraId="7AD0A265" w14:textId="1D6B3751" w:rsidR="003D07A8" w:rsidRPr="00A223C2" w:rsidRDefault="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ALLIANCE Scotland. See "Many conditions, one life: an action plan to improve care and support for people living with multiple conditions in Scotland" at </w:t>
      </w:r>
      <w:hyperlink r:id="rId9" w:history="1">
        <w:r w:rsidRPr="00A223C2">
          <w:rPr>
            <w:rStyle w:val="Hyperlink"/>
            <w:sz w:val="18"/>
            <w:szCs w:val="18"/>
            <w:lang w:val="en-GB"/>
          </w:rPr>
          <w:t>http://www.jitscotland.org.uk/resource/many-conditions-one-life-living-well-multiple-conditions/</w:t>
        </w:r>
      </w:hyperlink>
      <w:r w:rsidRPr="00A223C2">
        <w:rPr>
          <w:sz w:val="18"/>
          <w:szCs w:val="18"/>
          <w:lang w:val="en-GB"/>
        </w:rPr>
        <w:t xml:space="preserve"> </w:t>
      </w:r>
    </w:p>
  </w:footnote>
  <w:footnote w:id="20">
    <w:p w14:paraId="63F8A43F" w14:textId="77777777" w:rsidR="003D07A8" w:rsidRPr="003C070B" w:rsidRDefault="003D07A8" w:rsidP="001F62FF">
      <w:pPr>
        <w:pStyle w:val="FootnoteText"/>
        <w:rPr>
          <w:sz w:val="18"/>
          <w:lang w:val="en-GB"/>
        </w:rPr>
      </w:pPr>
      <w:r w:rsidRPr="00A223C2">
        <w:rPr>
          <w:rStyle w:val="FootnoteReference"/>
          <w:sz w:val="18"/>
          <w:szCs w:val="18"/>
          <w:lang w:val="en-GB"/>
        </w:rPr>
        <w:footnoteRef/>
      </w:r>
      <w:r w:rsidRPr="00A223C2">
        <w:rPr>
          <w:sz w:val="18"/>
          <w:szCs w:val="18"/>
          <w:lang w:val="en-GB"/>
        </w:rPr>
        <w:t xml:space="preserve"> </w:t>
      </w:r>
      <w:hyperlink r:id="rId10" w:history="1">
        <w:r w:rsidRPr="00A223C2">
          <w:rPr>
            <w:rStyle w:val="Hyperlink"/>
            <w:sz w:val="18"/>
            <w:szCs w:val="18"/>
            <w:lang w:val="en-GB"/>
          </w:rPr>
          <w:t>http://www.eu-patient.eu/whatwedo/Policy/Ageing/</w:t>
        </w:r>
      </w:hyperlink>
      <w:r w:rsidRPr="003C070B">
        <w:rPr>
          <w:sz w:val="18"/>
          <w:lang w:val="en-GB"/>
        </w:rPr>
        <w:t xml:space="preserve"> </w:t>
      </w:r>
    </w:p>
  </w:footnote>
  <w:footnote w:id="21">
    <w:p w14:paraId="5D71EE0F" w14:textId="123EE5EA" w:rsidR="003D07A8" w:rsidRPr="0049460A" w:rsidRDefault="003D07A8">
      <w:pPr>
        <w:pStyle w:val="FootnoteText"/>
      </w:pPr>
      <w:r w:rsidRPr="003C070B">
        <w:rPr>
          <w:rStyle w:val="FootnoteReference"/>
          <w:sz w:val="18"/>
          <w:lang w:val="en-GB"/>
        </w:rPr>
        <w:footnoteRef/>
      </w:r>
      <w:r w:rsidRPr="003C070B">
        <w:rPr>
          <w:sz w:val="18"/>
          <w:lang w:val="en-GB"/>
        </w:rPr>
        <w:t xml:space="preserve"> E</w:t>
      </w:r>
      <w:r w:rsidR="003C070B">
        <w:rPr>
          <w:sz w:val="18"/>
          <w:lang w:val="en-GB"/>
        </w:rPr>
        <w:t xml:space="preserve">uropean </w:t>
      </w:r>
      <w:r w:rsidRPr="003C070B">
        <w:rPr>
          <w:sz w:val="18"/>
          <w:lang w:val="en-GB"/>
        </w:rPr>
        <w:t>M</w:t>
      </w:r>
      <w:r w:rsidR="003C070B">
        <w:rPr>
          <w:sz w:val="18"/>
          <w:lang w:val="en-GB"/>
        </w:rPr>
        <w:t xml:space="preserve">en’s </w:t>
      </w:r>
      <w:r w:rsidRPr="003C070B">
        <w:rPr>
          <w:sz w:val="18"/>
          <w:lang w:val="en-GB"/>
        </w:rPr>
        <w:t>H</w:t>
      </w:r>
      <w:r w:rsidR="003C070B">
        <w:rPr>
          <w:sz w:val="18"/>
          <w:lang w:val="en-GB"/>
        </w:rPr>
        <w:t xml:space="preserve">ealth </w:t>
      </w:r>
      <w:r w:rsidRPr="003C070B">
        <w:rPr>
          <w:sz w:val="18"/>
          <w:lang w:val="en-GB"/>
        </w:rPr>
        <w:t>F</w:t>
      </w:r>
      <w:r w:rsidR="003C070B">
        <w:rPr>
          <w:sz w:val="18"/>
          <w:lang w:val="en-GB"/>
        </w:rPr>
        <w:t>orum</w:t>
      </w:r>
    </w:p>
  </w:footnote>
  <w:footnote w:id="22">
    <w:p w14:paraId="1CE6251F" w14:textId="77777777" w:rsidR="003D07A8" w:rsidRPr="00A223C2" w:rsidRDefault="003D07A8" w:rsidP="006D42CB">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w:t>
      </w:r>
      <w:hyperlink r:id="rId11" w:history="1">
        <w:r w:rsidRPr="00A223C2">
          <w:rPr>
            <w:rStyle w:val="Hyperlink"/>
            <w:sz w:val="18"/>
            <w:szCs w:val="18"/>
            <w:lang w:val="en-GB"/>
          </w:rPr>
          <w:t>http://www.eu-patient.eu/whatwedo/Policy/Health-Literacy/</w:t>
        </w:r>
      </w:hyperlink>
      <w:r w:rsidRPr="00A223C2">
        <w:rPr>
          <w:sz w:val="18"/>
          <w:szCs w:val="18"/>
          <w:lang w:val="en-GB"/>
        </w:rPr>
        <w:t xml:space="preserve"> </w:t>
      </w:r>
    </w:p>
  </w:footnote>
  <w:footnote w:id="23">
    <w:p w14:paraId="442AE862" w14:textId="77777777" w:rsidR="003D07A8" w:rsidRPr="00A223C2" w:rsidRDefault="003D07A8" w:rsidP="006D42CB">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EMPATHIE – Empowering Patients in their Health Management in Europe, final report (unpublished).</w:t>
      </w:r>
    </w:p>
  </w:footnote>
  <w:footnote w:id="24">
    <w:p w14:paraId="391A6E49" w14:textId="11DE8737" w:rsidR="003D07A8" w:rsidRPr="00A223C2" w:rsidRDefault="003D07A8">
      <w:pPr>
        <w:pStyle w:val="FootnoteText"/>
        <w:rPr>
          <w:sz w:val="18"/>
          <w:szCs w:val="18"/>
        </w:rPr>
      </w:pPr>
      <w:r w:rsidRPr="00A223C2">
        <w:rPr>
          <w:rStyle w:val="FootnoteReference"/>
          <w:sz w:val="18"/>
          <w:szCs w:val="18"/>
        </w:rPr>
        <w:footnoteRef/>
      </w:r>
      <w:r w:rsidRPr="00A223C2">
        <w:rPr>
          <w:sz w:val="18"/>
          <w:szCs w:val="18"/>
        </w:rPr>
        <w:t xml:space="preserve"> “</w:t>
      </w:r>
      <w:proofErr w:type="spellStart"/>
      <w:r w:rsidRPr="00A223C2">
        <w:rPr>
          <w:sz w:val="18"/>
          <w:szCs w:val="18"/>
        </w:rPr>
        <w:t>Health</w:t>
      </w:r>
      <w:proofErr w:type="spellEnd"/>
      <w:r w:rsidRPr="00A223C2">
        <w:rPr>
          <w:sz w:val="18"/>
          <w:szCs w:val="18"/>
        </w:rPr>
        <w:t xml:space="preserve"> </w:t>
      </w:r>
      <w:proofErr w:type="spellStart"/>
      <w:r w:rsidRPr="00A223C2">
        <w:rPr>
          <w:sz w:val="18"/>
          <w:szCs w:val="18"/>
        </w:rPr>
        <w:t>Literacy</w:t>
      </w:r>
      <w:proofErr w:type="spellEnd"/>
      <w:r w:rsidRPr="00A223C2">
        <w:rPr>
          <w:sz w:val="18"/>
          <w:szCs w:val="18"/>
        </w:rPr>
        <w:t xml:space="preserve"> – part 2: </w:t>
      </w:r>
      <w:proofErr w:type="spellStart"/>
      <w:r w:rsidRPr="00A223C2">
        <w:rPr>
          <w:sz w:val="18"/>
          <w:szCs w:val="18"/>
        </w:rPr>
        <w:t>evidence</w:t>
      </w:r>
      <w:proofErr w:type="spellEnd"/>
      <w:r w:rsidRPr="00A223C2">
        <w:rPr>
          <w:sz w:val="18"/>
          <w:szCs w:val="18"/>
        </w:rPr>
        <w:t xml:space="preserve"> and case </w:t>
      </w:r>
      <w:proofErr w:type="spellStart"/>
      <w:r w:rsidRPr="00A223C2">
        <w:rPr>
          <w:sz w:val="18"/>
          <w:szCs w:val="18"/>
        </w:rPr>
        <w:t>studies</w:t>
      </w:r>
      <w:proofErr w:type="spellEnd"/>
      <w:r w:rsidRPr="00A223C2">
        <w:rPr>
          <w:sz w:val="18"/>
          <w:szCs w:val="18"/>
        </w:rPr>
        <w:t xml:space="preserve">”, World </w:t>
      </w:r>
      <w:proofErr w:type="spellStart"/>
      <w:r w:rsidRPr="00A223C2">
        <w:rPr>
          <w:sz w:val="18"/>
          <w:szCs w:val="18"/>
        </w:rPr>
        <w:t>Health</w:t>
      </w:r>
      <w:proofErr w:type="spellEnd"/>
      <w:r w:rsidRPr="00A223C2">
        <w:rPr>
          <w:sz w:val="18"/>
          <w:szCs w:val="18"/>
        </w:rPr>
        <w:t xml:space="preserve"> Communication Associates, 2010, pp. 20-22. </w:t>
      </w:r>
      <w:proofErr w:type="spellStart"/>
      <w:r w:rsidRPr="00A223C2">
        <w:rPr>
          <w:sz w:val="18"/>
          <w:szCs w:val="18"/>
        </w:rPr>
        <w:t>Available</w:t>
      </w:r>
      <w:proofErr w:type="spellEnd"/>
      <w:r w:rsidRPr="00A223C2">
        <w:rPr>
          <w:sz w:val="18"/>
          <w:szCs w:val="18"/>
        </w:rPr>
        <w:t xml:space="preserve"> online at </w:t>
      </w:r>
      <w:hyperlink r:id="rId12" w:history="1">
        <w:r w:rsidRPr="00A223C2">
          <w:rPr>
            <w:rStyle w:val="Hyperlink"/>
            <w:sz w:val="18"/>
            <w:szCs w:val="18"/>
          </w:rPr>
          <w:t>www.whcaonline.org/uploads/publications/WHCAhealthLiteracy-28.3.2010.pdf</w:t>
        </w:r>
      </w:hyperlink>
      <w:r w:rsidRPr="00A223C2">
        <w:rPr>
          <w:sz w:val="18"/>
          <w:szCs w:val="18"/>
        </w:rPr>
        <w:t xml:space="preserve">   </w:t>
      </w:r>
    </w:p>
  </w:footnote>
  <w:footnote w:id="25">
    <w:p w14:paraId="7D6C76DE" w14:textId="77777777" w:rsidR="003D07A8" w:rsidRPr="00A223C2" w:rsidRDefault="003D07A8" w:rsidP="000E57D0">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Coulter, A (2007) “Evidence on the effectiveness of strategies to improve patients’ experience of cancer care”, Cancer Reform Strategy Patient Experience Working Group. At </w:t>
      </w:r>
      <w:hyperlink r:id="rId13" w:history="1">
        <w:r w:rsidRPr="00A223C2">
          <w:rPr>
            <w:rStyle w:val="Hyperlink"/>
            <w:sz w:val="18"/>
            <w:szCs w:val="18"/>
            <w:lang w:val="en-GB"/>
          </w:rPr>
          <w:t>www.pickereurope.org/Filestore/PIE_reports/project_reports/Cancer_reform_strategy_Macmillan.pdf</w:t>
        </w:r>
      </w:hyperlink>
      <w:r w:rsidRPr="00A223C2">
        <w:rPr>
          <w:sz w:val="18"/>
          <w:szCs w:val="18"/>
          <w:lang w:val="en-GB"/>
        </w:rPr>
        <w:t xml:space="preserve">   </w:t>
      </w:r>
    </w:p>
  </w:footnote>
  <w:footnote w:id="26">
    <w:p w14:paraId="45192A58" w14:textId="413B9F4F" w:rsidR="003D07A8" w:rsidRPr="00A223C2" w:rsidRDefault="003D07A8" w:rsidP="000E57D0">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w:t>
      </w:r>
      <w:proofErr w:type="spellStart"/>
      <w:r w:rsidRPr="00A223C2">
        <w:rPr>
          <w:sz w:val="18"/>
          <w:szCs w:val="18"/>
          <w:lang w:val="en-GB"/>
        </w:rPr>
        <w:t>Fédération</w:t>
      </w:r>
      <w:proofErr w:type="spellEnd"/>
      <w:r w:rsidRPr="00A223C2">
        <w:rPr>
          <w:sz w:val="18"/>
          <w:szCs w:val="18"/>
          <w:lang w:val="en-GB"/>
        </w:rPr>
        <w:t xml:space="preserve"> </w:t>
      </w:r>
      <w:proofErr w:type="spellStart"/>
      <w:r w:rsidRPr="00A223C2">
        <w:rPr>
          <w:sz w:val="18"/>
          <w:szCs w:val="18"/>
          <w:lang w:val="en-GB"/>
        </w:rPr>
        <w:t>française</w:t>
      </w:r>
      <w:proofErr w:type="spellEnd"/>
      <w:r w:rsidRPr="00A223C2">
        <w:rPr>
          <w:sz w:val="18"/>
          <w:szCs w:val="18"/>
          <w:lang w:val="en-GB"/>
        </w:rPr>
        <w:t xml:space="preserve"> des associations et </w:t>
      </w:r>
      <w:proofErr w:type="spellStart"/>
      <w:r w:rsidRPr="00A223C2">
        <w:rPr>
          <w:sz w:val="18"/>
          <w:szCs w:val="18"/>
          <w:lang w:val="en-GB"/>
        </w:rPr>
        <w:t>amicales</w:t>
      </w:r>
      <w:proofErr w:type="spellEnd"/>
      <w:r w:rsidRPr="00A223C2">
        <w:rPr>
          <w:sz w:val="18"/>
          <w:szCs w:val="18"/>
          <w:lang w:val="en-GB"/>
        </w:rPr>
        <w:t xml:space="preserve"> de </w:t>
      </w:r>
      <w:proofErr w:type="spellStart"/>
      <w:r w:rsidRPr="00A223C2">
        <w:rPr>
          <w:sz w:val="18"/>
          <w:szCs w:val="18"/>
          <w:lang w:val="en-GB"/>
        </w:rPr>
        <w:t>malades</w:t>
      </w:r>
      <w:proofErr w:type="spellEnd"/>
      <w:r w:rsidRPr="00A223C2">
        <w:rPr>
          <w:sz w:val="18"/>
          <w:szCs w:val="18"/>
          <w:lang w:val="en-GB"/>
        </w:rPr>
        <w:t xml:space="preserve"> </w:t>
      </w:r>
      <w:proofErr w:type="spellStart"/>
      <w:r w:rsidRPr="00A223C2">
        <w:rPr>
          <w:sz w:val="18"/>
          <w:szCs w:val="18"/>
          <w:lang w:val="en-GB"/>
        </w:rPr>
        <w:t>insuffisants</w:t>
      </w:r>
      <w:proofErr w:type="spellEnd"/>
      <w:r w:rsidRPr="00A223C2">
        <w:rPr>
          <w:sz w:val="18"/>
          <w:szCs w:val="18"/>
          <w:lang w:val="en-GB"/>
        </w:rPr>
        <w:t xml:space="preserve"> </w:t>
      </w:r>
      <w:proofErr w:type="spellStart"/>
      <w:r w:rsidRPr="00A223C2">
        <w:rPr>
          <w:sz w:val="18"/>
          <w:szCs w:val="18"/>
          <w:lang w:val="en-GB"/>
        </w:rPr>
        <w:t>ou</w:t>
      </w:r>
      <w:proofErr w:type="spellEnd"/>
      <w:r w:rsidRPr="00A223C2">
        <w:rPr>
          <w:sz w:val="18"/>
          <w:szCs w:val="18"/>
          <w:lang w:val="en-GB"/>
        </w:rPr>
        <w:t xml:space="preserve"> </w:t>
      </w:r>
      <w:proofErr w:type="spellStart"/>
      <w:r w:rsidRPr="00A223C2">
        <w:rPr>
          <w:sz w:val="18"/>
          <w:szCs w:val="18"/>
          <w:lang w:val="en-GB"/>
        </w:rPr>
        <w:t>handicapés</w:t>
      </w:r>
      <w:proofErr w:type="spellEnd"/>
      <w:r w:rsidRPr="00A223C2">
        <w:rPr>
          <w:sz w:val="18"/>
          <w:szCs w:val="18"/>
          <w:lang w:val="en-GB"/>
        </w:rPr>
        <w:t xml:space="preserve"> </w:t>
      </w:r>
      <w:proofErr w:type="spellStart"/>
      <w:r w:rsidRPr="00A223C2">
        <w:rPr>
          <w:sz w:val="18"/>
          <w:szCs w:val="18"/>
          <w:lang w:val="en-GB"/>
        </w:rPr>
        <w:t>respiratoires</w:t>
      </w:r>
      <w:proofErr w:type="spellEnd"/>
      <w:r w:rsidRPr="00A223C2">
        <w:rPr>
          <w:sz w:val="18"/>
          <w:szCs w:val="18"/>
          <w:lang w:val="en-GB"/>
        </w:rPr>
        <w:t xml:space="preserve"> (FFAAIR)</w:t>
      </w:r>
    </w:p>
  </w:footnote>
  <w:footnote w:id="27">
    <w:p w14:paraId="15072659" w14:textId="77777777" w:rsidR="003D07A8" w:rsidRPr="007F5826" w:rsidRDefault="003D07A8" w:rsidP="000E57D0">
      <w:pPr>
        <w:pStyle w:val="FootnoteText"/>
        <w:rPr>
          <w:sz w:val="18"/>
          <w:lang w:val="en-GB"/>
        </w:rPr>
      </w:pPr>
      <w:r w:rsidRPr="00A223C2">
        <w:rPr>
          <w:rStyle w:val="FootnoteReference"/>
          <w:sz w:val="18"/>
          <w:szCs w:val="18"/>
          <w:lang w:val="en-GB"/>
        </w:rPr>
        <w:footnoteRef/>
      </w:r>
      <w:r w:rsidRPr="00A223C2">
        <w:rPr>
          <w:sz w:val="18"/>
          <w:szCs w:val="18"/>
          <w:lang w:val="en-GB"/>
        </w:rPr>
        <w:t xml:space="preserve"> </w:t>
      </w:r>
      <w:r w:rsidRPr="00A223C2">
        <w:rPr>
          <w:i/>
          <w:sz w:val="18"/>
          <w:szCs w:val="18"/>
          <w:lang w:val="en-GB"/>
        </w:rPr>
        <w:t>Health Literacy: the Solid Facts</w:t>
      </w:r>
      <w:r w:rsidRPr="00A223C2">
        <w:rPr>
          <w:sz w:val="18"/>
          <w:szCs w:val="18"/>
          <w:lang w:val="en-GB"/>
        </w:rPr>
        <w:t>. WHO 2013, p. 54.</w:t>
      </w:r>
    </w:p>
  </w:footnote>
  <w:footnote w:id="28">
    <w:p w14:paraId="0BE493C7" w14:textId="77777777" w:rsidR="003D07A8" w:rsidRPr="00CA0336" w:rsidRDefault="003D07A8" w:rsidP="00811C71">
      <w:pPr>
        <w:pStyle w:val="FootnoteText"/>
        <w:rPr>
          <w:sz w:val="18"/>
          <w:szCs w:val="18"/>
          <w:lang w:val="en-GB"/>
        </w:rPr>
      </w:pPr>
      <w:r w:rsidRPr="00CA0336">
        <w:rPr>
          <w:rStyle w:val="FootnoteReference"/>
          <w:sz w:val="18"/>
          <w:szCs w:val="18"/>
          <w:lang w:val="en-GB"/>
        </w:rPr>
        <w:footnoteRef/>
      </w:r>
      <w:r w:rsidRPr="00CA0336">
        <w:rPr>
          <w:sz w:val="18"/>
          <w:szCs w:val="18"/>
          <w:lang w:val="en-GB"/>
        </w:rPr>
        <w:t xml:space="preserve"> </w:t>
      </w:r>
      <w:proofErr w:type="spellStart"/>
      <w:r w:rsidRPr="00CA0336">
        <w:rPr>
          <w:sz w:val="18"/>
          <w:szCs w:val="18"/>
          <w:lang w:val="en-GB"/>
        </w:rPr>
        <w:t>Bostock</w:t>
      </w:r>
      <w:proofErr w:type="spellEnd"/>
      <w:r w:rsidRPr="00CA0336">
        <w:rPr>
          <w:sz w:val="18"/>
          <w:szCs w:val="18"/>
          <w:lang w:val="en-GB"/>
        </w:rPr>
        <w:t xml:space="preserve"> S and Steptoe A (2012) “Association between low functional health literacy and mortality in older adults: longitudinal cohort study.” </w:t>
      </w:r>
      <w:r w:rsidRPr="00CA0336">
        <w:rPr>
          <w:i/>
          <w:sz w:val="18"/>
          <w:szCs w:val="18"/>
          <w:lang w:val="en-GB"/>
        </w:rPr>
        <w:t>BMJ</w:t>
      </w:r>
      <w:r w:rsidRPr="00CA0336">
        <w:rPr>
          <w:sz w:val="18"/>
          <w:szCs w:val="18"/>
          <w:lang w:val="en-GB"/>
        </w:rPr>
        <w:t xml:space="preserve"> 2012</w:t>
      </w:r>
      <w:proofErr w:type="gramStart"/>
      <w:r w:rsidRPr="00CA0336">
        <w:rPr>
          <w:sz w:val="18"/>
          <w:szCs w:val="18"/>
          <w:lang w:val="en-GB"/>
        </w:rPr>
        <w:t>;344</w:t>
      </w:r>
      <w:proofErr w:type="gramEnd"/>
      <w:r w:rsidRPr="00CA0336">
        <w:rPr>
          <w:sz w:val="18"/>
          <w:szCs w:val="18"/>
          <w:lang w:val="en-GB"/>
        </w:rPr>
        <w:t xml:space="preserve">: e1602.  </w:t>
      </w:r>
    </w:p>
  </w:footnote>
  <w:footnote w:id="29">
    <w:p w14:paraId="10046D9E" w14:textId="50B039AD" w:rsidR="003D07A8" w:rsidRPr="00241264" w:rsidRDefault="003D07A8">
      <w:pPr>
        <w:pStyle w:val="FootnoteText"/>
        <w:rPr>
          <w:lang w:val="en-GB"/>
        </w:rPr>
      </w:pPr>
      <w:r w:rsidRPr="00CA0336">
        <w:rPr>
          <w:rStyle w:val="FootnoteReference"/>
          <w:sz w:val="18"/>
          <w:szCs w:val="18"/>
          <w:lang w:val="en-GB"/>
        </w:rPr>
        <w:footnoteRef/>
      </w:r>
      <w:r w:rsidRPr="00CA0336">
        <w:rPr>
          <w:sz w:val="18"/>
          <w:szCs w:val="18"/>
          <w:lang w:val="en-GB"/>
        </w:rPr>
        <w:t xml:space="preserve"> Some patients may choose not to take part in the decision-making process and prefer to delegate decision-making to their clinician. This is their right and should be respected.</w:t>
      </w:r>
    </w:p>
  </w:footnote>
  <w:footnote w:id="30">
    <w:p w14:paraId="0077A5A9" w14:textId="7527910A" w:rsidR="00D10EE1" w:rsidRPr="00D10EE1" w:rsidRDefault="00D10EE1">
      <w:pPr>
        <w:pStyle w:val="FootnoteText"/>
      </w:pPr>
      <w:r w:rsidRPr="00A223C2">
        <w:rPr>
          <w:rStyle w:val="FootnoteReference"/>
          <w:sz w:val="18"/>
        </w:rPr>
        <w:footnoteRef/>
      </w:r>
      <w:r w:rsidRPr="00A223C2">
        <w:rPr>
          <w:sz w:val="18"/>
        </w:rPr>
        <w:t xml:space="preserve"> </w:t>
      </w:r>
      <w:hyperlink r:id="rId14" w:history="1">
        <w:r w:rsidR="00126805" w:rsidRPr="00A223C2">
          <w:rPr>
            <w:rStyle w:val="Hyperlink"/>
            <w:sz w:val="18"/>
          </w:rPr>
          <w:t>www.abcproject.eu</w:t>
        </w:r>
      </w:hyperlink>
      <w:r w:rsidR="00126805" w:rsidRPr="00A223C2">
        <w:rPr>
          <w:sz w:val="18"/>
        </w:rPr>
        <w:t xml:space="preserve"> </w:t>
      </w:r>
    </w:p>
  </w:footnote>
  <w:footnote w:id="31">
    <w:p w14:paraId="1312C5F6" w14:textId="6551750F" w:rsidR="00EF3E30" w:rsidRPr="00A223C2" w:rsidRDefault="00EF3E30">
      <w:pPr>
        <w:pStyle w:val="FootnoteText"/>
        <w:rPr>
          <w:sz w:val="18"/>
          <w:szCs w:val="18"/>
        </w:rPr>
      </w:pPr>
      <w:r w:rsidRPr="00A223C2">
        <w:rPr>
          <w:rStyle w:val="FootnoteReference"/>
          <w:sz w:val="18"/>
          <w:szCs w:val="18"/>
        </w:rPr>
        <w:footnoteRef/>
      </w:r>
      <w:r w:rsidRPr="00A223C2">
        <w:rPr>
          <w:sz w:val="18"/>
          <w:szCs w:val="18"/>
        </w:rPr>
        <w:t xml:space="preserve"> http://www.osce.org/odihr/105053</w:t>
      </w:r>
    </w:p>
  </w:footnote>
  <w:footnote w:id="32">
    <w:p w14:paraId="40411961" w14:textId="48EE088B" w:rsidR="003D07A8" w:rsidRPr="00CA0336" w:rsidRDefault="003D07A8">
      <w:pPr>
        <w:pStyle w:val="FootnoteText"/>
        <w:rPr>
          <w:sz w:val="18"/>
          <w:lang w:val="en-GB"/>
        </w:rPr>
      </w:pPr>
      <w:r w:rsidRPr="00A223C2">
        <w:rPr>
          <w:rStyle w:val="FootnoteReference"/>
          <w:sz w:val="18"/>
          <w:szCs w:val="18"/>
          <w:lang w:val="en-GB"/>
        </w:rPr>
        <w:footnoteRef/>
      </w:r>
      <w:r w:rsidRPr="00A223C2">
        <w:rPr>
          <w:sz w:val="18"/>
          <w:szCs w:val="18"/>
          <w:lang w:val="en-GB"/>
        </w:rPr>
        <w:t xml:space="preserve"> See for example EPF paper on chronic diseases (2012), p. 6 available at </w:t>
      </w:r>
      <w:hyperlink r:id="rId15" w:history="1">
        <w:r w:rsidRPr="00A223C2">
          <w:rPr>
            <w:rStyle w:val="Hyperlink"/>
            <w:sz w:val="18"/>
            <w:szCs w:val="18"/>
            <w:lang w:val="en-GB"/>
          </w:rPr>
          <w:t>http://www.eu-patient.eu/whatwedo/Policy/Chronic-disease/</w:t>
        </w:r>
      </w:hyperlink>
      <w:r w:rsidRPr="00CA0336">
        <w:rPr>
          <w:sz w:val="18"/>
          <w:lang w:val="en-GB"/>
        </w:rPr>
        <w:t xml:space="preserve"> </w:t>
      </w:r>
    </w:p>
  </w:footnote>
  <w:footnote w:id="33">
    <w:p w14:paraId="0EC74F89" w14:textId="33292261" w:rsidR="003D07A8" w:rsidRPr="00A223C2" w:rsidRDefault="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Pharmacists who can monitor, adjust, start and stop medicines. </w:t>
      </w:r>
    </w:p>
  </w:footnote>
  <w:footnote w:id="34">
    <w:p w14:paraId="7DC21D91" w14:textId="1CA2603F" w:rsidR="003D07A8" w:rsidRPr="00A223C2" w:rsidRDefault="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"Prescription for Excellence: A Vision and Action Plan for the right pharmaceutical care through integrated partnerships and innovation” at </w:t>
      </w:r>
      <w:hyperlink r:id="rId16" w:history="1">
        <w:r w:rsidRPr="00A223C2">
          <w:rPr>
            <w:rStyle w:val="Hyperlink"/>
            <w:sz w:val="18"/>
            <w:szCs w:val="18"/>
            <w:lang w:val="en-GB"/>
          </w:rPr>
          <w:t>www.scotland.gov.uk/Resource/0043/00434053.pdf</w:t>
        </w:r>
      </w:hyperlink>
      <w:r w:rsidRPr="00A223C2">
        <w:rPr>
          <w:sz w:val="18"/>
          <w:szCs w:val="18"/>
          <w:lang w:val="en-GB"/>
        </w:rPr>
        <w:t xml:space="preserve"> </w:t>
      </w:r>
    </w:p>
  </w:footnote>
  <w:footnote w:id="35">
    <w:p w14:paraId="219574E8" w14:textId="77777777" w:rsidR="0055158C" w:rsidRPr="0055158C" w:rsidRDefault="0055158C" w:rsidP="0055158C">
      <w:pPr>
        <w:pStyle w:val="FootnoteText"/>
        <w:rPr>
          <w:lang w:val="en-GB"/>
        </w:rPr>
      </w:pPr>
      <w:r w:rsidRPr="00A223C2">
        <w:rPr>
          <w:rStyle w:val="FootnoteReference"/>
          <w:sz w:val="18"/>
          <w:szCs w:val="18"/>
        </w:rPr>
        <w:footnoteRef/>
      </w:r>
      <w:r w:rsidRPr="00A223C2">
        <w:rPr>
          <w:sz w:val="18"/>
          <w:szCs w:val="18"/>
        </w:rPr>
        <w:t xml:space="preserve"> </w:t>
      </w:r>
      <w:hyperlink r:id="rId17" w:history="1">
        <w:r w:rsidRPr="00A223C2">
          <w:rPr>
            <w:rStyle w:val="Hyperlink"/>
            <w:sz w:val="18"/>
            <w:szCs w:val="18"/>
          </w:rPr>
          <w:t>http://www.eu-patient.eu/whatwedo/Policy/A-Z-list-of-topics/</w:t>
        </w:r>
      </w:hyperlink>
      <w:r w:rsidRPr="00A223C2">
        <w:rPr>
          <w:sz w:val="18"/>
          <w:szCs w:val="18"/>
        </w:rPr>
        <w:t xml:space="preserve"> </w:t>
      </w:r>
    </w:p>
  </w:footnote>
  <w:footnote w:id="36">
    <w:p w14:paraId="2052119A" w14:textId="6B0F455B" w:rsidR="003D07A8" w:rsidRPr="00A223C2" w:rsidRDefault="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w:t>
      </w:r>
      <w:proofErr w:type="spellStart"/>
      <w:r w:rsidRPr="00A223C2">
        <w:rPr>
          <w:sz w:val="18"/>
          <w:szCs w:val="18"/>
          <w:lang w:val="en-GB"/>
        </w:rPr>
        <w:t>EMPATHiE</w:t>
      </w:r>
      <w:proofErr w:type="spellEnd"/>
      <w:r w:rsidRPr="00A223C2">
        <w:rPr>
          <w:sz w:val="18"/>
          <w:szCs w:val="18"/>
          <w:lang w:val="en-GB"/>
        </w:rPr>
        <w:t xml:space="preserve"> literature review (2014) unpublished </w:t>
      </w:r>
    </w:p>
  </w:footnote>
  <w:footnote w:id="37">
    <w:p w14:paraId="693C2A6A" w14:textId="77777777" w:rsidR="003D07A8" w:rsidRPr="00A223C2" w:rsidRDefault="003D07A8" w:rsidP="005A5DB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w:t>
      </w:r>
      <w:hyperlink r:id="rId18" w:history="1">
        <w:r w:rsidRPr="00A223C2">
          <w:rPr>
            <w:rStyle w:val="Hyperlink"/>
            <w:sz w:val="18"/>
            <w:szCs w:val="18"/>
            <w:lang w:val="en-GB"/>
          </w:rPr>
          <w:t>www.alliance-scotland.org.uk/what-we-do/self-management/self-management-impact-fund/</w:t>
        </w:r>
      </w:hyperlink>
      <w:r w:rsidRPr="00A223C2">
        <w:rPr>
          <w:sz w:val="18"/>
          <w:szCs w:val="18"/>
          <w:lang w:val="en-GB"/>
        </w:rPr>
        <w:t xml:space="preserve">  </w:t>
      </w:r>
    </w:p>
  </w:footnote>
  <w:footnote w:id="38">
    <w:p w14:paraId="641F3248" w14:textId="77777777" w:rsidR="003D07A8" w:rsidRPr="00A223C2" w:rsidRDefault="003D07A8" w:rsidP="00B47C39">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E.g. in management of allergy, asthma and COPD in the Nordic countries and the UK (source: EFA).</w:t>
      </w:r>
    </w:p>
  </w:footnote>
  <w:footnote w:id="39">
    <w:p w14:paraId="52652136" w14:textId="28EB7CDA" w:rsidR="003D07A8" w:rsidRPr="00A223C2" w:rsidRDefault="003D07A8" w:rsidP="00894E37">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w:t>
      </w:r>
      <w:hyperlink r:id="rId19" w:history="1">
        <w:r w:rsidRPr="00A223C2">
          <w:rPr>
            <w:rStyle w:val="Hyperlink"/>
            <w:sz w:val="18"/>
            <w:szCs w:val="18"/>
            <w:lang w:val="en-GB"/>
          </w:rPr>
          <w:t>http://myhealthapps.net/</w:t>
        </w:r>
      </w:hyperlink>
      <w:r w:rsidRPr="00A223C2">
        <w:rPr>
          <w:sz w:val="18"/>
          <w:szCs w:val="18"/>
          <w:lang w:val="en-GB"/>
        </w:rPr>
        <w:t xml:space="preserve"> Please note the information available on </w:t>
      </w:r>
      <w:proofErr w:type="spellStart"/>
      <w:r w:rsidRPr="00A223C2">
        <w:rPr>
          <w:sz w:val="18"/>
          <w:szCs w:val="18"/>
          <w:lang w:val="en-GB"/>
        </w:rPr>
        <w:t>myhealthapps</w:t>
      </w:r>
      <w:proofErr w:type="spellEnd"/>
      <w:r w:rsidRPr="00A223C2">
        <w:rPr>
          <w:sz w:val="18"/>
          <w:szCs w:val="18"/>
          <w:lang w:val="en-GB"/>
        </w:rPr>
        <w:t xml:space="preserve"> is not endorsed or checked by EPF. </w:t>
      </w:r>
    </w:p>
  </w:footnote>
  <w:footnote w:id="40">
    <w:p w14:paraId="3227E2F7" w14:textId="77777777" w:rsidR="00776A48" w:rsidRPr="00423861" w:rsidRDefault="00776A48" w:rsidP="00776A4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The conditions of access to “psychiatric records” are not always the same as to other medical records. </w:t>
      </w:r>
    </w:p>
  </w:footnote>
  <w:footnote w:id="41">
    <w:p w14:paraId="7FA1ADB1" w14:textId="0461A56A" w:rsidR="003D07A8" w:rsidRPr="00A223C2" w:rsidRDefault="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w:t>
      </w:r>
      <w:hyperlink r:id="rId20" w:history="1">
        <w:r w:rsidRPr="00A223C2">
          <w:rPr>
            <w:rStyle w:val="Hyperlink"/>
            <w:sz w:val="18"/>
            <w:szCs w:val="18"/>
            <w:lang w:val="en-GB"/>
          </w:rPr>
          <w:t>www.mydiabetesmyway.scot.nhs.uk</w:t>
        </w:r>
      </w:hyperlink>
      <w:r w:rsidRPr="00A223C2">
        <w:rPr>
          <w:sz w:val="18"/>
          <w:szCs w:val="18"/>
          <w:lang w:val="en-GB"/>
        </w:rPr>
        <w:t xml:space="preserve"> </w:t>
      </w:r>
    </w:p>
  </w:footnote>
  <w:footnote w:id="42">
    <w:p w14:paraId="1974C64A" w14:textId="55E43709" w:rsidR="003D07A8" w:rsidRPr="00A223C2" w:rsidRDefault="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w:t>
      </w:r>
      <w:hyperlink r:id="rId21" w:anchor="/" w:history="1">
        <w:r w:rsidRPr="00A223C2">
          <w:rPr>
            <w:rStyle w:val="Hyperlink"/>
            <w:sz w:val="18"/>
            <w:szCs w:val="18"/>
            <w:lang w:val="en-GB"/>
          </w:rPr>
          <w:t>https://www.patientview.org/#/</w:t>
        </w:r>
      </w:hyperlink>
      <w:r w:rsidRPr="00A223C2">
        <w:rPr>
          <w:sz w:val="18"/>
          <w:szCs w:val="18"/>
          <w:lang w:val="en-GB"/>
        </w:rPr>
        <w:t xml:space="preserve"> </w:t>
      </w:r>
    </w:p>
  </w:footnote>
  <w:footnote w:id="43">
    <w:p w14:paraId="27425943" w14:textId="77777777" w:rsidR="003D07A8" w:rsidRPr="00A223C2" w:rsidRDefault="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European Commission, </w:t>
      </w:r>
      <w:hyperlink r:id="rId22" w:history="1">
        <w:r w:rsidRPr="00A223C2">
          <w:rPr>
            <w:rStyle w:val="Hyperlink"/>
            <w:sz w:val="18"/>
            <w:szCs w:val="18"/>
            <w:lang w:val="en-GB"/>
          </w:rPr>
          <w:t>http://ec.europa.eu/health/files/pharmacovigilance/qa_pharmacovigilance_2011_en.pdf</w:t>
        </w:r>
      </w:hyperlink>
      <w:r w:rsidRPr="00A223C2">
        <w:rPr>
          <w:sz w:val="18"/>
          <w:szCs w:val="18"/>
          <w:lang w:val="en-GB"/>
        </w:rPr>
        <w:t xml:space="preserve">    </w:t>
      </w:r>
    </w:p>
  </w:footnote>
  <w:footnote w:id="44">
    <w:p w14:paraId="376739A1" w14:textId="77777777" w:rsidR="003D07A8" w:rsidRPr="00A223C2" w:rsidRDefault="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See EPF Guidance on the EU Pharmacovigilance legislation, available at </w:t>
      </w:r>
      <w:hyperlink r:id="rId23" w:history="1">
        <w:r w:rsidRPr="00A223C2">
          <w:rPr>
            <w:rStyle w:val="Hyperlink"/>
            <w:sz w:val="18"/>
            <w:szCs w:val="18"/>
            <w:lang w:val="en-GB"/>
          </w:rPr>
          <w:t>www.eu-patient.eu/globalassets/policy/pharmaceuticalpackage/epf-guidance-pharmacovigilance-for-patient-organisations.pdf</w:t>
        </w:r>
      </w:hyperlink>
      <w:r w:rsidRPr="00A223C2">
        <w:rPr>
          <w:sz w:val="18"/>
          <w:szCs w:val="18"/>
          <w:lang w:val="en-GB"/>
        </w:rPr>
        <w:t xml:space="preserve"> </w:t>
      </w:r>
    </w:p>
  </w:footnote>
  <w:footnote w:id="45">
    <w:p w14:paraId="7F17796B" w14:textId="630B3EC7" w:rsidR="003D07A8" w:rsidRPr="00A223C2" w:rsidRDefault="003D07A8">
      <w:pPr>
        <w:pStyle w:val="FootnoteText"/>
        <w:rPr>
          <w:sz w:val="18"/>
          <w:szCs w:val="18"/>
          <w:lang w:val="en-GB"/>
        </w:rPr>
      </w:pPr>
      <w:r w:rsidRPr="00A223C2">
        <w:rPr>
          <w:rStyle w:val="FootnoteReference"/>
          <w:sz w:val="18"/>
          <w:szCs w:val="18"/>
          <w:lang w:val="en-GB"/>
        </w:rPr>
        <w:footnoteRef/>
      </w:r>
      <w:r w:rsidRPr="00A223C2">
        <w:rPr>
          <w:sz w:val="18"/>
          <w:szCs w:val="18"/>
          <w:lang w:val="en-GB"/>
        </w:rPr>
        <w:t xml:space="preserve"> See for example documents from the second pharmacovigilance stakeholder forum, European Medicines Agency, available </w:t>
      </w:r>
      <w:hyperlink r:id="rId24" w:history="1">
        <w:r w:rsidRPr="00A223C2">
          <w:rPr>
            <w:rStyle w:val="Hyperlink"/>
            <w:sz w:val="18"/>
            <w:szCs w:val="18"/>
            <w:lang w:val="en-GB"/>
          </w:rPr>
          <w:t>here</w:t>
        </w:r>
      </w:hyperlink>
      <w:r w:rsidRPr="00A223C2">
        <w:rPr>
          <w:sz w:val="18"/>
          <w:szCs w:val="18"/>
          <w:lang w:val="en-GB"/>
        </w:rPr>
        <w:t xml:space="preserve">; and the “Monitoring Medicines” project (FP7) on </w:t>
      </w:r>
      <w:hyperlink r:id="rId25" w:history="1">
        <w:r w:rsidRPr="00A223C2">
          <w:rPr>
            <w:rStyle w:val="Hyperlink"/>
            <w:sz w:val="18"/>
            <w:szCs w:val="18"/>
            <w:lang w:val="en-GB"/>
          </w:rPr>
          <w:t>www.monitoringmedicines.org</w:t>
        </w:r>
      </w:hyperlink>
      <w:r w:rsidRPr="00A223C2">
        <w:rPr>
          <w:sz w:val="18"/>
          <w:szCs w:val="18"/>
          <w:lang w:val="en-GB"/>
        </w:rPr>
        <w:t xml:space="preserve">    </w:t>
      </w:r>
    </w:p>
  </w:footnote>
  <w:footnote w:id="46">
    <w:p w14:paraId="0FB5770B" w14:textId="09211654" w:rsidR="003D07A8" w:rsidRPr="00CA0336" w:rsidRDefault="003D07A8">
      <w:pPr>
        <w:pStyle w:val="FootnoteText"/>
        <w:rPr>
          <w:sz w:val="18"/>
          <w:lang w:val="en-GB"/>
        </w:rPr>
      </w:pPr>
      <w:r w:rsidRPr="00A223C2">
        <w:rPr>
          <w:rStyle w:val="FootnoteReference"/>
          <w:sz w:val="18"/>
          <w:szCs w:val="18"/>
          <w:lang w:val="en-GB"/>
        </w:rPr>
        <w:footnoteRef/>
      </w:r>
      <w:r w:rsidRPr="00A223C2">
        <w:rPr>
          <w:sz w:val="18"/>
          <w:szCs w:val="18"/>
          <w:lang w:val="en-GB"/>
        </w:rPr>
        <w:t xml:space="preserve"> “Evaluation of patient reporting of adverse drug reactions to the UK ‘Yellow Card Scheme’: literature review, descriptive and qualitative analyses, and questionnaire surveys” at  </w:t>
      </w:r>
      <w:hyperlink r:id="rId26" w:history="1">
        <w:r w:rsidRPr="00A223C2">
          <w:rPr>
            <w:rStyle w:val="Hyperlink"/>
            <w:sz w:val="18"/>
            <w:szCs w:val="18"/>
            <w:lang w:val="en-GB"/>
          </w:rPr>
          <w:t>http://aura.abdn.ac.uk/bitstream/2164/2957/1/mon1520_YCS.pdf</w:t>
        </w:r>
      </w:hyperlink>
      <w:r w:rsidRPr="00CA0336">
        <w:rPr>
          <w:sz w:val="18"/>
          <w:lang w:val="en-GB"/>
        </w:rPr>
        <w:t xml:space="preserve"> </w:t>
      </w:r>
    </w:p>
  </w:footnote>
  <w:footnote w:id="47">
    <w:p w14:paraId="04C2B77F" w14:textId="2A00FAEB" w:rsidR="003D07A8" w:rsidRPr="002C2C62" w:rsidRDefault="003D07A8">
      <w:pPr>
        <w:pStyle w:val="FootnoteText"/>
      </w:pPr>
      <w:r w:rsidRPr="00A223C2">
        <w:rPr>
          <w:rStyle w:val="FootnoteReference"/>
          <w:sz w:val="16"/>
          <w:lang w:val="en-GB"/>
        </w:rPr>
        <w:footnoteRef/>
      </w:r>
      <w:r w:rsidRPr="00A223C2">
        <w:rPr>
          <w:sz w:val="16"/>
          <w:lang w:val="en-GB"/>
        </w:rPr>
        <w:t xml:space="preserve"> See </w:t>
      </w:r>
      <w:hyperlink r:id="rId27" w:history="1">
        <w:r w:rsidRPr="00A223C2">
          <w:rPr>
            <w:rStyle w:val="Hyperlink"/>
            <w:sz w:val="16"/>
            <w:lang w:val="en-GB"/>
          </w:rPr>
          <w:t>EPF recommendations</w:t>
        </w:r>
      </w:hyperlink>
      <w:r w:rsidRPr="00A223C2">
        <w:rPr>
          <w:sz w:val="16"/>
          <w:lang w:val="en-GB"/>
        </w:rPr>
        <w:t xml:space="preserve"> for patient-centred implementation of the pharmacovigilance legislation.</w:t>
      </w:r>
    </w:p>
  </w:footnote>
  <w:footnote w:id="48">
    <w:p w14:paraId="0E1AAA9C" w14:textId="77777777" w:rsidR="003D07A8" w:rsidRPr="00E033CD" w:rsidRDefault="003D07A8" w:rsidP="003B3538">
      <w:pPr>
        <w:pStyle w:val="FootnoteText"/>
        <w:rPr>
          <w:sz w:val="18"/>
          <w:lang w:val="en-GB"/>
        </w:rPr>
      </w:pPr>
      <w:r w:rsidRPr="00E033CD">
        <w:rPr>
          <w:rStyle w:val="FootnoteReference"/>
          <w:sz w:val="18"/>
          <w:lang w:val="en-GB"/>
        </w:rPr>
        <w:footnoteRef/>
      </w:r>
      <w:r w:rsidRPr="00E033CD">
        <w:rPr>
          <w:sz w:val="18"/>
          <w:lang w:val="en-GB"/>
        </w:rPr>
        <w:t xml:space="preserve"> </w:t>
      </w:r>
      <w:hyperlink r:id="rId28" w:history="1">
        <w:r w:rsidRPr="00E033CD">
          <w:rPr>
            <w:rStyle w:val="Hyperlink"/>
            <w:sz w:val="18"/>
            <w:lang w:val="en-GB"/>
          </w:rPr>
          <w:t>http://abcproject.eu/img/ABC%20Final.pdf</w:t>
        </w:r>
      </w:hyperlink>
      <w:r w:rsidRPr="00E033CD">
        <w:rPr>
          <w:sz w:val="18"/>
          <w:lang w:val="en-GB"/>
        </w:rPr>
        <w:t>, pp 350-357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7BD02" w14:textId="77777777" w:rsidR="003D07A8" w:rsidRDefault="003D07A8" w:rsidP="006825BF">
    <w:pPr>
      <w:pStyle w:val="Header"/>
      <w:tabs>
        <w:tab w:val="clear" w:pos="4513"/>
      </w:tabs>
    </w:pPr>
    <w:r>
      <w:rPr>
        <w:noProof/>
        <w:lang w:eastAsia="en-GB"/>
      </w:rPr>
      <w:drawing>
        <wp:anchor distT="0" distB="0" distL="114300" distR="114300" simplePos="0" relativeHeight="251669504" behindDoc="0" locked="0" layoutInCell="1" allowOverlap="1" wp14:anchorId="7AF93F8F" wp14:editId="47084038">
          <wp:simplePos x="0" y="0"/>
          <wp:positionH relativeFrom="column">
            <wp:posOffset>4800600</wp:posOffset>
          </wp:positionH>
          <wp:positionV relativeFrom="paragraph">
            <wp:posOffset>-129540</wp:posOffset>
          </wp:positionV>
          <wp:extent cx="1432560" cy="627485"/>
          <wp:effectExtent l="0" t="0" r="0" b="1270"/>
          <wp:wrapNone/>
          <wp:docPr id="80" name="Picture 80"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AC9B9" w14:textId="77777777" w:rsidR="003D07A8" w:rsidRDefault="003D07A8">
    <w:pPr>
      <w:pStyle w:val="Header"/>
    </w:pPr>
  </w:p>
  <w:p w14:paraId="4D99896F" w14:textId="77777777" w:rsidR="003D07A8" w:rsidRDefault="003D0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9915C" w14:textId="77777777" w:rsidR="003D07A8" w:rsidRPr="006825BF" w:rsidRDefault="003D07A8" w:rsidP="006825BF">
    <w:pPr>
      <w:pStyle w:val="Header"/>
    </w:pPr>
    <w:r>
      <w:rPr>
        <w:noProof/>
        <w:lang w:eastAsia="en-GB"/>
      </w:rPr>
      <w:drawing>
        <wp:anchor distT="0" distB="0" distL="114300" distR="114300" simplePos="0" relativeHeight="251663360" behindDoc="0" locked="0" layoutInCell="1" allowOverlap="1" wp14:anchorId="74C9E56D" wp14:editId="00736F5A">
          <wp:simplePos x="0" y="0"/>
          <wp:positionH relativeFrom="column">
            <wp:posOffset>0</wp:posOffset>
          </wp:positionH>
          <wp:positionV relativeFrom="paragraph">
            <wp:posOffset>-111125</wp:posOffset>
          </wp:positionV>
          <wp:extent cx="1844040" cy="807720"/>
          <wp:effectExtent l="0" t="0" r="3810" b="0"/>
          <wp:wrapNone/>
          <wp:docPr id="81" name="Picture 8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5D2A"/>
    <w:multiLevelType w:val="hybridMultilevel"/>
    <w:tmpl w:val="6460139C"/>
    <w:lvl w:ilvl="0" w:tplc="C31E04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6792B"/>
    <w:multiLevelType w:val="hybridMultilevel"/>
    <w:tmpl w:val="4BC4E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D42EC0"/>
    <w:multiLevelType w:val="hybridMultilevel"/>
    <w:tmpl w:val="3C5E5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E25E2D"/>
    <w:multiLevelType w:val="multilevel"/>
    <w:tmpl w:val="08090025"/>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C9D6124"/>
    <w:multiLevelType w:val="hybridMultilevel"/>
    <w:tmpl w:val="B20CEDDE"/>
    <w:lvl w:ilvl="0" w:tplc="E7D8C9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230955"/>
    <w:multiLevelType w:val="hybridMultilevel"/>
    <w:tmpl w:val="9156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945E4F"/>
    <w:multiLevelType w:val="hybridMultilevel"/>
    <w:tmpl w:val="8F8EB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747D1B"/>
    <w:multiLevelType w:val="hybridMultilevel"/>
    <w:tmpl w:val="B4386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C00CF6"/>
    <w:multiLevelType w:val="hybridMultilevel"/>
    <w:tmpl w:val="4BC4E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4513B8"/>
    <w:multiLevelType w:val="hybridMultilevel"/>
    <w:tmpl w:val="6C7C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A215C2"/>
    <w:multiLevelType w:val="hybridMultilevel"/>
    <w:tmpl w:val="06CABC7A"/>
    <w:lvl w:ilvl="0" w:tplc="2BE429C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8A28E3"/>
    <w:multiLevelType w:val="hybridMultilevel"/>
    <w:tmpl w:val="78500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4A5A03"/>
    <w:multiLevelType w:val="hybridMultilevel"/>
    <w:tmpl w:val="AD52D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1D4A99"/>
    <w:multiLevelType w:val="hybridMultilevel"/>
    <w:tmpl w:val="6FEE8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642232"/>
    <w:multiLevelType w:val="hybridMultilevel"/>
    <w:tmpl w:val="B288A266"/>
    <w:lvl w:ilvl="0" w:tplc="3126D194">
      <w:start w:val="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A924C8"/>
    <w:multiLevelType w:val="hybridMultilevel"/>
    <w:tmpl w:val="6240C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140761"/>
    <w:multiLevelType w:val="hybridMultilevel"/>
    <w:tmpl w:val="2F9E4774"/>
    <w:lvl w:ilvl="0" w:tplc="FF7830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2D511D"/>
    <w:multiLevelType w:val="hybridMultilevel"/>
    <w:tmpl w:val="79567B0E"/>
    <w:lvl w:ilvl="0" w:tplc="34CA7358">
      <w:start w:val="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C42F60"/>
    <w:multiLevelType w:val="hybridMultilevel"/>
    <w:tmpl w:val="2196C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ED3B4C"/>
    <w:multiLevelType w:val="hybridMultilevel"/>
    <w:tmpl w:val="E24E6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F21857"/>
    <w:multiLevelType w:val="hybridMultilevel"/>
    <w:tmpl w:val="123A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0A4FDF"/>
    <w:multiLevelType w:val="hybridMultilevel"/>
    <w:tmpl w:val="265A9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B56928"/>
    <w:multiLevelType w:val="hybridMultilevel"/>
    <w:tmpl w:val="F82411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4C321C"/>
    <w:multiLevelType w:val="hybridMultilevel"/>
    <w:tmpl w:val="4BC4E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B96D57"/>
    <w:multiLevelType w:val="hybridMultilevel"/>
    <w:tmpl w:val="B4386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A43AF4"/>
    <w:multiLevelType w:val="hybridMultilevel"/>
    <w:tmpl w:val="B1D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E00CF6"/>
    <w:multiLevelType w:val="hybridMultilevel"/>
    <w:tmpl w:val="D1D8CB4C"/>
    <w:lvl w:ilvl="0" w:tplc="1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3"/>
  </w:num>
  <w:num w:numId="2">
    <w:abstractNumId w:val="13"/>
  </w:num>
  <w:num w:numId="3">
    <w:abstractNumId w:val="6"/>
  </w:num>
  <w:num w:numId="4">
    <w:abstractNumId w:val="1"/>
  </w:num>
  <w:num w:numId="5">
    <w:abstractNumId w:val="23"/>
  </w:num>
  <w:num w:numId="6">
    <w:abstractNumId w:val="17"/>
  </w:num>
  <w:num w:numId="7">
    <w:abstractNumId w:val="19"/>
  </w:num>
  <w:num w:numId="8">
    <w:abstractNumId w:val="12"/>
  </w:num>
  <w:num w:numId="9">
    <w:abstractNumId w:val="8"/>
  </w:num>
  <w:num w:numId="10">
    <w:abstractNumId w:val="15"/>
  </w:num>
  <w:num w:numId="11">
    <w:abstractNumId w:val="5"/>
  </w:num>
  <w:num w:numId="12">
    <w:abstractNumId w:val="18"/>
  </w:num>
  <w:num w:numId="13">
    <w:abstractNumId w:val="7"/>
  </w:num>
  <w:num w:numId="14">
    <w:abstractNumId w:val="3"/>
  </w:num>
  <w:num w:numId="15">
    <w:abstractNumId w:val="3"/>
  </w:num>
  <w:num w:numId="16">
    <w:abstractNumId w:val="3"/>
  </w:num>
  <w:num w:numId="17">
    <w:abstractNumId w:val="3"/>
  </w:num>
  <w:num w:numId="18">
    <w:abstractNumId w:val="20"/>
  </w:num>
  <w:num w:numId="19">
    <w:abstractNumId w:val="3"/>
  </w:num>
  <w:num w:numId="20">
    <w:abstractNumId w:val="26"/>
  </w:num>
  <w:num w:numId="21">
    <w:abstractNumId w:val="24"/>
  </w:num>
  <w:num w:numId="22">
    <w:abstractNumId w:val="3"/>
  </w:num>
  <w:num w:numId="23">
    <w:abstractNumId w:val="3"/>
  </w:num>
  <w:num w:numId="24">
    <w:abstractNumId w:val="3"/>
  </w:num>
  <w:num w:numId="25">
    <w:abstractNumId w:val="21"/>
  </w:num>
  <w:num w:numId="26">
    <w:abstractNumId w:val="10"/>
  </w:num>
  <w:num w:numId="27">
    <w:abstractNumId w:val="22"/>
  </w:num>
  <w:num w:numId="28">
    <w:abstractNumId w:val="3"/>
  </w:num>
  <w:num w:numId="29">
    <w:abstractNumId w:val="3"/>
  </w:num>
  <w:num w:numId="30">
    <w:abstractNumId w:val="3"/>
  </w:num>
  <w:num w:numId="31">
    <w:abstractNumId w:val="3"/>
  </w:num>
  <w:num w:numId="32">
    <w:abstractNumId w:val="3"/>
  </w:num>
  <w:num w:numId="33">
    <w:abstractNumId w:val="2"/>
  </w:num>
  <w:num w:numId="34">
    <w:abstractNumId w:val="3"/>
  </w:num>
  <w:num w:numId="35">
    <w:abstractNumId w:val="3"/>
  </w:num>
  <w:num w:numId="36">
    <w:abstractNumId w:val="3"/>
  </w:num>
  <w:num w:numId="37">
    <w:abstractNumId w:val="3"/>
  </w:num>
  <w:num w:numId="38">
    <w:abstractNumId w:val="3"/>
  </w:num>
  <w:num w:numId="39">
    <w:abstractNumId w:val="3"/>
  </w:num>
  <w:num w:numId="40">
    <w:abstractNumId w:val="14"/>
  </w:num>
  <w:num w:numId="41">
    <w:abstractNumId w:val="9"/>
  </w:num>
  <w:num w:numId="42">
    <w:abstractNumId w:val="11"/>
  </w:num>
  <w:num w:numId="43">
    <w:abstractNumId w:val="25"/>
  </w:num>
  <w:num w:numId="44">
    <w:abstractNumId w:val="3"/>
  </w:num>
  <w:num w:numId="45">
    <w:abstractNumId w:val="3"/>
  </w:num>
  <w:num w:numId="46">
    <w:abstractNumId w:val="3"/>
  </w:num>
  <w:num w:numId="47">
    <w:abstractNumId w:val="3"/>
  </w:num>
  <w:num w:numId="48">
    <w:abstractNumId w:val="0"/>
  </w:num>
  <w:num w:numId="49">
    <w:abstractNumId w:val="4"/>
  </w:num>
  <w:num w:numId="5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93B6B3A-8DB9-434D-B1FA-FBB868040F9C}"/>
    <w:docVar w:name="dgnword-eventsink" w:val="545237352"/>
  </w:docVars>
  <w:rsids>
    <w:rsidRoot w:val="00246B9A"/>
    <w:rsid w:val="00000567"/>
    <w:rsid w:val="00000669"/>
    <w:rsid w:val="00002399"/>
    <w:rsid w:val="00004476"/>
    <w:rsid w:val="00012BE9"/>
    <w:rsid w:val="00012EEC"/>
    <w:rsid w:val="00014938"/>
    <w:rsid w:val="00024C70"/>
    <w:rsid w:val="00033437"/>
    <w:rsid w:val="00041C37"/>
    <w:rsid w:val="0004325D"/>
    <w:rsid w:val="00045B32"/>
    <w:rsid w:val="00045D26"/>
    <w:rsid w:val="00046904"/>
    <w:rsid w:val="00054E73"/>
    <w:rsid w:val="00066DEA"/>
    <w:rsid w:val="00066F9C"/>
    <w:rsid w:val="0007080B"/>
    <w:rsid w:val="000716C7"/>
    <w:rsid w:val="00080384"/>
    <w:rsid w:val="00081843"/>
    <w:rsid w:val="00082E0D"/>
    <w:rsid w:val="00083473"/>
    <w:rsid w:val="00091C4C"/>
    <w:rsid w:val="00094AE3"/>
    <w:rsid w:val="000A1ACB"/>
    <w:rsid w:val="000A35C9"/>
    <w:rsid w:val="000A54C4"/>
    <w:rsid w:val="000A5888"/>
    <w:rsid w:val="000B070F"/>
    <w:rsid w:val="000C0995"/>
    <w:rsid w:val="000C1A51"/>
    <w:rsid w:val="000C2BD3"/>
    <w:rsid w:val="000C3508"/>
    <w:rsid w:val="000C3C87"/>
    <w:rsid w:val="000C620F"/>
    <w:rsid w:val="000D025E"/>
    <w:rsid w:val="000D20BA"/>
    <w:rsid w:val="000E381B"/>
    <w:rsid w:val="000E57D0"/>
    <w:rsid w:val="000E7C93"/>
    <w:rsid w:val="0010237B"/>
    <w:rsid w:val="00103380"/>
    <w:rsid w:val="00107AD9"/>
    <w:rsid w:val="0011081C"/>
    <w:rsid w:val="00111BD1"/>
    <w:rsid w:val="00113E00"/>
    <w:rsid w:val="00123404"/>
    <w:rsid w:val="00126805"/>
    <w:rsid w:val="001269BD"/>
    <w:rsid w:val="001306E6"/>
    <w:rsid w:val="0014559B"/>
    <w:rsid w:val="00146507"/>
    <w:rsid w:val="00152A6A"/>
    <w:rsid w:val="00153E24"/>
    <w:rsid w:val="001574D7"/>
    <w:rsid w:val="001670FC"/>
    <w:rsid w:val="00171516"/>
    <w:rsid w:val="001734F5"/>
    <w:rsid w:val="0017656F"/>
    <w:rsid w:val="0018220A"/>
    <w:rsid w:val="00190610"/>
    <w:rsid w:val="001909D2"/>
    <w:rsid w:val="001B1151"/>
    <w:rsid w:val="001B13A0"/>
    <w:rsid w:val="001C3804"/>
    <w:rsid w:val="001D03C1"/>
    <w:rsid w:val="001E0124"/>
    <w:rsid w:val="001E0334"/>
    <w:rsid w:val="001E2F71"/>
    <w:rsid w:val="001E3EA0"/>
    <w:rsid w:val="001E5902"/>
    <w:rsid w:val="001E6C50"/>
    <w:rsid w:val="001E78AA"/>
    <w:rsid w:val="001F1831"/>
    <w:rsid w:val="001F1B93"/>
    <w:rsid w:val="001F62FF"/>
    <w:rsid w:val="00201518"/>
    <w:rsid w:val="00201A01"/>
    <w:rsid w:val="00216826"/>
    <w:rsid w:val="00221BE8"/>
    <w:rsid w:val="002312D7"/>
    <w:rsid w:val="002345CD"/>
    <w:rsid w:val="00236B64"/>
    <w:rsid w:val="00240D70"/>
    <w:rsid w:val="002410DE"/>
    <w:rsid w:val="00241264"/>
    <w:rsid w:val="00246B9A"/>
    <w:rsid w:val="00262D35"/>
    <w:rsid w:val="00265382"/>
    <w:rsid w:val="00267597"/>
    <w:rsid w:val="00276848"/>
    <w:rsid w:val="00285BD8"/>
    <w:rsid w:val="00291D46"/>
    <w:rsid w:val="002950DF"/>
    <w:rsid w:val="002972CC"/>
    <w:rsid w:val="00297E58"/>
    <w:rsid w:val="002A2127"/>
    <w:rsid w:val="002B34C7"/>
    <w:rsid w:val="002B4217"/>
    <w:rsid w:val="002C2C62"/>
    <w:rsid w:val="002D147A"/>
    <w:rsid w:val="002D6123"/>
    <w:rsid w:val="002D6724"/>
    <w:rsid w:val="002E05E3"/>
    <w:rsid w:val="002F017F"/>
    <w:rsid w:val="002F6D32"/>
    <w:rsid w:val="0030796C"/>
    <w:rsid w:val="003105DF"/>
    <w:rsid w:val="00310D14"/>
    <w:rsid w:val="00316772"/>
    <w:rsid w:val="003278C3"/>
    <w:rsid w:val="00327C4C"/>
    <w:rsid w:val="003329AB"/>
    <w:rsid w:val="00333513"/>
    <w:rsid w:val="003361F4"/>
    <w:rsid w:val="00342018"/>
    <w:rsid w:val="00343789"/>
    <w:rsid w:val="003508A4"/>
    <w:rsid w:val="00357BEA"/>
    <w:rsid w:val="00367A7B"/>
    <w:rsid w:val="003730A3"/>
    <w:rsid w:val="003A2690"/>
    <w:rsid w:val="003A4785"/>
    <w:rsid w:val="003B3538"/>
    <w:rsid w:val="003C070B"/>
    <w:rsid w:val="003C07DC"/>
    <w:rsid w:val="003C1DAF"/>
    <w:rsid w:val="003C1E70"/>
    <w:rsid w:val="003C4808"/>
    <w:rsid w:val="003C480B"/>
    <w:rsid w:val="003D07A8"/>
    <w:rsid w:val="003E2BDE"/>
    <w:rsid w:val="003F0CBA"/>
    <w:rsid w:val="003F77FC"/>
    <w:rsid w:val="00403CD5"/>
    <w:rsid w:val="00406D04"/>
    <w:rsid w:val="0041238B"/>
    <w:rsid w:val="00414886"/>
    <w:rsid w:val="00414A8B"/>
    <w:rsid w:val="00417A7E"/>
    <w:rsid w:val="00423861"/>
    <w:rsid w:val="00430641"/>
    <w:rsid w:val="0044051D"/>
    <w:rsid w:val="00442BB3"/>
    <w:rsid w:val="00446398"/>
    <w:rsid w:val="00446504"/>
    <w:rsid w:val="00447D93"/>
    <w:rsid w:val="00451B0E"/>
    <w:rsid w:val="00452F76"/>
    <w:rsid w:val="00456B36"/>
    <w:rsid w:val="00462E65"/>
    <w:rsid w:val="00470710"/>
    <w:rsid w:val="00476AB4"/>
    <w:rsid w:val="0048191F"/>
    <w:rsid w:val="0048253B"/>
    <w:rsid w:val="00484A22"/>
    <w:rsid w:val="00487BCD"/>
    <w:rsid w:val="00490874"/>
    <w:rsid w:val="004921F6"/>
    <w:rsid w:val="004940DE"/>
    <w:rsid w:val="0049460A"/>
    <w:rsid w:val="004A0321"/>
    <w:rsid w:val="004A407C"/>
    <w:rsid w:val="004C0D6C"/>
    <w:rsid w:val="004C2EF6"/>
    <w:rsid w:val="004C32BE"/>
    <w:rsid w:val="004C3D1B"/>
    <w:rsid w:val="004C66A3"/>
    <w:rsid w:val="004D11F5"/>
    <w:rsid w:val="004D310A"/>
    <w:rsid w:val="004D70A7"/>
    <w:rsid w:val="004E76E2"/>
    <w:rsid w:val="004F7973"/>
    <w:rsid w:val="00507B85"/>
    <w:rsid w:val="0051186B"/>
    <w:rsid w:val="0051216D"/>
    <w:rsid w:val="00514561"/>
    <w:rsid w:val="00514E92"/>
    <w:rsid w:val="00523184"/>
    <w:rsid w:val="0053793C"/>
    <w:rsid w:val="0055158C"/>
    <w:rsid w:val="005516B0"/>
    <w:rsid w:val="005555C3"/>
    <w:rsid w:val="005579C3"/>
    <w:rsid w:val="00562FFA"/>
    <w:rsid w:val="0056514A"/>
    <w:rsid w:val="00565C08"/>
    <w:rsid w:val="005676AD"/>
    <w:rsid w:val="00572BC3"/>
    <w:rsid w:val="005746C8"/>
    <w:rsid w:val="00581F72"/>
    <w:rsid w:val="00590DE7"/>
    <w:rsid w:val="0059282A"/>
    <w:rsid w:val="0059374F"/>
    <w:rsid w:val="00593E6E"/>
    <w:rsid w:val="00597866"/>
    <w:rsid w:val="005A48F2"/>
    <w:rsid w:val="005A560D"/>
    <w:rsid w:val="005A5DB8"/>
    <w:rsid w:val="005A75D8"/>
    <w:rsid w:val="005B7C91"/>
    <w:rsid w:val="005C223C"/>
    <w:rsid w:val="005C48F9"/>
    <w:rsid w:val="005C4AA6"/>
    <w:rsid w:val="005C56CC"/>
    <w:rsid w:val="005C79B5"/>
    <w:rsid w:val="005D4827"/>
    <w:rsid w:val="005D6672"/>
    <w:rsid w:val="005D6700"/>
    <w:rsid w:val="005D6A03"/>
    <w:rsid w:val="005E0FA9"/>
    <w:rsid w:val="006008F7"/>
    <w:rsid w:val="00600F50"/>
    <w:rsid w:val="0062325A"/>
    <w:rsid w:val="00623372"/>
    <w:rsid w:val="00624133"/>
    <w:rsid w:val="00626556"/>
    <w:rsid w:val="0062719C"/>
    <w:rsid w:val="006337F6"/>
    <w:rsid w:val="0064178F"/>
    <w:rsid w:val="00643552"/>
    <w:rsid w:val="00647187"/>
    <w:rsid w:val="00653380"/>
    <w:rsid w:val="006704BF"/>
    <w:rsid w:val="006825BF"/>
    <w:rsid w:val="00684057"/>
    <w:rsid w:val="00687692"/>
    <w:rsid w:val="006A72F3"/>
    <w:rsid w:val="006B2E16"/>
    <w:rsid w:val="006C37C6"/>
    <w:rsid w:val="006C5A94"/>
    <w:rsid w:val="006C6813"/>
    <w:rsid w:val="006D09F1"/>
    <w:rsid w:val="006D42CB"/>
    <w:rsid w:val="006D7048"/>
    <w:rsid w:val="006E3C29"/>
    <w:rsid w:val="006E6600"/>
    <w:rsid w:val="006E7EEA"/>
    <w:rsid w:val="006F4406"/>
    <w:rsid w:val="006F5860"/>
    <w:rsid w:val="006F5B53"/>
    <w:rsid w:val="006F70B7"/>
    <w:rsid w:val="00702175"/>
    <w:rsid w:val="00703C7E"/>
    <w:rsid w:val="00707D18"/>
    <w:rsid w:val="007133AE"/>
    <w:rsid w:val="0071354B"/>
    <w:rsid w:val="00723DDF"/>
    <w:rsid w:val="00733880"/>
    <w:rsid w:val="00736110"/>
    <w:rsid w:val="00740F07"/>
    <w:rsid w:val="00747DC7"/>
    <w:rsid w:val="00751F62"/>
    <w:rsid w:val="00753D77"/>
    <w:rsid w:val="007547B5"/>
    <w:rsid w:val="007700A5"/>
    <w:rsid w:val="0077148C"/>
    <w:rsid w:val="007751EB"/>
    <w:rsid w:val="007768A2"/>
    <w:rsid w:val="00776A48"/>
    <w:rsid w:val="00790424"/>
    <w:rsid w:val="00796CD2"/>
    <w:rsid w:val="007A0D92"/>
    <w:rsid w:val="007A337C"/>
    <w:rsid w:val="007A3A42"/>
    <w:rsid w:val="007B1522"/>
    <w:rsid w:val="007B6B59"/>
    <w:rsid w:val="007C22D1"/>
    <w:rsid w:val="007C7DE2"/>
    <w:rsid w:val="007D3BAC"/>
    <w:rsid w:val="007D4AB0"/>
    <w:rsid w:val="007E6BC9"/>
    <w:rsid w:val="007F5826"/>
    <w:rsid w:val="007F5A93"/>
    <w:rsid w:val="0080005B"/>
    <w:rsid w:val="008003BB"/>
    <w:rsid w:val="0080555F"/>
    <w:rsid w:val="00807B19"/>
    <w:rsid w:val="00811509"/>
    <w:rsid w:val="00811C71"/>
    <w:rsid w:val="008151D1"/>
    <w:rsid w:val="00821F1D"/>
    <w:rsid w:val="00822F0B"/>
    <w:rsid w:val="0083012A"/>
    <w:rsid w:val="008302A6"/>
    <w:rsid w:val="00831F54"/>
    <w:rsid w:val="00837BB4"/>
    <w:rsid w:val="00840609"/>
    <w:rsid w:val="00850FCB"/>
    <w:rsid w:val="008610A8"/>
    <w:rsid w:val="00863592"/>
    <w:rsid w:val="0086382B"/>
    <w:rsid w:val="00866351"/>
    <w:rsid w:val="008704F7"/>
    <w:rsid w:val="00870F57"/>
    <w:rsid w:val="008736D6"/>
    <w:rsid w:val="00874E12"/>
    <w:rsid w:val="00894312"/>
    <w:rsid w:val="00894E37"/>
    <w:rsid w:val="008A0615"/>
    <w:rsid w:val="008A0A5C"/>
    <w:rsid w:val="008A4AFF"/>
    <w:rsid w:val="008C448F"/>
    <w:rsid w:val="008C4B93"/>
    <w:rsid w:val="008C528A"/>
    <w:rsid w:val="008C7450"/>
    <w:rsid w:val="008D0D65"/>
    <w:rsid w:val="008D7A64"/>
    <w:rsid w:val="008D7EB3"/>
    <w:rsid w:val="008E1B81"/>
    <w:rsid w:val="008E2003"/>
    <w:rsid w:val="008E2CA7"/>
    <w:rsid w:val="008E335F"/>
    <w:rsid w:val="008E74A0"/>
    <w:rsid w:val="008E7709"/>
    <w:rsid w:val="008F0EC1"/>
    <w:rsid w:val="008F1877"/>
    <w:rsid w:val="008F622A"/>
    <w:rsid w:val="008F7E2D"/>
    <w:rsid w:val="00904478"/>
    <w:rsid w:val="00913266"/>
    <w:rsid w:val="009205F4"/>
    <w:rsid w:val="0092255E"/>
    <w:rsid w:val="00923AD5"/>
    <w:rsid w:val="00931F1D"/>
    <w:rsid w:val="009337AE"/>
    <w:rsid w:val="00934156"/>
    <w:rsid w:val="00934263"/>
    <w:rsid w:val="0093761B"/>
    <w:rsid w:val="00943286"/>
    <w:rsid w:val="009504FC"/>
    <w:rsid w:val="00951D60"/>
    <w:rsid w:val="00952F79"/>
    <w:rsid w:val="0095453B"/>
    <w:rsid w:val="00960FE6"/>
    <w:rsid w:val="00965561"/>
    <w:rsid w:val="009657B1"/>
    <w:rsid w:val="00971B60"/>
    <w:rsid w:val="009779FC"/>
    <w:rsid w:val="00977BC2"/>
    <w:rsid w:val="00984AB5"/>
    <w:rsid w:val="009A3F55"/>
    <w:rsid w:val="009A4E6E"/>
    <w:rsid w:val="009A597B"/>
    <w:rsid w:val="009B1880"/>
    <w:rsid w:val="009B73DE"/>
    <w:rsid w:val="009C3D15"/>
    <w:rsid w:val="009C538C"/>
    <w:rsid w:val="009C5E54"/>
    <w:rsid w:val="009C62F4"/>
    <w:rsid w:val="009C72EA"/>
    <w:rsid w:val="009E1462"/>
    <w:rsid w:val="009E1BD5"/>
    <w:rsid w:val="009E2441"/>
    <w:rsid w:val="009E3558"/>
    <w:rsid w:val="009F0D66"/>
    <w:rsid w:val="009F4D4A"/>
    <w:rsid w:val="00A00A07"/>
    <w:rsid w:val="00A00FD9"/>
    <w:rsid w:val="00A069F4"/>
    <w:rsid w:val="00A223C2"/>
    <w:rsid w:val="00A22472"/>
    <w:rsid w:val="00A2583A"/>
    <w:rsid w:val="00A27D5C"/>
    <w:rsid w:val="00A27F9B"/>
    <w:rsid w:val="00A30A4E"/>
    <w:rsid w:val="00A32104"/>
    <w:rsid w:val="00A35CD9"/>
    <w:rsid w:val="00A50718"/>
    <w:rsid w:val="00A7452C"/>
    <w:rsid w:val="00A74F9D"/>
    <w:rsid w:val="00A831D8"/>
    <w:rsid w:val="00A859BB"/>
    <w:rsid w:val="00AA1270"/>
    <w:rsid w:val="00AA38D9"/>
    <w:rsid w:val="00AA3BAB"/>
    <w:rsid w:val="00AC5275"/>
    <w:rsid w:val="00AE05AE"/>
    <w:rsid w:val="00AE484C"/>
    <w:rsid w:val="00AF0DFB"/>
    <w:rsid w:val="00AF1998"/>
    <w:rsid w:val="00AF2CF8"/>
    <w:rsid w:val="00AF6A8C"/>
    <w:rsid w:val="00B1334F"/>
    <w:rsid w:val="00B151E5"/>
    <w:rsid w:val="00B17345"/>
    <w:rsid w:val="00B21344"/>
    <w:rsid w:val="00B260D9"/>
    <w:rsid w:val="00B31286"/>
    <w:rsid w:val="00B36B43"/>
    <w:rsid w:val="00B432EA"/>
    <w:rsid w:val="00B45608"/>
    <w:rsid w:val="00B4560A"/>
    <w:rsid w:val="00B467EA"/>
    <w:rsid w:val="00B47008"/>
    <w:rsid w:val="00B47C39"/>
    <w:rsid w:val="00B506D3"/>
    <w:rsid w:val="00B5544A"/>
    <w:rsid w:val="00B55578"/>
    <w:rsid w:val="00B5647E"/>
    <w:rsid w:val="00B56C8C"/>
    <w:rsid w:val="00B61F1F"/>
    <w:rsid w:val="00B62ADF"/>
    <w:rsid w:val="00B64DEC"/>
    <w:rsid w:val="00B654FD"/>
    <w:rsid w:val="00B65A87"/>
    <w:rsid w:val="00B65F15"/>
    <w:rsid w:val="00B73129"/>
    <w:rsid w:val="00B763C8"/>
    <w:rsid w:val="00B840BF"/>
    <w:rsid w:val="00B97867"/>
    <w:rsid w:val="00BA37C4"/>
    <w:rsid w:val="00BA6DC1"/>
    <w:rsid w:val="00BA72D3"/>
    <w:rsid w:val="00BC4584"/>
    <w:rsid w:val="00BC4BCD"/>
    <w:rsid w:val="00BC4C81"/>
    <w:rsid w:val="00BD433E"/>
    <w:rsid w:val="00BD4AAD"/>
    <w:rsid w:val="00BD5E8A"/>
    <w:rsid w:val="00BE11FF"/>
    <w:rsid w:val="00BE5023"/>
    <w:rsid w:val="00BE7117"/>
    <w:rsid w:val="00BF35AB"/>
    <w:rsid w:val="00BF4773"/>
    <w:rsid w:val="00C03CE7"/>
    <w:rsid w:val="00C05B2E"/>
    <w:rsid w:val="00C11A76"/>
    <w:rsid w:val="00C140E5"/>
    <w:rsid w:val="00C164B3"/>
    <w:rsid w:val="00C16E59"/>
    <w:rsid w:val="00C2103D"/>
    <w:rsid w:val="00C26CDD"/>
    <w:rsid w:val="00C30482"/>
    <w:rsid w:val="00C31E1D"/>
    <w:rsid w:val="00C37FB8"/>
    <w:rsid w:val="00C42DAD"/>
    <w:rsid w:val="00C43D30"/>
    <w:rsid w:val="00C44054"/>
    <w:rsid w:val="00C45359"/>
    <w:rsid w:val="00C46163"/>
    <w:rsid w:val="00C509F3"/>
    <w:rsid w:val="00C536AF"/>
    <w:rsid w:val="00C5570D"/>
    <w:rsid w:val="00C55CF6"/>
    <w:rsid w:val="00C57B0E"/>
    <w:rsid w:val="00C64719"/>
    <w:rsid w:val="00C71C69"/>
    <w:rsid w:val="00C7628C"/>
    <w:rsid w:val="00C77AA8"/>
    <w:rsid w:val="00C81D62"/>
    <w:rsid w:val="00C82C42"/>
    <w:rsid w:val="00C87F95"/>
    <w:rsid w:val="00C90BCC"/>
    <w:rsid w:val="00C961C7"/>
    <w:rsid w:val="00CA0336"/>
    <w:rsid w:val="00CA11E5"/>
    <w:rsid w:val="00CA5C3A"/>
    <w:rsid w:val="00CA6770"/>
    <w:rsid w:val="00CA6DC0"/>
    <w:rsid w:val="00CB2D63"/>
    <w:rsid w:val="00CB3DC5"/>
    <w:rsid w:val="00CD0414"/>
    <w:rsid w:val="00CD174A"/>
    <w:rsid w:val="00CD58FA"/>
    <w:rsid w:val="00CE1603"/>
    <w:rsid w:val="00CE7647"/>
    <w:rsid w:val="00CF608D"/>
    <w:rsid w:val="00CF7B19"/>
    <w:rsid w:val="00CF7D7E"/>
    <w:rsid w:val="00D03F78"/>
    <w:rsid w:val="00D10EE1"/>
    <w:rsid w:val="00D206AA"/>
    <w:rsid w:val="00D24D62"/>
    <w:rsid w:val="00D258C4"/>
    <w:rsid w:val="00D2743F"/>
    <w:rsid w:val="00D30E36"/>
    <w:rsid w:val="00D367DC"/>
    <w:rsid w:val="00D36E78"/>
    <w:rsid w:val="00D37E1E"/>
    <w:rsid w:val="00D406BE"/>
    <w:rsid w:val="00D41A92"/>
    <w:rsid w:val="00D46552"/>
    <w:rsid w:val="00D52902"/>
    <w:rsid w:val="00D55ED3"/>
    <w:rsid w:val="00D62870"/>
    <w:rsid w:val="00D637B5"/>
    <w:rsid w:val="00D70E8E"/>
    <w:rsid w:val="00D70FFB"/>
    <w:rsid w:val="00D73DF8"/>
    <w:rsid w:val="00D8022F"/>
    <w:rsid w:val="00D827C9"/>
    <w:rsid w:val="00D90CAC"/>
    <w:rsid w:val="00D95323"/>
    <w:rsid w:val="00DA3F0B"/>
    <w:rsid w:val="00DA6BF8"/>
    <w:rsid w:val="00DB326E"/>
    <w:rsid w:val="00DB711F"/>
    <w:rsid w:val="00DD0500"/>
    <w:rsid w:val="00DD1F08"/>
    <w:rsid w:val="00DD3606"/>
    <w:rsid w:val="00DD680C"/>
    <w:rsid w:val="00DE0967"/>
    <w:rsid w:val="00DF45CA"/>
    <w:rsid w:val="00E02124"/>
    <w:rsid w:val="00E033CD"/>
    <w:rsid w:val="00E039FB"/>
    <w:rsid w:val="00E048D4"/>
    <w:rsid w:val="00E123C6"/>
    <w:rsid w:val="00E14E28"/>
    <w:rsid w:val="00E27366"/>
    <w:rsid w:val="00E31FED"/>
    <w:rsid w:val="00E3406C"/>
    <w:rsid w:val="00E4123C"/>
    <w:rsid w:val="00E41A72"/>
    <w:rsid w:val="00E41D06"/>
    <w:rsid w:val="00E4208E"/>
    <w:rsid w:val="00E449CF"/>
    <w:rsid w:val="00E50D8E"/>
    <w:rsid w:val="00E5222D"/>
    <w:rsid w:val="00E578DC"/>
    <w:rsid w:val="00E64AD4"/>
    <w:rsid w:val="00E6598B"/>
    <w:rsid w:val="00E71A07"/>
    <w:rsid w:val="00E72FBA"/>
    <w:rsid w:val="00E843B8"/>
    <w:rsid w:val="00E9003E"/>
    <w:rsid w:val="00E92CEB"/>
    <w:rsid w:val="00EA0A01"/>
    <w:rsid w:val="00EA2165"/>
    <w:rsid w:val="00EA35B8"/>
    <w:rsid w:val="00EA3F2C"/>
    <w:rsid w:val="00EA5C5B"/>
    <w:rsid w:val="00EA5D98"/>
    <w:rsid w:val="00EA65E7"/>
    <w:rsid w:val="00EB6208"/>
    <w:rsid w:val="00EF3E30"/>
    <w:rsid w:val="00EF4E54"/>
    <w:rsid w:val="00F03BB6"/>
    <w:rsid w:val="00F05989"/>
    <w:rsid w:val="00F11B27"/>
    <w:rsid w:val="00F17EE4"/>
    <w:rsid w:val="00F20CE8"/>
    <w:rsid w:val="00F216FD"/>
    <w:rsid w:val="00F21BD6"/>
    <w:rsid w:val="00F26A9A"/>
    <w:rsid w:val="00F31B91"/>
    <w:rsid w:val="00F32CF8"/>
    <w:rsid w:val="00F32E0A"/>
    <w:rsid w:val="00F405F5"/>
    <w:rsid w:val="00F47A72"/>
    <w:rsid w:val="00F52771"/>
    <w:rsid w:val="00F5612F"/>
    <w:rsid w:val="00F5788E"/>
    <w:rsid w:val="00F57997"/>
    <w:rsid w:val="00F60FD2"/>
    <w:rsid w:val="00F62271"/>
    <w:rsid w:val="00F66A8A"/>
    <w:rsid w:val="00F672CC"/>
    <w:rsid w:val="00F81950"/>
    <w:rsid w:val="00FA0633"/>
    <w:rsid w:val="00FA26F3"/>
    <w:rsid w:val="00FC569B"/>
    <w:rsid w:val="00FD4F37"/>
    <w:rsid w:val="00FE548E"/>
    <w:rsid w:val="00FF5B95"/>
    <w:rsid w:val="00FF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B21B2"/>
  <w15:docId w15:val="{91DE421E-D07E-4312-8845-E72C6C34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E12"/>
    <w:pPr>
      <w:keepNext/>
      <w:keepLines/>
      <w:numPr>
        <w:numId w:val="1"/>
      </w:numPr>
      <w:shd w:val="clear" w:color="auto" w:fill="DAF2E7"/>
      <w:spacing w:before="480" w:after="240"/>
      <w:outlineLvl w:val="0"/>
    </w:pPr>
    <w:rPr>
      <w:rFonts w:ascii="Candara" w:eastAsiaTheme="majorEastAsia" w:hAnsi="Candara" w:cstheme="majorBidi"/>
      <w:b/>
      <w:bCs/>
      <w:color w:val="17365D" w:themeColor="text2" w:themeShade="BF"/>
      <w:sz w:val="36"/>
      <w:szCs w:val="28"/>
      <w14:textFill>
        <w14:solidFill>
          <w14:schemeClr w14:val="tx2">
            <w14:alpha w14:val="15000"/>
            <w14:lumMod w14:val="75000"/>
          </w14:schemeClr>
        </w14:solidFill>
      </w14:textFill>
    </w:rPr>
  </w:style>
  <w:style w:type="paragraph" w:styleId="Heading2">
    <w:name w:val="heading 2"/>
    <w:basedOn w:val="Normal"/>
    <w:next w:val="Normal"/>
    <w:link w:val="Heading2Char"/>
    <w:uiPriority w:val="9"/>
    <w:unhideWhenUsed/>
    <w:qFormat/>
    <w:rsid w:val="00874E12"/>
    <w:pPr>
      <w:keepNext/>
      <w:keepLines/>
      <w:numPr>
        <w:ilvl w:val="1"/>
        <w:numId w:val="1"/>
      </w:numPr>
      <w:spacing w:before="200"/>
      <w:outlineLvl w:val="1"/>
    </w:pPr>
    <w:rPr>
      <w:rFonts w:ascii="Candara" w:eastAsiaTheme="majorEastAsia" w:hAnsi="Candara" w:cstheme="majorBidi"/>
      <w:b/>
      <w:bCs/>
      <w:caps/>
      <w:color w:val="17365D" w:themeColor="text2" w:themeShade="BF"/>
      <w:sz w:val="28"/>
      <w:szCs w:val="26"/>
    </w:rPr>
  </w:style>
  <w:style w:type="paragraph" w:styleId="Heading3">
    <w:name w:val="heading 3"/>
    <w:basedOn w:val="Normal"/>
    <w:next w:val="Normal"/>
    <w:link w:val="Heading3Char"/>
    <w:uiPriority w:val="9"/>
    <w:unhideWhenUsed/>
    <w:qFormat/>
    <w:rsid w:val="00874E12"/>
    <w:pPr>
      <w:keepNext/>
      <w:keepLines/>
      <w:numPr>
        <w:ilvl w:val="2"/>
        <w:numId w:val="1"/>
      </w:numPr>
      <w:spacing w:before="200"/>
      <w:outlineLvl w:val="2"/>
    </w:pPr>
    <w:rPr>
      <w:rFonts w:ascii="Candara" w:eastAsiaTheme="majorEastAsia" w:hAnsi="Candara" w:cstheme="majorBidi"/>
      <w:bCs/>
      <w:caps/>
      <w:color w:val="17365D" w:themeColor="text2" w:themeShade="BF"/>
      <w:sz w:val="24"/>
    </w:rPr>
  </w:style>
  <w:style w:type="paragraph" w:styleId="Heading4">
    <w:name w:val="heading 4"/>
    <w:basedOn w:val="Normal"/>
    <w:next w:val="Normal"/>
    <w:link w:val="Heading4Char"/>
    <w:uiPriority w:val="9"/>
    <w:unhideWhenUsed/>
    <w:qFormat/>
    <w:rsid w:val="00874E12"/>
    <w:pPr>
      <w:keepNext/>
      <w:keepLines/>
      <w:numPr>
        <w:ilvl w:val="3"/>
        <w:numId w:val="1"/>
      </w:numPr>
      <w:spacing w:before="200" w:after="0"/>
      <w:outlineLvl w:val="3"/>
    </w:pPr>
    <w:rPr>
      <w:rFonts w:ascii="Candara" w:eastAsiaTheme="majorEastAsia" w:hAnsi="Candara" w:cstheme="majorBidi"/>
      <w:b/>
      <w:bCs/>
      <w:iCs/>
      <w:color w:val="00B050"/>
      <w:sz w:val="24"/>
    </w:rPr>
  </w:style>
  <w:style w:type="paragraph" w:styleId="Heading5">
    <w:name w:val="heading 5"/>
    <w:basedOn w:val="Normal"/>
    <w:next w:val="Normal"/>
    <w:link w:val="Heading5Char"/>
    <w:uiPriority w:val="9"/>
    <w:unhideWhenUsed/>
    <w:qFormat/>
    <w:rsid w:val="00874E12"/>
    <w:pPr>
      <w:keepNext/>
      <w:keepLines/>
      <w:numPr>
        <w:ilvl w:val="4"/>
        <w:numId w:val="1"/>
      </w:numPr>
      <w:spacing w:before="200" w:after="0"/>
      <w:outlineLvl w:val="4"/>
    </w:pPr>
    <w:rPr>
      <w:rFonts w:ascii="Candara" w:eastAsiaTheme="majorEastAsia" w:hAnsi="Candara" w:cstheme="majorBidi"/>
      <w:i/>
      <w:color w:val="00B050"/>
      <w:sz w:val="24"/>
    </w:rPr>
  </w:style>
  <w:style w:type="paragraph" w:styleId="Heading6">
    <w:name w:val="heading 6"/>
    <w:basedOn w:val="Normal"/>
    <w:next w:val="Normal"/>
    <w:link w:val="Heading6Char"/>
    <w:uiPriority w:val="9"/>
    <w:semiHidden/>
    <w:unhideWhenUsed/>
    <w:qFormat/>
    <w:rsid w:val="0049087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874E12"/>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E12"/>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74E12"/>
    <w:rPr>
      <w:rFonts w:ascii="Candara" w:eastAsiaTheme="majorEastAsia" w:hAnsi="Candara" w:cstheme="majorBidi"/>
      <w:b/>
      <w:bCs/>
      <w:color w:val="17365D" w:themeColor="text2" w:themeShade="BF"/>
      <w:sz w:val="36"/>
      <w:szCs w:val="28"/>
      <w:shd w:val="clear" w:color="auto" w:fill="DAF2E7"/>
      <w14:textFill>
        <w14:solidFill>
          <w14:schemeClr w14:val="tx2">
            <w14:alpha w14:val="15000"/>
            <w14:lumMod w14:val="75000"/>
          </w14:schemeClr>
        </w14:solidFill>
      </w14:textFill>
    </w:rPr>
  </w:style>
  <w:style w:type="character" w:customStyle="1" w:styleId="Heading2Char">
    <w:name w:val="Heading 2 Char"/>
    <w:basedOn w:val="DefaultParagraphFont"/>
    <w:link w:val="Heading2"/>
    <w:uiPriority w:val="9"/>
    <w:rsid w:val="00874E12"/>
    <w:rPr>
      <w:rFonts w:ascii="Candara" w:eastAsiaTheme="majorEastAsia" w:hAnsi="Candara" w:cstheme="majorBidi"/>
      <w:b/>
      <w:bCs/>
      <w:caps/>
      <w:color w:val="17365D" w:themeColor="text2" w:themeShade="BF"/>
      <w:sz w:val="28"/>
      <w:szCs w:val="26"/>
    </w:rPr>
  </w:style>
  <w:style w:type="paragraph" w:styleId="Subtitle">
    <w:name w:val="Subtitle"/>
    <w:basedOn w:val="Normal"/>
    <w:next w:val="Normal"/>
    <w:link w:val="SubtitleChar"/>
    <w:uiPriority w:val="11"/>
    <w:qFormat/>
    <w:rsid w:val="00874E12"/>
    <w:pPr>
      <w:numPr>
        <w:ilvl w:val="1"/>
      </w:numPr>
    </w:pPr>
    <w:rPr>
      <w:rFonts w:ascii="Candara" w:eastAsiaTheme="majorEastAsia" w:hAnsi="Candara" w:cstheme="majorBidi"/>
      <w:b/>
      <w:iCs/>
      <w:color w:val="00B050"/>
      <w:spacing w:val="15"/>
      <w:sz w:val="36"/>
      <w:szCs w:val="24"/>
    </w:rPr>
  </w:style>
  <w:style w:type="character" w:customStyle="1" w:styleId="SubtitleChar">
    <w:name w:val="Subtitle Char"/>
    <w:basedOn w:val="DefaultParagraphFont"/>
    <w:link w:val="Subtitle"/>
    <w:uiPriority w:val="11"/>
    <w:rsid w:val="00874E12"/>
    <w:rPr>
      <w:rFonts w:ascii="Candara" w:eastAsiaTheme="majorEastAsia" w:hAnsi="Candara" w:cstheme="majorBidi"/>
      <w:b/>
      <w:iCs/>
      <w:color w:val="00B050"/>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color w:val="17365D" w:themeColor="text2" w:themeShade="BF"/>
      <w:lang w:val="en-US" w:eastAsia="ja-JP"/>
      <w14:textFill>
        <w14:solidFill>
          <w14:schemeClr w14:val="tx2">
            <w14:alpha w14:val="15000"/>
            <w14:lumMod w14:val="75000"/>
          </w14:schemeClr>
        </w14:solidFill>
      </w14:textFill>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74E12"/>
    <w:rPr>
      <w:rFonts w:ascii="Candara" w:eastAsiaTheme="majorEastAsia" w:hAnsi="Candara" w:cstheme="majorBidi"/>
      <w:bCs/>
      <w:caps/>
      <w:color w:val="17365D" w:themeColor="text2" w:themeShade="BF"/>
      <w:sz w:val="24"/>
    </w:rPr>
  </w:style>
  <w:style w:type="character" w:customStyle="1" w:styleId="Heading4Char">
    <w:name w:val="Heading 4 Char"/>
    <w:basedOn w:val="DefaultParagraphFont"/>
    <w:link w:val="Heading4"/>
    <w:uiPriority w:val="9"/>
    <w:rsid w:val="00874E12"/>
    <w:rPr>
      <w:rFonts w:ascii="Candara" w:eastAsiaTheme="majorEastAsia" w:hAnsi="Candara" w:cstheme="majorBidi"/>
      <w:b/>
      <w:bCs/>
      <w:iCs/>
      <w:color w:val="00B050"/>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874E12"/>
    <w:rPr>
      <w:rFonts w:ascii="Candara" w:eastAsiaTheme="majorEastAsia" w:hAnsi="Candara" w:cstheme="majorBidi"/>
      <w:i/>
      <w:color w:val="00B050"/>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8F0EC1"/>
    <w:pPr>
      <w:spacing w:after="0" w:line="240" w:lineRule="auto"/>
    </w:pPr>
    <w:rPr>
      <w:rFonts w:ascii="Calibri" w:eastAsia="Calibri" w:hAnsi="Calibri" w:cs="Times New Roman"/>
      <w:sz w:val="20"/>
      <w:szCs w:val="20"/>
      <w:lang w:val="fr-BE"/>
    </w:rPr>
  </w:style>
  <w:style w:type="character" w:customStyle="1" w:styleId="FootnoteTextChar">
    <w:name w:val="Footnote Text Char"/>
    <w:basedOn w:val="DefaultParagraphFont"/>
    <w:link w:val="FootnoteText"/>
    <w:uiPriority w:val="99"/>
    <w:semiHidden/>
    <w:rsid w:val="008F0EC1"/>
    <w:rPr>
      <w:rFonts w:ascii="Calibri" w:eastAsia="Calibri" w:hAnsi="Calibri" w:cs="Times New Roman"/>
      <w:sz w:val="20"/>
      <w:szCs w:val="20"/>
      <w:lang w:val="fr-BE"/>
    </w:rPr>
  </w:style>
  <w:style w:type="character" w:styleId="FootnoteReference">
    <w:name w:val="footnote reference"/>
    <w:uiPriority w:val="99"/>
    <w:semiHidden/>
    <w:unhideWhenUsed/>
    <w:rsid w:val="008F0EC1"/>
    <w:rPr>
      <w:vertAlign w:val="superscript"/>
    </w:rPr>
  </w:style>
  <w:style w:type="paragraph" w:customStyle="1" w:styleId="Default">
    <w:name w:val="Default"/>
    <w:rsid w:val="003C480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43789"/>
    <w:rPr>
      <w:color w:val="800080" w:themeColor="followedHyperlink"/>
      <w:u w:val="single"/>
    </w:rPr>
  </w:style>
  <w:style w:type="character" w:styleId="CommentReference">
    <w:name w:val="annotation reference"/>
    <w:basedOn w:val="DefaultParagraphFont"/>
    <w:uiPriority w:val="99"/>
    <w:semiHidden/>
    <w:unhideWhenUsed/>
    <w:rsid w:val="005B7C91"/>
    <w:rPr>
      <w:sz w:val="16"/>
      <w:szCs w:val="16"/>
    </w:rPr>
  </w:style>
  <w:style w:type="paragraph" w:styleId="CommentText">
    <w:name w:val="annotation text"/>
    <w:basedOn w:val="Normal"/>
    <w:link w:val="CommentTextChar"/>
    <w:uiPriority w:val="99"/>
    <w:semiHidden/>
    <w:unhideWhenUsed/>
    <w:rsid w:val="005B7C91"/>
    <w:pPr>
      <w:spacing w:line="240" w:lineRule="auto"/>
    </w:pPr>
    <w:rPr>
      <w:sz w:val="20"/>
      <w:szCs w:val="20"/>
    </w:rPr>
  </w:style>
  <w:style w:type="character" w:customStyle="1" w:styleId="CommentTextChar">
    <w:name w:val="Comment Text Char"/>
    <w:basedOn w:val="DefaultParagraphFont"/>
    <w:link w:val="CommentText"/>
    <w:uiPriority w:val="99"/>
    <w:semiHidden/>
    <w:rsid w:val="005B7C91"/>
    <w:rPr>
      <w:sz w:val="20"/>
      <w:szCs w:val="20"/>
    </w:rPr>
  </w:style>
  <w:style w:type="paragraph" w:styleId="CommentSubject">
    <w:name w:val="annotation subject"/>
    <w:basedOn w:val="CommentText"/>
    <w:next w:val="CommentText"/>
    <w:link w:val="CommentSubjectChar"/>
    <w:uiPriority w:val="99"/>
    <w:semiHidden/>
    <w:unhideWhenUsed/>
    <w:rsid w:val="005B7C91"/>
    <w:rPr>
      <w:b/>
      <w:bCs/>
    </w:rPr>
  </w:style>
  <w:style w:type="character" w:customStyle="1" w:styleId="CommentSubjectChar">
    <w:name w:val="Comment Subject Char"/>
    <w:basedOn w:val="CommentTextChar"/>
    <w:link w:val="CommentSubject"/>
    <w:uiPriority w:val="99"/>
    <w:semiHidden/>
    <w:rsid w:val="005B7C91"/>
    <w:rPr>
      <w:b/>
      <w:bCs/>
      <w:sz w:val="20"/>
      <w:szCs w:val="20"/>
    </w:rPr>
  </w:style>
  <w:style w:type="paragraph" w:styleId="NormalWeb">
    <w:name w:val="Normal (Web)"/>
    <w:basedOn w:val="Normal"/>
    <w:uiPriority w:val="99"/>
    <w:semiHidden/>
    <w:unhideWhenUsed/>
    <w:rsid w:val="008E77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9434">
      <w:bodyDiv w:val="1"/>
      <w:marLeft w:val="0"/>
      <w:marRight w:val="0"/>
      <w:marTop w:val="0"/>
      <w:marBottom w:val="0"/>
      <w:divBdr>
        <w:top w:val="none" w:sz="0" w:space="0" w:color="auto"/>
        <w:left w:val="none" w:sz="0" w:space="0" w:color="auto"/>
        <w:bottom w:val="none" w:sz="0" w:space="0" w:color="auto"/>
        <w:right w:val="none" w:sz="0" w:space="0" w:color="auto"/>
      </w:divBdr>
    </w:div>
    <w:div w:id="530845519">
      <w:bodyDiv w:val="1"/>
      <w:marLeft w:val="0"/>
      <w:marRight w:val="0"/>
      <w:marTop w:val="0"/>
      <w:marBottom w:val="0"/>
      <w:divBdr>
        <w:top w:val="none" w:sz="0" w:space="0" w:color="auto"/>
        <w:left w:val="none" w:sz="0" w:space="0" w:color="auto"/>
        <w:bottom w:val="none" w:sz="0" w:space="0" w:color="auto"/>
        <w:right w:val="none" w:sz="0" w:space="0" w:color="auto"/>
      </w:divBdr>
    </w:div>
    <w:div w:id="1321302272">
      <w:bodyDiv w:val="1"/>
      <w:marLeft w:val="0"/>
      <w:marRight w:val="0"/>
      <w:marTop w:val="0"/>
      <w:marBottom w:val="0"/>
      <w:divBdr>
        <w:top w:val="none" w:sz="0" w:space="0" w:color="auto"/>
        <w:left w:val="none" w:sz="0" w:space="0" w:color="auto"/>
        <w:bottom w:val="none" w:sz="0" w:space="0" w:color="auto"/>
        <w:right w:val="none" w:sz="0" w:space="0" w:color="auto"/>
      </w:divBdr>
      <w:divsChild>
        <w:div w:id="1823619606">
          <w:marLeft w:val="547"/>
          <w:marRight w:val="0"/>
          <w:marTop w:val="77"/>
          <w:marBottom w:val="0"/>
          <w:divBdr>
            <w:top w:val="none" w:sz="0" w:space="0" w:color="auto"/>
            <w:left w:val="none" w:sz="0" w:space="0" w:color="auto"/>
            <w:bottom w:val="none" w:sz="0" w:space="0" w:color="auto"/>
            <w:right w:val="none" w:sz="0" w:space="0" w:color="auto"/>
          </w:divBdr>
        </w:div>
        <w:div w:id="944196847">
          <w:marLeft w:val="547"/>
          <w:marRight w:val="0"/>
          <w:marTop w:val="77"/>
          <w:marBottom w:val="0"/>
          <w:divBdr>
            <w:top w:val="none" w:sz="0" w:space="0" w:color="auto"/>
            <w:left w:val="none" w:sz="0" w:space="0" w:color="auto"/>
            <w:bottom w:val="none" w:sz="0" w:space="0" w:color="auto"/>
            <w:right w:val="none" w:sz="0" w:space="0" w:color="auto"/>
          </w:divBdr>
        </w:div>
        <w:div w:id="1289312111">
          <w:marLeft w:val="547"/>
          <w:marRight w:val="0"/>
          <w:marTop w:val="77"/>
          <w:marBottom w:val="0"/>
          <w:divBdr>
            <w:top w:val="none" w:sz="0" w:space="0" w:color="auto"/>
            <w:left w:val="none" w:sz="0" w:space="0" w:color="auto"/>
            <w:bottom w:val="none" w:sz="0" w:space="0" w:color="auto"/>
            <w:right w:val="none" w:sz="0" w:space="0" w:color="auto"/>
          </w:divBdr>
        </w:div>
      </w:divsChild>
    </w:div>
    <w:div w:id="1364861382">
      <w:bodyDiv w:val="1"/>
      <w:marLeft w:val="0"/>
      <w:marRight w:val="0"/>
      <w:marTop w:val="0"/>
      <w:marBottom w:val="0"/>
      <w:divBdr>
        <w:top w:val="none" w:sz="0" w:space="0" w:color="auto"/>
        <w:left w:val="none" w:sz="0" w:space="0" w:color="auto"/>
        <w:bottom w:val="none" w:sz="0" w:space="0" w:color="auto"/>
        <w:right w:val="none" w:sz="0" w:space="0" w:color="auto"/>
      </w:divBdr>
      <w:divsChild>
        <w:div w:id="2000620571">
          <w:marLeft w:val="1166"/>
          <w:marRight w:val="0"/>
          <w:marTop w:val="77"/>
          <w:marBottom w:val="0"/>
          <w:divBdr>
            <w:top w:val="none" w:sz="0" w:space="0" w:color="auto"/>
            <w:left w:val="none" w:sz="0" w:space="0" w:color="auto"/>
            <w:bottom w:val="none" w:sz="0" w:space="0" w:color="auto"/>
            <w:right w:val="none" w:sz="0" w:space="0" w:color="auto"/>
          </w:divBdr>
        </w:div>
        <w:div w:id="2076853765">
          <w:marLeft w:val="1166"/>
          <w:marRight w:val="0"/>
          <w:marTop w:val="77"/>
          <w:marBottom w:val="0"/>
          <w:divBdr>
            <w:top w:val="none" w:sz="0" w:space="0" w:color="auto"/>
            <w:left w:val="none" w:sz="0" w:space="0" w:color="auto"/>
            <w:bottom w:val="none" w:sz="0" w:space="0" w:color="auto"/>
            <w:right w:val="none" w:sz="0" w:space="0" w:color="auto"/>
          </w:divBdr>
        </w:div>
        <w:div w:id="1798915924">
          <w:marLeft w:val="1166"/>
          <w:marRight w:val="0"/>
          <w:marTop w:val="77"/>
          <w:marBottom w:val="0"/>
          <w:divBdr>
            <w:top w:val="none" w:sz="0" w:space="0" w:color="auto"/>
            <w:left w:val="none" w:sz="0" w:space="0" w:color="auto"/>
            <w:bottom w:val="none" w:sz="0" w:space="0" w:color="auto"/>
            <w:right w:val="none" w:sz="0" w:space="0" w:color="auto"/>
          </w:divBdr>
        </w:div>
        <w:div w:id="796949491">
          <w:marLeft w:val="1166"/>
          <w:marRight w:val="0"/>
          <w:marTop w:val="77"/>
          <w:marBottom w:val="0"/>
          <w:divBdr>
            <w:top w:val="none" w:sz="0" w:space="0" w:color="auto"/>
            <w:left w:val="none" w:sz="0" w:space="0" w:color="auto"/>
            <w:bottom w:val="none" w:sz="0" w:space="0" w:color="auto"/>
            <w:right w:val="none" w:sz="0" w:space="0" w:color="auto"/>
          </w:divBdr>
        </w:div>
      </w:divsChild>
    </w:div>
    <w:div w:id="1594052088">
      <w:bodyDiv w:val="1"/>
      <w:marLeft w:val="0"/>
      <w:marRight w:val="0"/>
      <w:marTop w:val="0"/>
      <w:marBottom w:val="0"/>
      <w:divBdr>
        <w:top w:val="none" w:sz="0" w:space="0" w:color="auto"/>
        <w:left w:val="none" w:sz="0" w:space="0" w:color="auto"/>
        <w:bottom w:val="none" w:sz="0" w:space="0" w:color="auto"/>
        <w:right w:val="none" w:sz="0" w:space="0" w:color="auto"/>
      </w:divBdr>
      <w:divsChild>
        <w:div w:id="1852989522">
          <w:marLeft w:val="1166"/>
          <w:marRight w:val="0"/>
          <w:marTop w:val="77"/>
          <w:marBottom w:val="0"/>
          <w:divBdr>
            <w:top w:val="none" w:sz="0" w:space="0" w:color="auto"/>
            <w:left w:val="none" w:sz="0" w:space="0" w:color="auto"/>
            <w:bottom w:val="none" w:sz="0" w:space="0" w:color="auto"/>
            <w:right w:val="none" w:sz="0" w:space="0" w:color="auto"/>
          </w:divBdr>
        </w:div>
        <w:div w:id="50888686">
          <w:marLeft w:val="1166"/>
          <w:marRight w:val="0"/>
          <w:marTop w:val="77"/>
          <w:marBottom w:val="0"/>
          <w:divBdr>
            <w:top w:val="none" w:sz="0" w:space="0" w:color="auto"/>
            <w:left w:val="none" w:sz="0" w:space="0" w:color="auto"/>
            <w:bottom w:val="none" w:sz="0" w:space="0" w:color="auto"/>
            <w:right w:val="none" w:sz="0" w:space="0" w:color="auto"/>
          </w:divBdr>
        </w:div>
        <w:div w:id="1425885052">
          <w:marLeft w:val="1166"/>
          <w:marRight w:val="0"/>
          <w:marTop w:val="77"/>
          <w:marBottom w:val="0"/>
          <w:divBdr>
            <w:top w:val="none" w:sz="0" w:space="0" w:color="auto"/>
            <w:left w:val="none" w:sz="0" w:space="0" w:color="auto"/>
            <w:bottom w:val="none" w:sz="0" w:space="0" w:color="auto"/>
            <w:right w:val="none" w:sz="0" w:space="0" w:color="auto"/>
          </w:divBdr>
        </w:div>
        <w:div w:id="431050247">
          <w:marLeft w:val="1166"/>
          <w:marRight w:val="0"/>
          <w:marTop w:val="77"/>
          <w:marBottom w:val="0"/>
          <w:divBdr>
            <w:top w:val="none" w:sz="0" w:space="0" w:color="auto"/>
            <w:left w:val="none" w:sz="0" w:space="0" w:color="auto"/>
            <w:bottom w:val="none" w:sz="0" w:space="0" w:color="auto"/>
            <w:right w:val="none" w:sz="0" w:space="0" w:color="auto"/>
          </w:divBdr>
        </w:div>
        <w:div w:id="1129318053">
          <w:marLeft w:val="1166"/>
          <w:marRight w:val="0"/>
          <w:marTop w:val="77"/>
          <w:marBottom w:val="0"/>
          <w:divBdr>
            <w:top w:val="none" w:sz="0" w:space="0" w:color="auto"/>
            <w:left w:val="none" w:sz="0" w:space="0" w:color="auto"/>
            <w:bottom w:val="none" w:sz="0" w:space="0" w:color="auto"/>
            <w:right w:val="none" w:sz="0" w:space="0" w:color="auto"/>
          </w:divBdr>
        </w:div>
      </w:divsChild>
    </w:div>
    <w:div w:id="1713265565">
      <w:bodyDiv w:val="1"/>
      <w:marLeft w:val="0"/>
      <w:marRight w:val="0"/>
      <w:marTop w:val="0"/>
      <w:marBottom w:val="0"/>
      <w:divBdr>
        <w:top w:val="none" w:sz="0" w:space="0" w:color="auto"/>
        <w:left w:val="none" w:sz="0" w:space="0" w:color="auto"/>
        <w:bottom w:val="none" w:sz="0" w:space="0" w:color="auto"/>
        <w:right w:val="none" w:sz="0" w:space="0" w:color="auto"/>
      </w:divBdr>
      <w:divsChild>
        <w:div w:id="530846979">
          <w:marLeft w:val="1166"/>
          <w:marRight w:val="0"/>
          <w:marTop w:val="77"/>
          <w:marBottom w:val="0"/>
          <w:divBdr>
            <w:top w:val="none" w:sz="0" w:space="0" w:color="auto"/>
            <w:left w:val="none" w:sz="0" w:space="0" w:color="auto"/>
            <w:bottom w:val="none" w:sz="0" w:space="0" w:color="auto"/>
            <w:right w:val="none" w:sz="0" w:space="0" w:color="auto"/>
          </w:divBdr>
        </w:div>
        <w:div w:id="1400396767">
          <w:marLeft w:val="1166"/>
          <w:marRight w:val="0"/>
          <w:marTop w:val="77"/>
          <w:marBottom w:val="0"/>
          <w:divBdr>
            <w:top w:val="none" w:sz="0" w:space="0" w:color="auto"/>
            <w:left w:val="none" w:sz="0" w:space="0" w:color="auto"/>
            <w:bottom w:val="none" w:sz="0" w:space="0" w:color="auto"/>
            <w:right w:val="none" w:sz="0" w:space="0" w:color="auto"/>
          </w:divBdr>
        </w:div>
        <w:div w:id="83386361">
          <w:marLeft w:val="1166"/>
          <w:marRight w:val="0"/>
          <w:marTop w:val="77"/>
          <w:marBottom w:val="0"/>
          <w:divBdr>
            <w:top w:val="none" w:sz="0" w:space="0" w:color="auto"/>
            <w:left w:val="none" w:sz="0" w:space="0" w:color="auto"/>
            <w:bottom w:val="none" w:sz="0" w:space="0" w:color="auto"/>
            <w:right w:val="none" w:sz="0" w:space="0" w:color="auto"/>
          </w:divBdr>
        </w:div>
      </w:divsChild>
    </w:div>
    <w:div w:id="1798839422">
      <w:bodyDiv w:val="1"/>
      <w:marLeft w:val="0"/>
      <w:marRight w:val="0"/>
      <w:marTop w:val="0"/>
      <w:marBottom w:val="0"/>
      <w:divBdr>
        <w:top w:val="none" w:sz="0" w:space="0" w:color="auto"/>
        <w:left w:val="none" w:sz="0" w:space="0" w:color="auto"/>
        <w:bottom w:val="none" w:sz="0" w:space="0" w:color="auto"/>
        <w:right w:val="none" w:sz="0" w:space="0" w:color="auto"/>
      </w:divBdr>
      <w:divsChild>
        <w:div w:id="1165123208">
          <w:marLeft w:val="547"/>
          <w:marRight w:val="0"/>
          <w:marTop w:val="91"/>
          <w:marBottom w:val="0"/>
          <w:divBdr>
            <w:top w:val="none" w:sz="0" w:space="0" w:color="auto"/>
            <w:left w:val="none" w:sz="0" w:space="0" w:color="auto"/>
            <w:bottom w:val="none" w:sz="0" w:space="0" w:color="auto"/>
            <w:right w:val="none" w:sz="0" w:space="0" w:color="auto"/>
          </w:divBdr>
        </w:div>
        <w:div w:id="1834174407">
          <w:marLeft w:val="547"/>
          <w:marRight w:val="0"/>
          <w:marTop w:val="91"/>
          <w:marBottom w:val="0"/>
          <w:divBdr>
            <w:top w:val="none" w:sz="0" w:space="0" w:color="auto"/>
            <w:left w:val="none" w:sz="0" w:space="0" w:color="auto"/>
            <w:bottom w:val="none" w:sz="0" w:space="0" w:color="auto"/>
            <w:right w:val="none" w:sz="0" w:space="0" w:color="auto"/>
          </w:divBdr>
        </w:div>
        <w:div w:id="454251609">
          <w:marLeft w:val="547"/>
          <w:marRight w:val="0"/>
          <w:marTop w:val="91"/>
          <w:marBottom w:val="0"/>
          <w:divBdr>
            <w:top w:val="none" w:sz="0" w:space="0" w:color="auto"/>
            <w:left w:val="none" w:sz="0" w:space="0" w:color="auto"/>
            <w:bottom w:val="none" w:sz="0" w:space="0" w:color="auto"/>
            <w:right w:val="none" w:sz="0" w:space="0" w:color="auto"/>
          </w:divBdr>
        </w:div>
        <w:div w:id="1917812490">
          <w:marLeft w:val="547"/>
          <w:marRight w:val="0"/>
          <w:marTop w:val="91"/>
          <w:marBottom w:val="0"/>
          <w:divBdr>
            <w:top w:val="none" w:sz="0" w:space="0" w:color="auto"/>
            <w:left w:val="none" w:sz="0" w:space="0" w:color="auto"/>
            <w:bottom w:val="none" w:sz="0" w:space="0" w:color="auto"/>
            <w:right w:val="none" w:sz="0" w:space="0" w:color="auto"/>
          </w:divBdr>
        </w:div>
        <w:div w:id="1656109236">
          <w:marLeft w:val="547"/>
          <w:marRight w:val="0"/>
          <w:marTop w:val="91"/>
          <w:marBottom w:val="0"/>
          <w:divBdr>
            <w:top w:val="none" w:sz="0" w:space="0" w:color="auto"/>
            <w:left w:val="none" w:sz="0" w:space="0" w:color="auto"/>
            <w:bottom w:val="none" w:sz="0" w:space="0" w:color="auto"/>
            <w:right w:val="none" w:sz="0" w:space="0" w:color="auto"/>
          </w:divBdr>
        </w:div>
        <w:div w:id="1593393306">
          <w:marLeft w:val="547"/>
          <w:marRight w:val="0"/>
          <w:marTop w:val="91"/>
          <w:marBottom w:val="0"/>
          <w:divBdr>
            <w:top w:val="none" w:sz="0" w:space="0" w:color="auto"/>
            <w:left w:val="none" w:sz="0" w:space="0" w:color="auto"/>
            <w:bottom w:val="none" w:sz="0" w:space="0" w:color="auto"/>
            <w:right w:val="none" w:sz="0" w:space="0" w:color="auto"/>
          </w:divBdr>
        </w:div>
        <w:div w:id="2120712090">
          <w:marLeft w:val="547"/>
          <w:marRight w:val="0"/>
          <w:marTop w:val="91"/>
          <w:marBottom w:val="0"/>
          <w:divBdr>
            <w:top w:val="none" w:sz="0" w:space="0" w:color="auto"/>
            <w:left w:val="none" w:sz="0" w:space="0" w:color="auto"/>
            <w:bottom w:val="none" w:sz="0" w:space="0" w:color="auto"/>
            <w:right w:val="none" w:sz="0" w:space="0" w:color="auto"/>
          </w:divBdr>
        </w:div>
      </w:divsChild>
    </w:div>
    <w:div w:id="1989086797">
      <w:bodyDiv w:val="1"/>
      <w:marLeft w:val="0"/>
      <w:marRight w:val="0"/>
      <w:marTop w:val="0"/>
      <w:marBottom w:val="0"/>
      <w:divBdr>
        <w:top w:val="none" w:sz="0" w:space="0" w:color="auto"/>
        <w:left w:val="none" w:sz="0" w:space="0" w:color="auto"/>
        <w:bottom w:val="none" w:sz="0" w:space="0" w:color="auto"/>
        <w:right w:val="none" w:sz="0" w:space="0" w:color="auto"/>
      </w:divBdr>
      <w:divsChild>
        <w:div w:id="479466309">
          <w:marLeft w:val="1166"/>
          <w:marRight w:val="0"/>
          <w:marTop w:val="86"/>
          <w:marBottom w:val="0"/>
          <w:divBdr>
            <w:top w:val="none" w:sz="0" w:space="0" w:color="auto"/>
            <w:left w:val="none" w:sz="0" w:space="0" w:color="auto"/>
            <w:bottom w:val="none" w:sz="0" w:space="0" w:color="auto"/>
            <w:right w:val="none" w:sz="0" w:space="0" w:color="auto"/>
          </w:divBdr>
        </w:div>
        <w:div w:id="1053041225">
          <w:marLeft w:val="1166"/>
          <w:marRight w:val="0"/>
          <w:marTop w:val="86"/>
          <w:marBottom w:val="0"/>
          <w:divBdr>
            <w:top w:val="none" w:sz="0" w:space="0" w:color="auto"/>
            <w:left w:val="none" w:sz="0" w:space="0" w:color="auto"/>
            <w:bottom w:val="none" w:sz="0" w:space="0" w:color="auto"/>
            <w:right w:val="none" w:sz="0" w:space="0" w:color="auto"/>
          </w:divBdr>
        </w:div>
        <w:div w:id="564610864">
          <w:marLeft w:val="1166"/>
          <w:marRight w:val="0"/>
          <w:marTop w:val="86"/>
          <w:marBottom w:val="0"/>
          <w:divBdr>
            <w:top w:val="none" w:sz="0" w:space="0" w:color="auto"/>
            <w:left w:val="none" w:sz="0" w:space="0" w:color="auto"/>
            <w:bottom w:val="none" w:sz="0" w:space="0" w:color="auto"/>
            <w:right w:val="none" w:sz="0" w:space="0" w:color="auto"/>
          </w:divBdr>
        </w:div>
        <w:div w:id="293679903">
          <w:marLeft w:val="1166"/>
          <w:marRight w:val="0"/>
          <w:marTop w:val="86"/>
          <w:marBottom w:val="0"/>
          <w:divBdr>
            <w:top w:val="none" w:sz="0" w:space="0" w:color="auto"/>
            <w:left w:val="none" w:sz="0" w:space="0" w:color="auto"/>
            <w:bottom w:val="none" w:sz="0" w:space="0" w:color="auto"/>
            <w:right w:val="none" w:sz="0" w:space="0" w:color="auto"/>
          </w:divBdr>
        </w:div>
        <w:div w:id="664282087">
          <w:marLeft w:val="1166"/>
          <w:marRight w:val="0"/>
          <w:marTop w:val="86"/>
          <w:marBottom w:val="0"/>
          <w:divBdr>
            <w:top w:val="none" w:sz="0" w:space="0" w:color="auto"/>
            <w:left w:val="none" w:sz="0" w:space="0" w:color="auto"/>
            <w:bottom w:val="none" w:sz="0" w:space="0" w:color="auto"/>
            <w:right w:val="none" w:sz="0" w:space="0" w:color="auto"/>
          </w:divBdr>
        </w:div>
      </w:divsChild>
    </w:div>
    <w:div w:id="2100323758">
      <w:bodyDiv w:val="1"/>
      <w:marLeft w:val="0"/>
      <w:marRight w:val="0"/>
      <w:marTop w:val="0"/>
      <w:marBottom w:val="0"/>
      <w:divBdr>
        <w:top w:val="none" w:sz="0" w:space="0" w:color="auto"/>
        <w:left w:val="none" w:sz="0" w:space="0" w:color="auto"/>
        <w:bottom w:val="none" w:sz="0" w:space="0" w:color="auto"/>
        <w:right w:val="none" w:sz="0" w:space="0" w:color="auto"/>
      </w:divBdr>
      <w:divsChild>
        <w:div w:id="188227240">
          <w:marLeft w:val="547"/>
          <w:marRight w:val="0"/>
          <w:marTop w:val="154"/>
          <w:marBottom w:val="0"/>
          <w:divBdr>
            <w:top w:val="none" w:sz="0" w:space="0" w:color="auto"/>
            <w:left w:val="none" w:sz="0" w:space="0" w:color="auto"/>
            <w:bottom w:val="none" w:sz="0" w:space="0" w:color="auto"/>
            <w:right w:val="none" w:sz="0" w:space="0" w:color="auto"/>
          </w:divBdr>
        </w:div>
        <w:div w:id="6114708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ha.ie/alist/consumer-patient-resources.aspx?article=81eb9422-80bf-4da7-bf74-cbd888ef5dea" TargetMode="External"/><Relationship Id="rId18" Type="http://schemas.openxmlformats.org/officeDocument/2006/relationships/hyperlink" Target="http://www.enope.eu" TargetMode="External"/><Relationship Id="rId26" Type="http://schemas.openxmlformats.org/officeDocument/2006/relationships/hyperlink" Target="http://www.ecdc.europa.eu/en/healthtopics/antimicrobial_resistance/basic_facts/Pages/factsheet_general_public.aspx" TargetMode="External"/><Relationship Id="rId3" Type="http://schemas.openxmlformats.org/officeDocument/2006/relationships/numbering" Target="numbering.xml"/><Relationship Id="rId21" Type="http://schemas.openxmlformats.org/officeDocument/2006/relationships/hyperlink" Target="http://beyondmeds.com/"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fanet.org" TargetMode="External"/><Relationship Id="rId17" Type="http://schemas.openxmlformats.org/officeDocument/2006/relationships/hyperlink" Target="http://smns.alliance-scotland.org.uk/" TargetMode="External"/><Relationship Id="rId25" Type="http://schemas.openxmlformats.org/officeDocument/2006/relationships/hyperlink" Target="http://www.pgeu.eu/policy/5-adherence.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snc.org.uk/services-commissioning/advanced-services/nms/" TargetMode="External"/><Relationship Id="rId20" Type="http://schemas.openxmlformats.org/officeDocument/2006/relationships/hyperlink" Target="http://www.willhall.net/files/ComingOffPsychDrugsHarmReductGuide2Edonline.pdf" TargetMode="External"/><Relationship Id="rId29" Type="http://schemas.openxmlformats.org/officeDocument/2006/relationships/hyperlink" Target="http://sic.fimea.fi/koyha_saastaa_laakehankinnoistaan.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anet.org" TargetMode="External"/><Relationship Id="rId24" Type="http://schemas.openxmlformats.org/officeDocument/2006/relationships/hyperlink" Target="http://www.eu-patient.eu/globalassets/policy/healthliteracy/health-literacy-concept-paper_final.pdf"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bmjopen.bmj.com/content/4/1/e003699.full" TargetMode="External"/><Relationship Id="rId23" Type="http://schemas.openxmlformats.org/officeDocument/2006/relationships/hyperlink" Target="http://www.pgeu.eu/en/events/details/5-improving-the-sustainability-of-healthcare-systems.html" TargetMode="External"/><Relationship Id="rId28" Type="http://schemas.openxmlformats.org/officeDocument/2006/relationships/hyperlink" Target="http://www.nets.nihr.ac.uk/__data/assets/pdf_file/0007/81394/ES-08-1412-076.pdf" TargetMode="External"/><Relationship Id="rId36" Type="http://schemas.openxmlformats.org/officeDocument/2006/relationships/fontTable" Target="fontTable.xml"/><Relationship Id="rId10" Type="http://schemas.openxmlformats.org/officeDocument/2006/relationships/hyperlink" Target="http://abcproject.eu/index.php" TargetMode="External"/><Relationship Id="rId19" Type="http://schemas.openxmlformats.org/officeDocument/2006/relationships/hyperlink" Target="http://www.psychiatry.univr.it/page_eps/docs/2005_1_lehman.pdf" TargetMode="External"/><Relationship Id="rId31" Type="http://schemas.openxmlformats.org/officeDocument/2006/relationships/hyperlink" Target="http://whqlibdoc.who.int/publications/2003/9241545992.pdf" TargetMode="External"/><Relationship Id="rId4" Type="http://schemas.openxmlformats.org/officeDocument/2006/relationships/styles" Target="styles.xml"/><Relationship Id="rId9" Type="http://schemas.openxmlformats.org/officeDocument/2006/relationships/hyperlink" Target="http://abcproject.eu/index.php" TargetMode="External"/><Relationship Id="rId14" Type="http://schemas.openxmlformats.org/officeDocument/2006/relationships/hyperlink" Target="http://www.ipha.ie/alist/consumer-patient-resources.aspx?article=81eb9422-80bf-4da7-bf74-cbd888ef5dea" TargetMode="External"/><Relationship Id="rId22" Type="http://schemas.openxmlformats.org/officeDocument/2006/relationships/hyperlink" Target="http://abcproject.eu/img/ABC%20Final.pdf" TargetMode="External"/><Relationship Id="rId27" Type="http://schemas.openxmlformats.org/officeDocument/2006/relationships/hyperlink" Target="http://ec.europa.eu/health/files/pharmacovigilance/qa_pharmacovigilance_2011_en.pdf" TargetMode="External"/><Relationship Id="rId30" Type="http://schemas.openxmlformats.org/officeDocument/2006/relationships/hyperlink" Target="http://www.euro.who.int/__data/assets/pdf_file/0008/190655/e96854.pdf"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eu-patient.eu/whatwedo/Policy/Chronic-disease/" TargetMode="External"/><Relationship Id="rId13" Type="http://schemas.openxmlformats.org/officeDocument/2006/relationships/hyperlink" Target="http://www.pickereurope.org/Filestore/PIE_reports/project_reports/Cancer_reform_strategy_Macmillan.pdf" TargetMode="External"/><Relationship Id="rId18" Type="http://schemas.openxmlformats.org/officeDocument/2006/relationships/hyperlink" Target="http://www.alliance-scotland.org.uk/what-we-do/self-management/self-management-impact-fund/" TargetMode="External"/><Relationship Id="rId26" Type="http://schemas.openxmlformats.org/officeDocument/2006/relationships/hyperlink" Target="http://aura.abdn.ac.uk/bitstream/2164/2957/1/mon1520_YCS.pdf" TargetMode="External"/><Relationship Id="rId3" Type="http://schemas.openxmlformats.org/officeDocument/2006/relationships/hyperlink" Target="http://ecdc.europa.eu/en/healthtopics/antimicrobial_resistance/basic_facts/Pages/basic_facts.aspx" TargetMode="External"/><Relationship Id="rId21" Type="http://schemas.openxmlformats.org/officeDocument/2006/relationships/hyperlink" Target="https://www.patientview.org/" TargetMode="External"/><Relationship Id="rId7" Type="http://schemas.openxmlformats.org/officeDocument/2006/relationships/hyperlink" Target="http://sic.fimea.fi/koyha_saastaa_laakehankinnoistaan.aspx" TargetMode="External"/><Relationship Id="rId12" Type="http://schemas.openxmlformats.org/officeDocument/2006/relationships/hyperlink" Target="http://www.whcaonline.org/uploads/publications/WHCAhealthLiteracy-28.3.2010.pdf" TargetMode="External"/><Relationship Id="rId17" Type="http://schemas.openxmlformats.org/officeDocument/2006/relationships/hyperlink" Target="http://www.eu-patient.eu/whatwedo/Policy/A-Z-list-of-topics/" TargetMode="External"/><Relationship Id="rId25" Type="http://schemas.openxmlformats.org/officeDocument/2006/relationships/hyperlink" Target="http://www.monitoringmedicines.org" TargetMode="External"/><Relationship Id="rId2" Type="http://schemas.openxmlformats.org/officeDocument/2006/relationships/hyperlink" Target="http://www.eu-patient.eu/whatwedo/Policy/Adherence-to-therapies-Compliance-Concordance/" TargetMode="External"/><Relationship Id="rId16" Type="http://schemas.openxmlformats.org/officeDocument/2006/relationships/hyperlink" Target="http://www.scotland.gov.uk/Resource/0043/00434053.pdf" TargetMode="External"/><Relationship Id="rId20" Type="http://schemas.openxmlformats.org/officeDocument/2006/relationships/hyperlink" Target="http://www.mydiabetesmyway.scot.nhs.uk" TargetMode="External"/><Relationship Id="rId1" Type="http://schemas.openxmlformats.org/officeDocument/2006/relationships/hyperlink" Target="http://abcproject.eu/img/ABC%20Final.pdf" TargetMode="External"/><Relationship Id="rId6" Type="http://schemas.openxmlformats.org/officeDocument/2006/relationships/hyperlink" Target="http://www.cmladvocates.net/news/3-news/newsflash/250-eha-2013-adherence" TargetMode="External"/><Relationship Id="rId11" Type="http://schemas.openxmlformats.org/officeDocument/2006/relationships/hyperlink" Target="http://www.eu-patient.eu/whatwedo/Policy/Health-Literacy/" TargetMode="External"/><Relationship Id="rId24" Type="http://schemas.openxmlformats.org/officeDocument/2006/relationships/hyperlink" Target="http://www.ema.europa.eu/ema/index.jsp?curl=pages/news_and_events/events/2011/06/event_detail_000423.jsp&amp;mid=WC0b01ac058004d5c3" TargetMode="External"/><Relationship Id="rId5" Type="http://schemas.openxmlformats.org/officeDocument/2006/relationships/hyperlink" Target="http://www.enusp.org/" TargetMode="External"/><Relationship Id="rId15" Type="http://schemas.openxmlformats.org/officeDocument/2006/relationships/hyperlink" Target="http://www.eu-patient.eu/whatwedo/Policy/Chronic-disease/" TargetMode="External"/><Relationship Id="rId23" Type="http://schemas.openxmlformats.org/officeDocument/2006/relationships/hyperlink" Target="http://www.eu-patient.eu/globalassets/policy/pharmaceuticalpackage/epf-guidance-pharmacovigilance-for-patient-organisations.pdf" TargetMode="External"/><Relationship Id="rId28" Type="http://schemas.openxmlformats.org/officeDocument/2006/relationships/hyperlink" Target="http://abcproject.eu/img/ABC%20Final.pdf" TargetMode="External"/><Relationship Id="rId10" Type="http://schemas.openxmlformats.org/officeDocument/2006/relationships/hyperlink" Target="http://www.eu-patient.eu/whatwedo/Policy/Ageing/" TargetMode="External"/><Relationship Id="rId19" Type="http://schemas.openxmlformats.org/officeDocument/2006/relationships/hyperlink" Target="http://myhealthapps.net/" TargetMode="External"/><Relationship Id="rId4" Type="http://schemas.openxmlformats.org/officeDocument/2006/relationships/hyperlink" Target="http://www.ecdc.europa.eu/en/healthtopics/antimicrobial_resistance/basic_facts/Pages/factsheet_general_public.aspx" TargetMode="External"/><Relationship Id="rId9" Type="http://schemas.openxmlformats.org/officeDocument/2006/relationships/hyperlink" Target="http://www.jitscotland.org.uk/resource/many-conditions-one-life-living-well-multiple-conditions/" TargetMode="External"/><Relationship Id="rId14" Type="http://schemas.openxmlformats.org/officeDocument/2006/relationships/hyperlink" Target="http://www.abcproject.eu" TargetMode="External"/><Relationship Id="rId22" Type="http://schemas.openxmlformats.org/officeDocument/2006/relationships/hyperlink" Target="http://ec.europa.eu/health/files/pharmacovigilance/qa_pharmacovigilance_2011_en.pdf" TargetMode="External"/><Relationship Id="rId27" Type="http://schemas.openxmlformats.org/officeDocument/2006/relationships/hyperlink" Target="http://www.eu-patient.eu/whatwedo/Policy/Pharmacovigi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sa\Documents\Position%20paper%20on%20adherence%20&#8211;%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127BC6F0F04116BB62E34CD88FAF7D"/>
        <w:category>
          <w:name w:val="General"/>
          <w:gallery w:val="placeholder"/>
        </w:category>
        <w:types>
          <w:type w:val="bbPlcHdr"/>
        </w:types>
        <w:behaviors>
          <w:behavior w:val="content"/>
        </w:behaviors>
        <w:guid w:val="{4EC9A86B-A0EC-4E42-83B9-75CA8DBD6EA5}"/>
      </w:docPartPr>
      <w:docPartBody>
        <w:p w:rsidR="001D2846" w:rsidRDefault="00B21F62">
          <w:pPr>
            <w:pStyle w:val="60127BC6F0F04116BB62E34CD88FAF7D"/>
          </w:pPr>
          <w:r w:rsidRPr="00035798">
            <w:rPr>
              <w:rStyle w:val="PlaceholderText"/>
            </w:rPr>
            <w:t>[Title]</w:t>
          </w:r>
        </w:p>
      </w:docPartBody>
    </w:docPart>
    <w:docPart>
      <w:docPartPr>
        <w:name w:val="4FF22B67876F45CC82EE02F460FB86BD"/>
        <w:category>
          <w:name w:val="General"/>
          <w:gallery w:val="placeholder"/>
        </w:category>
        <w:types>
          <w:type w:val="bbPlcHdr"/>
        </w:types>
        <w:behaviors>
          <w:behavior w:val="content"/>
        </w:behaviors>
        <w:guid w:val="{1B2C851A-467E-4625-B067-DA90F74E78E0}"/>
      </w:docPartPr>
      <w:docPartBody>
        <w:p w:rsidR="001D2846" w:rsidRDefault="00B21F62">
          <w:pPr>
            <w:pStyle w:val="4FF22B67876F45CC82EE02F460FB86BD"/>
          </w:pPr>
          <w:r w:rsidRPr="0003579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62"/>
    <w:rsid w:val="00080AA5"/>
    <w:rsid w:val="000B5626"/>
    <w:rsid w:val="00143587"/>
    <w:rsid w:val="001D2846"/>
    <w:rsid w:val="0023663E"/>
    <w:rsid w:val="00334C87"/>
    <w:rsid w:val="003B0DEF"/>
    <w:rsid w:val="004300FB"/>
    <w:rsid w:val="00464D1B"/>
    <w:rsid w:val="005633A8"/>
    <w:rsid w:val="005C2BB8"/>
    <w:rsid w:val="007A1D9D"/>
    <w:rsid w:val="00841F51"/>
    <w:rsid w:val="00863397"/>
    <w:rsid w:val="00A77143"/>
    <w:rsid w:val="00B21F62"/>
    <w:rsid w:val="00BF56C3"/>
    <w:rsid w:val="00C22D41"/>
    <w:rsid w:val="00DA4FB8"/>
    <w:rsid w:val="00E872C8"/>
    <w:rsid w:val="00F54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127BC6F0F04116BB62E34CD88FAF7D">
    <w:name w:val="60127BC6F0F04116BB62E34CD88FAF7D"/>
  </w:style>
  <w:style w:type="paragraph" w:customStyle="1" w:styleId="4FF22B67876F45CC82EE02F460FB86BD">
    <w:name w:val="4FF22B67876F45CC82EE02F460FB8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EB8DB7-3F2F-4BDB-B689-C002A5A2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paper on adherence – draft</Template>
  <TotalTime>75</TotalTime>
  <Pages>1</Pages>
  <Words>7251</Words>
  <Characters>41332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Adherence and Concordance – EPF position paper</vt:lpstr>
    </vt:vector>
  </TitlesOfParts>
  <Company/>
  <LinksUpToDate>false</LinksUpToDate>
  <CharactersWithSpaces>48487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Adherence and Concordance </dc:title>
  <dc:subject>Subject or subtitle</dc:subject>
  <dc:creator>Kaisa</dc:creator>
  <cp:lastModifiedBy>Kaisa</cp:lastModifiedBy>
  <cp:revision>42</cp:revision>
  <cp:lastPrinted>2015-02-09T11:27:00Z</cp:lastPrinted>
  <dcterms:created xsi:type="dcterms:W3CDTF">2015-02-11T07:04:00Z</dcterms:created>
  <dcterms:modified xsi:type="dcterms:W3CDTF">2015-02-19T11:19:00Z</dcterms:modified>
</cp:coreProperties>
</file>