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270" w:rsidRDefault="00AA1270" w:rsidP="00B73129">
      <w:pPr>
        <w:jc w:val="both"/>
      </w:pPr>
    </w:p>
    <w:p w:rsidR="001E0334" w:rsidRDefault="001E0334" w:rsidP="00B73129">
      <w:pPr>
        <w:jc w:val="both"/>
      </w:pPr>
    </w:p>
    <w:p w:rsidR="001E0334" w:rsidRDefault="001E0334" w:rsidP="00B73129">
      <w:pPr>
        <w:jc w:val="both"/>
      </w:pPr>
    </w:p>
    <w:p w:rsidR="001E0334" w:rsidRDefault="001E0334" w:rsidP="00B73129">
      <w:pPr>
        <w:jc w:val="both"/>
      </w:pPr>
    </w:p>
    <w:p w:rsidR="001E0334" w:rsidRDefault="001E0334" w:rsidP="00B73129">
      <w:pPr>
        <w:jc w:val="both"/>
      </w:pPr>
    </w:p>
    <w:p w:rsidR="00AA1270" w:rsidRPr="005C4AA6" w:rsidRDefault="00291B80" w:rsidP="00840609">
      <w:pPr>
        <w:pStyle w:val="Title"/>
        <w:spacing w:line="276" w:lineRule="auto"/>
        <w:jc w:val="center"/>
        <w:rPr>
          <w:b/>
        </w:rPr>
      </w:pPr>
      <w:r>
        <w:rPr>
          <w:b/>
        </w:rPr>
        <w:t>Defining and measuring access to healthcare: the patients’ perspective</w:t>
      </w:r>
      <w:r w:rsidR="00DB64F0">
        <w:rPr>
          <w:b/>
        </w:rPr>
        <w:t xml:space="preserve"> </w:t>
      </w:r>
    </w:p>
    <w:p w:rsidR="00B763C8" w:rsidRDefault="00D91EFE" w:rsidP="00B763C8">
      <w:pPr>
        <w:pStyle w:val="Subtitle"/>
        <w:jc w:val="center"/>
      </w:pPr>
      <w:r>
        <w:t xml:space="preserve">Draft </w:t>
      </w:r>
      <w:r w:rsidR="00291B80">
        <w:t>Position Statement</w:t>
      </w:r>
    </w:p>
    <w:p w:rsidR="00B17345" w:rsidRDefault="00B17345" w:rsidP="00B73129">
      <w:pPr>
        <w:jc w:val="both"/>
      </w:pPr>
    </w:p>
    <w:p w:rsidR="001E0334" w:rsidRDefault="001E0334"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484E08" w:rsidRDefault="00484E08" w:rsidP="00802B50">
      <w:pPr>
        <w:jc w:val="both"/>
      </w:pPr>
    </w:p>
    <w:p w:rsidR="00484E08" w:rsidRDefault="00484E08" w:rsidP="00802B50">
      <w:pPr>
        <w:jc w:val="both"/>
      </w:pPr>
    </w:p>
    <w:p w:rsidR="00484E08" w:rsidRDefault="00484E08" w:rsidP="00802B50">
      <w:pPr>
        <w:jc w:val="both"/>
      </w:pPr>
    </w:p>
    <w:p w:rsidR="00B17345" w:rsidRDefault="009B62B1" w:rsidP="00B73129">
      <w:pPr>
        <w:pStyle w:val="Heading1"/>
        <w:jc w:val="both"/>
      </w:pPr>
      <w:r>
        <w:t>Introduction</w:t>
      </w:r>
    </w:p>
    <w:p w:rsidR="00A85037" w:rsidRDefault="00077E91" w:rsidP="00430384">
      <w:pPr>
        <w:pStyle w:val="Heading2"/>
        <w:ind w:left="1134" w:hanging="567"/>
      </w:pPr>
      <w:r>
        <w:t>Background and policy context</w:t>
      </w:r>
    </w:p>
    <w:p w:rsidR="00A85037" w:rsidRDefault="00A85037" w:rsidP="00A85037">
      <w:pPr>
        <w:rPr>
          <w:sz w:val="24"/>
          <w:szCs w:val="24"/>
        </w:rPr>
      </w:pPr>
      <w:r w:rsidRPr="00291B80">
        <w:rPr>
          <w:sz w:val="24"/>
          <w:szCs w:val="24"/>
        </w:rPr>
        <w:t xml:space="preserve">Disparities in access to healthcare predate the </w:t>
      </w:r>
      <w:r>
        <w:rPr>
          <w:sz w:val="24"/>
          <w:szCs w:val="24"/>
        </w:rPr>
        <w:t xml:space="preserve">financial </w:t>
      </w:r>
      <w:r w:rsidRPr="00291B80">
        <w:rPr>
          <w:sz w:val="24"/>
          <w:szCs w:val="24"/>
        </w:rPr>
        <w:t>crisis in Europe, but against a background of austerity measures and falling healthcare spending in many member states since 2009, inequalities have been made worse.</w:t>
      </w:r>
      <w:r>
        <w:rPr>
          <w:rStyle w:val="FootnoteReference"/>
          <w:sz w:val="24"/>
          <w:szCs w:val="24"/>
        </w:rPr>
        <w:footnoteReference w:id="1"/>
      </w:r>
      <w:r w:rsidR="00883C4C" w:rsidRPr="00883C4C">
        <w:t xml:space="preserve"> </w:t>
      </w:r>
      <w:r w:rsidR="00883C4C">
        <w:rPr>
          <w:sz w:val="24"/>
          <w:szCs w:val="24"/>
        </w:rPr>
        <w:t>A</w:t>
      </w:r>
      <w:r w:rsidR="00883C4C" w:rsidRPr="00883C4C">
        <w:rPr>
          <w:sz w:val="24"/>
          <w:szCs w:val="24"/>
        </w:rPr>
        <w:t xml:space="preserve">ccess to care is </w:t>
      </w:r>
      <w:r w:rsidR="00883C4C">
        <w:rPr>
          <w:sz w:val="24"/>
          <w:szCs w:val="24"/>
        </w:rPr>
        <w:t xml:space="preserve">affected </w:t>
      </w:r>
      <w:r w:rsidR="00883C4C" w:rsidRPr="00883C4C">
        <w:rPr>
          <w:sz w:val="24"/>
          <w:szCs w:val="24"/>
        </w:rPr>
        <w:t>by austerity policies in response to the economic crisis, such as cuts in healthcare budgets, cuts in insurance coverage, increased fees and co-payments, and cuts in social protection measures</w:t>
      </w:r>
      <w:r w:rsidR="00DC1A32">
        <w:rPr>
          <w:sz w:val="24"/>
          <w:szCs w:val="24"/>
        </w:rPr>
        <w:t>. All this comes</w:t>
      </w:r>
      <w:r w:rsidR="00883C4C" w:rsidRPr="00883C4C">
        <w:rPr>
          <w:sz w:val="24"/>
          <w:szCs w:val="24"/>
        </w:rPr>
        <w:t xml:space="preserve"> at a time of even greater demand for healthcare and social support</w:t>
      </w:r>
      <w:r w:rsidR="00883C4C">
        <w:rPr>
          <w:sz w:val="24"/>
          <w:szCs w:val="24"/>
        </w:rPr>
        <w:t>.</w:t>
      </w:r>
    </w:p>
    <w:p w:rsidR="00883C4C" w:rsidRPr="00291B80" w:rsidRDefault="00883C4C" w:rsidP="00077E91">
      <w:pPr>
        <w:rPr>
          <w:sz w:val="24"/>
          <w:szCs w:val="24"/>
        </w:rPr>
      </w:pPr>
      <w:r>
        <w:rPr>
          <w:sz w:val="24"/>
          <w:szCs w:val="24"/>
        </w:rPr>
        <w:lastRenderedPageBreak/>
        <w:t xml:space="preserve">At the same time, healthcare systems are facing increasing demands as a result of demographic change. </w:t>
      </w:r>
      <w:r w:rsidR="00077E91">
        <w:rPr>
          <w:sz w:val="24"/>
          <w:szCs w:val="24"/>
        </w:rPr>
        <w:t xml:space="preserve">As the population ages, the number of patients with chronic diseases is growing. Many diseases become more prevalent with age and though some are preventable to some extent, other are not. Patients who developed a chronic </w:t>
      </w:r>
      <w:r w:rsidR="00077E91" w:rsidRPr="00077E91">
        <w:rPr>
          <w:sz w:val="24"/>
          <w:szCs w:val="24"/>
        </w:rPr>
        <w:t xml:space="preserve">disease at a younger age are </w:t>
      </w:r>
      <w:r w:rsidR="00077E91">
        <w:rPr>
          <w:sz w:val="24"/>
          <w:szCs w:val="24"/>
        </w:rPr>
        <w:t xml:space="preserve">also </w:t>
      </w:r>
      <w:r w:rsidR="00077E91" w:rsidRPr="00077E91">
        <w:rPr>
          <w:sz w:val="24"/>
          <w:szCs w:val="24"/>
        </w:rPr>
        <w:t>living longer thanks to modern medical treatments</w:t>
      </w:r>
      <w:r w:rsidR="00077E91">
        <w:rPr>
          <w:sz w:val="24"/>
          <w:szCs w:val="24"/>
        </w:rPr>
        <w:t xml:space="preserve">.  Patients with chronic diseases </w:t>
      </w:r>
      <w:r w:rsidR="00077E91" w:rsidRPr="00077E91">
        <w:rPr>
          <w:sz w:val="24"/>
          <w:szCs w:val="24"/>
        </w:rPr>
        <w:t xml:space="preserve">develop specific needs </w:t>
      </w:r>
      <w:r w:rsidR="00077E91">
        <w:rPr>
          <w:sz w:val="24"/>
          <w:szCs w:val="24"/>
        </w:rPr>
        <w:t>which the healthcare systems need to adapt to.</w:t>
      </w:r>
    </w:p>
    <w:p w:rsidR="00A85037" w:rsidRPr="004722F0" w:rsidRDefault="00A85037" w:rsidP="00A85037">
      <w:pPr>
        <w:rPr>
          <w:sz w:val="24"/>
          <w:szCs w:val="24"/>
        </w:rPr>
      </w:pPr>
      <w:r w:rsidRPr="004722F0">
        <w:rPr>
          <w:sz w:val="24"/>
          <w:szCs w:val="24"/>
        </w:rPr>
        <w:t>Health inequalities carry a significant economic as well as personal cost. In the current policy debate, the economic argument “health is wealth” is now widely accepted. Investment in health is also an investment in our fundamental values, in social cohesion, and in economic development. Reducing health inequalities is crucial for the overall health and wealth of society.</w:t>
      </w:r>
    </w:p>
    <w:p w:rsidR="00A85037" w:rsidRDefault="00A85037" w:rsidP="00A85037">
      <w:pPr>
        <w:rPr>
          <w:sz w:val="24"/>
          <w:szCs w:val="24"/>
        </w:rPr>
      </w:pPr>
      <w:r w:rsidRPr="004722F0">
        <w:rPr>
          <w:sz w:val="24"/>
          <w:szCs w:val="24"/>
        </w:rPr>
        <w:t>In recent years there has been renewed focus on health inequalities and access at EU level though the following initiatives:</w:t>
      </w:r>
    </w:p>
    <w:p w:rsidR="009B300C" w:rsidRDefault="009B300C" w:rsidP="009B300C">
      <w:pPr>
        <w:pStyle w:val="ListParagraph"/>
        <w:numPr>
          <w:ilvl w:val="0"/>
          <w:numId w:val="38"/>
        </w:numPr>
        <w:rPr>
          <w:sz w:val="24"/>
          <w:szCs w:val="24"/>
        </w:rPr>
      </w:pPr>
      <w:r w:rsidRPr="004722F0">
        <w:rPr>
          <w:sz w:val="24"/>
          <w:szCs w:val="24"/>
        </w:rPr>
        <w:t>The European Parliament motion for resolution on health inequalities in the EU</w:t>
      </w:r>
      <w:r w:rsidR="00C04D3D">
        <w:rPr>
          <w:sz w:val="24"/>
          <w:szCs w:val="24"/>
        </w:rPr>
        <w:t>,</w:t>
      </w:r>
      <w:r w:rsidRPr="004722F0">
        <w:rPr>
          <w:sz w:val="24"/>
          <w:szCs w:val="24"/>
        </w:rPr>
        <w:t xml:space="preserve"> adopted in 2011</w:t>
      </w:r>
      <w:r w:rsidR="00C04D3D">
        <w:rPr>
          <w:sz w:val="24"/>
          <w:szCs w:val="24"/>
        </w:rPr>
        <w:t>,</w:t>
      </w:r>
      <w:r w:rsidRPr="004722F0">
        <w:rPr>
          <w:sz w:val="24"/>
          <w:szCs w:val="24"/>
        </w:rPr>
        <w:t xml:space="preserve"> in which patients and older patients where recognised as a group with specific needs.</w:t>
      </w:r>
    </w:p>
    <w:p w:rsidR="0098116B" w:rsidRPr="004722F0" w:rsidRDefault="0098116B" w:rsidP="009B300C">
      <w:pPr>
        <w:pStyle w:val="ListParagraph"/>
        <w:numPr>
          <w:ilvl w:val="0"/>
          <w:numId w:val="38"/>
        </w:numPr>
        <w:rPr>
          <w:sz w:val="24"/>
          <w:szCs w:val="24"/>
        </w:rPr>
      </w:pPr>
      <w:r>
        <w:rPr>
          <w:sz w:val="24"/>
          <w:szCs w:val="24"/>
        </w:rPr>
        <w:t>The European Commission report on health inequalities in 2013.</w:t>
      </w:r>
    </w:p>
    <w:p w:rsidR="00A85037" w:rsidRDefault="009B300C" w:rsidP="00430384">
      <w:pPr>
        <w:pStyle w:val="ListParagraph"/>
        <w:numPr>
          <w:ilvl w:val="0"/>
          <w:numId w:val="38"/>
        </w:numPr>
        <w:rPr>
          <w:sz w:val="24"/>
          <w:szCs w:val="24"/>
        </w:rPr>
      </w:pPr>
      <w:r w:rsidRPr="004722F0">
        <w:rPr>
          <w:sz w:val="24"/>
          <w:szCs w:val="24"/>
        </w:rPr>
        <w:t>The European Commission communication “On effective, accessible and resilient health systems”</w:t>
      </w:r>
      <w:r w:rsidR="00E662D5" w:rsidRPr="004722F0">
        <w:rPr>
          <w:sz w:val="24"/>
          <w:szCs w:val="24"/>
        </w:rPr>
        <w:t>, which highlighted that having a common methodology in the EU to monitor access would be an important step forward in tackling health inequalities.</w:t>
      </w:r>
    </w:p>
    <w:p w:rsidR="0098116B" w:rsidRDefault="0098116B" w:rsidP="00430384">
      <w:pPr>
        <w:pStyle w:val="ListParagraph"/>
        <w:numPr>
          <w:ilvl w:val="0"/>
          <w:numId w:val="38"/>
        </w:numPr>
        <w:rPr>
          <w:sz w:val="24"/>
          <w:szCs w:val="24"/>
        </w:rPr>
      </w:pPr>
      <w:r>
        <w:rPr>
          <w:sz w:val="24"/>
          <w:szCs w:val="24"/>
        </w:rPr>
        <w:t>The EU conference “Health in Europe, Making it Fairer” on 18 March 2014.</w:t>
      </w:r>
    </w:p>
    <w:p w:rsidR="00BE0490" w:rsidRPr="004722F0" w:rsidRDefault="00BE0490" w:rsidP="00430384">
      <w:pPr>
        <w:pStyle w:val="ListParagraph"/>
        <w:numPr>
          <w:ilvl w:val="0"/>
          <w:numId w:val="38"/>
        </w:numPr>
        <w:rPr>
          <w:sz w:val="24"/>
          <w:szCs w:val="24"/>
        </w:rPr>
      </w:pPr>
      <w:r>
        <w:rPr>
          <w:sz w:val="24"/>
          <w:szCs w:val="24"/>
        </w:rPr>
        <w:lastRenderedPageBreak/>
        <w:t>In 2014 the Commission set up an expert group on Health System Performance Assessment.</w:t>
      </w:r>
      <w:r>
        <w:rPr>
          <w:rStyle w:val="FootnoteReference"/>
          <w:sz w:val="24"/>
          <w:szCs w:val="24"/>
        </w:rPr>
        <w:footnoteReference w:id="2"/>
      </w:r>
    </w:p>
    <w:p w:rsidR="009B300C" w:rsidRPr="004722F0" w:rsidRDefault="009B300C" w:rsidP="009B300C">
      <w:pPr>
        <w:rPr>
          <w:sz w:val="24"/>
          <w:szCs w:val="24"/>
        </w:rPr>
      </w:pPr>
      <w:r w:rsidRPr="004722F0">
        <w:rPr>
          <w:sz w:val="24"/>
          <w:szCs w:val="24"/>
        </w:rPr>
        <w:t xml:space="preserve">In addition, </w:t>
      </w:r>
      <w:r w:rsidR="00011BA5" w:rsidRPr="004722F0">
        <w:rPr>
          <w:sz w:val="24"/>
          <w:szCs w:val="24"/>
        </w:rPr>
        <w:t xml:space="preserve">over the last few years </w:t>
      </w:r>
      <w:r w:rsidRPr="004722F0">
        <w:rPr>
          <w:sz w:val="24"/>
          <w:szCs w:val="24"/>
        </w:rPr>
        <w:t>the European Semester has provided recommendations on healthcare from a financial perspective to several EU Member States. However no mechanism has been put in place yet to consult civil society on the recommendations, in particular to ensure access and the cost of health inequalities is taken into account in this process.</w:t>
      </w:r>
      <w:r w:rsidR="009E55E4">
        <w:rPr>
          <w:rStyle w:val="FootnoteReference"/>
          <w:sz w:val="24"/>
          <w:szCs w:val="24"/>
        </w:rPr>
        <w:footnoteReference w:id="3"/>
      </w:r>
    </w:p>
    <w:p w:rsidR="00291B80" w:rsidRDefault="00291B80" w:rsidP="007869A1">
      <w:pPr>
        <w:pStyle w:val="Heading2"/>
        <w:ind w:left="1134" w:hanging="567"/>
      </w:pPr>
      <w:r w:rsidRPr="00291B80">
        <w:t>EPF’S VISION ON ACCESS</w:t>
      </w:r>
    </w:p>
    <w:p w:rsidR="00291B80" w:rsidRPr="00291B80" w:rsidRDefault="001B608B" w:rsidP="00291B80">
      <w:pPr>
        <w:rPr>
          <w:sz w:val="24"/>
          <w:szCs w:val="24"/>
        </w:rPr>
      </w:pPr>
      <w:r w:rsidRPr="00291B80">
        <w:rPr>
          <w:noProof/>
          <w:sz w:val="24"/>
          <w:szCs w:val="24"/>
          <w:lang w:val="en-IE" w:eastAsia="en-IE"/>
        </w:rPr>
        <mc:AlternateContent>
          <mc:Choice Requires="wps">
            <w:drawing>
              <wp:anchor distT="0" distB="0" distL="114300" distR="114300" simplePos="0" relativeHeight="251684864" behindDoc="1" locked="0" layoutInCell="1" allowOverlap="1" wp14:anchorId="1D4F5694" wp14:editId="0325D05D">
                <wp:simplePos x="0" y="0"/>
                <wp:positionH relativeFrom="column">
                  <wp:posOffset>-161925</wp:posOffset>
                </wp:positionH>
                <wp:positionV relativeFrom="paragraph">
                  <wp:posOffset>513715</wp:posOffset>
                </wp:positionV>
                <wp:extent cx="5915025" cy="6953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5915025" cy="695325"/>
                        </a:xfrm>
                        <a:prstGeom prst="rect">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72130" id="Rectangle 17" o:spid="_x0000_s1026" style="position:absolute;margin-left:-12.75pt;margin-top:40.45pt;width:465.75pt;height:5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" fillcolor="window" strokecolor="#00b050" strokeweight="2pt"/>
            </w:pict>
          </mc:Fallback>
        </mc:AlternateContent>
      </w:r>
      <w:r w:rsidR="00291B80" w:rsidRPr="00291B80">
        <w:rPr>
          <w:sz w:val="24"/>
          <w:szCs w:val="24"/>
        </w:rPr>
        <w:t xml:space="preserve">Patients’ access to healthcare is a key priority for the European Patients’ Forum, as highlighted by the </w:t>
      </w:r>
      <w:r w:rsidR="00011BA5">
        <w:rPr>
          <w:sz w:val="24"/>
          <w:szCs w:val="24"/>
        </w:rPr>
        <w:t xml:space="preserve">second </w:t>
      </w:r>
      <w:r w:rsidR="00291B80" w:rsidRPr="00291B80">
        <w:rPr>
          <w:sz w:val="24"/>
          <w:szCs w:val="24"/>
        </w:rPr>
        <w:t xml:space="preserve">goal </w:t>
      </w:r>
      <w:r w:rsidR="00011BA5">
        <w:rPr>
          <w:sz w:val="24"/>
          <w:szCs w:val="24"/>
        </w:rPr>
        <w:t>of</w:t>
      </w:r>
      <w:r w:rsidR="00291B80" w:rsidRPr="00291B80">
        <w:rPr>
          <w:sz w:val="24"/>
          <w:szCs w:val="24"/>
        </w:rPr>
        <w:t xml:space="preserve"> our strategic plan 2014-2020: </w:t>
      </w:r>
    </w:p>
    <w:p w:rsidR="00291B80" w:rsidRPr="003777EC" w:rsidRDefault="00291B80" w:rsidP="00291B80">
      <w:pPr>
        <w:rPr>
          <w:i/>
          <w:sz w:val="24"/>
          <w:szCs w:val="24"/>
        </w:rPr>
      </w:pPr>
      <w:r w:rsidRPr="003777EC">
        <w:rPr>
          <w:i/>
          <w:sz w:val="24"/>
          <w:szCs w:val="24"/>
        </w:rPr>
        <w:t xml:space="preserve">To contribute to improvements in health systems that enable equitable access to sustainable and high-quality healthcare designed and delivered to meet patients’ and informal carers’ needs at all levels of care, embracing innovation in all its forms. </w:t>
      </w:r>
    </w:p>
    <w:p w:rsidR="00291B80" w:rsidRPr="00291B80" w:rsidRDefault="00291B80" w:rsidP="00291B80">
      <w:pPr>
        <w:rPr>
          <w:sz w:val="24"/>
          <w:szCs w:val="24"/>
        </w:rPr>
      </w:pPr>
      <w:r w:rsidRPr="00291B80">
        <w:rPr>
          <w:sz w:val="24"/>
          <w:szCs w:val="24"/>
        </w:rPr>
        <w:t>Health equity is also part of our core values: We believe every patient should have equitable access to patient-centred high-quality health and social care</w:t>
      </w:r>
      <w:r w:rsidR="00D91EFE">
        <w:rPr>
          <w:sz w:val="24"/>
          <w:szCs w:val="24"/>
        </w:rPr>
        <w:t>.</w:t>
      </w:r>
      <w:r w:rsidRPr="00291B80">
        <w:rPr>
          <w:sz w:val="24"/>
          <w:szCs w:val="24"/>
        </w:rPr>
        <w:t xml:space="preserve"> </w:t>
      </w:r>
      <w:r w:rsidR="00D91EFE" w:rsidRPr="00291B80">
        <w:rPr>
          <w:sz w:val="24"/>
          <w:szCs w:val="24"/>
        </w:rPr>
        <w:t>We</w:t>
      </w:r>
      <w:r w:rsidRPr="00291B80">
        <w:rPr>
          <w:sz w:val="24"/>
          <w:szCs w:val="24"/>
        </w:rPr>
        <w:t xml:space="preserve"> strive to fight the disparities existing within the EU in relation to access to and standards of care for chronic diseases</w:t>
      </w:r>
      <w:r w:rsidR="008D382C">
        <w:rPr>
          <w:sz w:val="24"/>
          <w:szCs w:val="24"/>
        </w:rPr>
        <w:t xml:space="preserve"> </w:t>
      </w:r>
      <w:r w:rsidR="00E318BA" w:rsidRPr="00291B80">
        <w:rPr>
          <w:sz w:val="24"/>
          <w:szCs w:val="24"/>
        </w:rPr>
        <w:t>and</w:t>
      </w:r>
      <w:r w:rsidR="00E318BA">
        <w:rPr>
          <w:sz w:val="24"/>
          <w:szCs w:val="24"/>
        </w:rPr>
        <w:t>/</w:t>
      </w:r>
      <w:r w:rsidR="006E3A18">
        <w:rPr>
          <w:sz w:val="24"/>
          <w:szCs w:val="24"/>
        </w:rPr>
        <w:t>or</w:t>
      </w:r>
      <w:r w:rsidR="00BF378B">
        <w:rPr>
          <w:sz w:val="24"/>
          <w:szCs w:val="24"/>
        </w:rPr>
        <w:t xml:space="preserve"> long term </w:t>
      </w:r>
      <w:r w:rsidRPr="00291B80">
        <w:rPr>
          <w:sz w:val="24"/>
          <w:szCs w:val="24"/>
        </w:rPr>
        <w:t>conditions.</w:t>
      </w:r>
    </w:p>
    <w:p w:rsidR="00291B80" w:rsidRPr="00291B80" w:rsidRDefault="00A85037" w:rsidP="00291B80">
      <w:pPr>
        <w:rPr>
          <w:sz w:val="24"/>
          <w:szCs w:val="24"/>
        </w:rPr>
      </w:pPr>
      <w:r>
        <w:rPr>
          <w:sz w:val="24"/>
          <w:szCs w:val="24"/>
        </w:rPr>
        <w:lastRenderedPageBreak/>
        <w:t>B</w:t>
      </w:r>
      <w:r w:rsidR="00291B80" w:rsidRPr="00291B80">
        <w:rPr>
          <w:sz w:val="24"/>
          <w:szCs w:val="24"/>
        </w:rPr>
        <w:t xml:space="preserve">reaking down access barriers was at the heart of </w:t>
      </w:r>
      <w:r w:rsidR="00E318BA">
        <w:rPr>
          <w:sz w:val="24"/>
          <w:szCs w:val="24"/>
        </w:rPr>
        <w:t xml:space="preserve">the </w:t>
      </w:r>
      <w:r w:rsidR="00291B80" w:rsidRPr="00291B80">
        <w:rPr>
          <w:sz w:val="24"/>
          <w:szCs w:val="24"/>
        </w:rPr>
        <w:t xml:space="preserve">EPF campaign </w:t>
      </w:r>
      <w:r w:rsidR="006E3A18">
        <w:rPr>
          <w:sz w:val="24"/>
          <w:szCs w:val="24"/>
        </w:rPr>
        <w:t xml:space="preserve">during </w:t>
      </w:r>
      <w:r w:rsidR="00291B80" w:rsidRPr="00291B80">
        <w:rPr>
          <w:sz w:val="24"/>
          <w:szCs w:val="24"/>
        </w:rPr>
        <w:t xml:space="preserve">the </w:t>
      </w:r>
      <w:r w:rsidR="00223842">
        <w:rPr>
          <w:sz w:val="24"/>
          <w:szCs w:val="24"/>
        </w:rPr>
        <w:t xml:space="preserve">2014 </w:t>
      </w:r>
      <w:r w:rsidR="00291B80" w:rsidRPr="00291B80">
        <w:rPr>
          <w:sz w:val="24"/>
          <w:szCs w:val="24"/>
        </w:rPr>
        <w:t>EU elections, aiming at ensuring EU institutions put this issue higher on the agenda for the</w:t>
      </w:r>
      <w:r w:rsidR="00223842">
        <w:rPr>
          <w:sz w:val="24"/>
          <w:szCs w:val="24"/>
        </w:rPr>
        <w:t xml:space="preserve"> new </w:t>
      </w:r>
      <w:r w:rsidR="00291B80" w:rsidRPr="00291B80">
        <w:rPr>
          <w:sz w:val="24"/>
          <w:szCs w:val="24"/>
        </w:rPr>
        <w:t>legislature (2014-2019).</w:t>
      </w:r>
      <w:r w:rsidR="00D91EFE">
        <w:rPr>
          <w:rStyle w:val="FootnoteReference"/>
          <w:sz w:val="24"/>
          <w:szCs w:val="24"/>
        </w:rPr>
        <w:footnoteReference w:id="4"/>
      </w:r>
      <w:r w:rsidR="00291B80" w:rsidRPr="00291B80">
        <w:rPr>
          <w:sz w:val="24"/>
          <w:szCs w:val="24"/>
        </w:rPr>
        <w:t xml:space="preserve">  </w:t>
      </w:r>
    </w:p>
    <w:p w:rsidR="00291B80" w:rsidRDefault="00291B80" w:rsidP="00291B80">
      <w:pPr>
        <w:rPr>
          <w:sz w:val="24"/>
          <w:szCs w:val="24"/>
        </w:rPr>
      </w:pPr>
      <w:r w:rsidRPr="00291B80">
        <w:rPr>
          <w:sz w:val="24"/>
          <w:szCs w:val="24"/>
        </w:rPr>
        <w:t xml:space="preserve">Access to healthcare is </w:t>
      </w:r>
      <w:r w:rsidR="006E3A18">
        <w:rPr>
          <w:sz w:val="24"/>
          <w:szCs w:val="24"/>
        </w:rPr>
        <w:t xml:space="preserve">a </w:t>
      </w:r>
      <w:r w:rsidRPr="00291B80">
        <w:rPr>
          <w:sz w:val="24"/>
          <w:szCs w:val="24"/>
        </w:rPr>
        <w:t xml:space="preserve">basic </w:t>
      </w:r>
      <w:r w:rsidR="00920B2D">
        <w:rPr>
          <w:sz w:val="24"/>
          <w:szCs w:val="24"/>
        </w:rPr>
        <w:t xml:space="preserve">human </w:t>
      </w:r>
      <w:r w:rsidR="006E3A18">
        <w:rPr>
          <w:sz w:val="24"/>
          <w:szCs w:val="24"/>
        </w:rPr>
        <w:t xml:space="preserve">right </w:t>
      </w:r>
      <w:r w:rsidRPr="00291B80">
        <w:rPr>
          <w:sz w:val="24"/>
          <w:szCs w:val="24"/>
        </w:rPr>
        <w:t>and one of the fundamental principles of European health systems</w:t>
      </w:r>
      <w:r w:rsidR="006E3A18">
        <w:rPr>
          <w:sz w:val="24"/>
          <w:szCs w:val="24"/>
        </w:rPr>
        <w:t>,</w:t>
      </w:r>
      <w:r w:rsidRPr="00291B80">
        <w:rPr>
          <w:sz w:val="24"/>
          <w:szCs w:val="24"/>
        </w:rPr>
        <w:t xml:space="preserve"> together with safety, quality</w:t>
      </w:r>
      <w:r w:rsidR="00E318BA">
        <w:rPr>
          <w:sz w:val="24"/>
          <w:szCs w:val="24"/>
        </w:rPr>
        <w:t>,</w:t>
      </w:r>
      <w:r w:rsidRPr="00291B80">
        <w:rPr>
          <w:sz w:val="24"/>
          <w:szCs w:val="24"/>
        </w:rPr>
        <w:t xml:space="preserve"> and equity.</w:t>
      </w:r>
      <w:r w:rsidR="00D91EFE">
        <w:rPr>
          <w:rStyle w:val="FootnoteReference"/>
          <w:sz w:val="24"/>
          <w:szCs w:val="24"/>
        </w:rPr>
        <w:footnoteReference w:id="5"/>
      </w:r>
      <w:r w:rsidRPr="00291B80">
        <w:rPr>
          <w:sz w:val="24"/>
          <w:szCs w:val="24"/>
        </w:rPr>
        <w:t xml:space="preserve"> Treatment should be accessible to every patient who needs it, not only to those who can pay. Regrettably, this is not a reality for all.</w:t>
      </w:r>
    </w:p>
    <w:p w:rsidR="0098116B" w:rsidRPr="009627F7" w:rsidRDefault="0098116B" w:rsidP="00A85037">
      <w:r w:rsidRPr="009627F7">
        <w:rPr>
          <w:sz w:val="24"/>
          <w:szCs w:val="24"/>
        </w:rPr>
        <w:t xml:space="preserve">More information on our work on access can be found here: </w:t>
      </w:r>
      <w:hyperlink r:id="rId9" w:history="1">
        <w:r w:rsidR="009627F7" w:rsidRPr="00902B93">
          <w:rPr>
            <w:rStyle w:val="Hyperlink"/>
            <w:sz w:val="24"/>
            <w:szCs w:val="24"/>
          </w:rPr>
          <w:t>http://www.eu-patient.eu/whatwedo/Policy/access-to-healthcare/</w:t>
        </w:r>
      </w:hyperlink>
      <w:r w:rsidR="009627F7">
        <w:t xml:space="preserve"> </w:t>
      </w:r>
      <w:r w:rsidRPr="009627F7">
        <w:t xml:space="preserve"> </w:t>
      </w:r>
    </w:p>
    <w:p w:rsidR="0098116B" w:rsidRDefault="0098116B" w:rsidP="00A85037"/>
    <w:p w:rsidR="00973F05" w:rsidRPr="00973F05" w:rsidRDefault="00973F05" w:rsidP="00A85037"/>
    <w:p w:rsidR="00291B80" w:rsidRDefault="00D92540" w:rsidP="007869A1">
      <w:pPr>
        <w:pStyle w:val="Heading2"/>
        <w:ind w:left="1134" w:hanging="567"/>
      </w:pPr>
      <w:r>
        <w:t xml:space="preserve">Why is a definition of access </w:t>
      </w:r>
      <w:r w:rsidR="00CA19B0">
        <w:t xml:space="preserve">needed </w:t>
      </w:r>
      <w:r>
        <w:t>from the patients’ perspective?</w:t>
      </w:r>
    </w:p>
    <w:p w:rsidR="00291B80" w:rsidRPr="00291B80" w:rsidRDefault="00291B80" w:rsidP="00291B80">
      <w:pPr>
        <w:rPr>
          <w:sz w:val="24"/>
          <w:szCs w:val="24"/>
        </w:rPr>
      </w:pPr>
      <w:r w:rsidRPr="00291B80">
        <w:rPr>
          <w:sz w:val="24"/>
          <w:szCs w:val="24"/>
        </w:rPr>
        <w:t xml:space="preserve">The picture given of access to healthcare through existing indicators often fails </w:t>
      </w:r>
      <w:r w:rsidR="00D91EFE">
        <w:rPr>
          <w:sz w:val="24"/>
          <w:szCs w:val="24"/>
        </w:rPr>
        <w:t>to reflect</w:t>
      </w:r>
      <w:r w:rsidRPr="00291B80">
        <w:rPr>
          <w:sz w:val="24"/>
          <w:szCs w:val="24"/>
        </w:rPr>
        <w:t xml:space="preserve"> the experience of patients</w:t>
      </w:r>
      <w:r w:rsidR="00FE561A">
        <w:rPr>
          <w:sz w:val="24"/>
          <w:szCs w:val="24"/>
        </w:rPr>
        <w:t xml:space="preserve"> and to give a comprehensive picture</w:t>
      </w:r>
      <w:r w:rsidRPr="00291B80">
        <w:rPr>
          <w:sz w:val="24"/>
          <w:szCs w:val="24"/>
        </w:rPr>
        <w:t xml:space="preserve">. </w:t>
      </w:r>
      <w:r w:rsidR="00973F05">
        <w:rPr>
          <w:sz w:val="24"/>
          <w:szCs w:val="24"/>
        </w:rPr>
        <w:t>A</w:t>
      </w:r>
      <w:r w:rsidR="00973F05" w:rsidRPr="00291B80">
        <w:rPr>
          <w:sz w:val="24"/>
          <w:szCs w:val="24"/>
        </w:rPr>
        <w:t>ccess is a multi-dimensional concept</w:t>
      </w:r>
      <w:r w:rsidR="00973F05">
        <w:rPr>
          <w:sz w:val="24"/>
          <w:szCs w:val="24"/>
        </w:rPr>
        <w:t>, and c</w:t>
      </w:r>
      <w:r w:rsidR="00973F05" w:rsidRPr="00291B80">
        <w:rPr>
          <w:sz w:val="24"/>
          <w:szCs w:val="24"/>
        </w:rPr>
        <w:t xml:space="preserve">urrently there is not one </w:t>
      </w:r>
      <w:r w:rsidR="00973F05">
        <w:rPr>
          <w:sz w:val="24"/>
          <w:szCs w:val="24"/>
        </w:rPr>
        <w:t xml:space="preserve">universally </w:t>
      </w:r>
      <w:r w:rsidR="00973F05" w:rsidRPr="00291B80">
        <w:rPr>
          <w:sz w:val="24"/>
          <w:szCs w:val="24"/>
        </w:rPr>
        <w:t>accepted definition</w:t>
      </w:r>
      <w:r w:rsidR="00973F05">
        <w:rPr>
          <w:sz w:val="24"/>
          <w:szCs w:val="24"/>
        </w:rPr>
        <w:t>.</w:t>
      </w:r>
    </w:p>
    <w:p w:rsidR="00E52936" w:rsidRDefault="00CF13E9" w:rsidP="00CF13E9">
      <w:pPr>
        <w:rPr>
          <w:sz w:val="24"/>
          <w:szCs w:val="24"/>
        </w:rPr>
      </w:pPr>
      <w:r>
        <w:rPr>
          <w:sz w:val="24"/>
          <w:szCs w:val="24"/>
        </w:rPr>
        <w:t>Patients with chronic and long term conditions are more frequently in contact with the healthcare system, and have expertise on gaps and ba</w:t>
      </w:r>
      <w:r w:rsidR="00E52936">
        <w:rPr>
          <w:sz w:val="24"/>
          <w:szCs w:val="24"/>
        </w:rPr>
        <w:t xml:space="preserve">rriers in accessing healthcare. They often </w:t>
      </w:r>
      <w:r w:rsidR="00E52936">
        <w:rPr>
          <w:sz w:val="24"/>
          <w:szCs w:val="24"/>
        </w:rPr>
        <w:lastRenderedPageBreak/>
        <w:t>h</w:t>
      </w:r>
      <w:r w:rsidR="00736934">
        <w:rPr>
          <w:sz w:val="24"/>
          <w:szCs w:val="24"/>
        </w:rPr>
        <w:t>ave a global perspective from primary to secondary care, encompassing their needs for various services and healthcare products. Patient organisations have collective expertise in identifying access issues and good practices.</w:t>
      </w:r>
    </w:p>
    <w:p w:rsidR="00CF13E9" w:rsidRDefault="00CF13E9" w:rsidP="00CF13E9">
      <w:pPr>
        <w:rPr>
          <w:sz w:val="24"/>
          <w:szCs w:val="24"/>
        </w:rPr>
      </w:pPr>
      <w:r>
        <w:rPr>
          <w:sz w:val="24"/>
          <w:szCs w:val="24"/>
        </w:rPr>
        <w:t>Therefore</w:t>
      </w:r>
      <w:r w:rsidR="00CA19B0">
        <w:rPr>
          <w:sz w:val="24"/>
          <w:szCs w:val="24"/>
        </w:rPr>
        <w:t>,</w:t>
      </w:r>
      <w:r>
        <w:rPr>
          <w:sz w:val="24"/>
          <w:szCs w:val="24"/>
        </w:rPr>
        <w:t xml:space="preserve"> it is crucial that decision makers and researchers</w:t>
      </w:r>
      <w:r w:rsidR="00CA19B0">
        <w:rPr>
          <w:sz w:val="24"/>
          <w:szCs w:val="24"/>
        </w:rPr>
        <w:t>,</w:t>
      </w:r>
      <w:r>
        <w:rPr>
          <w:sz w:val="24"/>
          <w:szCs w:val="24"/>
        </w:rPr>
        <w:t xml:space="preserve"> </w:t>
      </w:r>
      <w:r w:rsidR="00CA19B0">
        <w:rPr>
          <w:sz w:val="24"/>
          <w:szCs w:val="24"/>
        </w:rPr>
        <w:t xml:space="preserve">when designing or adopting indicators, </w:t>
      </w:r>
      <w:r>
        <w:rPr>
          <w:sz w:val="24"/>
          <w:szCs w:val="24"/>
        </w:rPr>
        <w:t>take into account the patients’ perspective on what access to healthcare is.</w:t>
      </w:r>
    </w:p>
    <w:p w:rsidR="00643789" w:rsidRDefault="00291B80" w:rsidP="00291B80">
      <w:pPr>
        <w:rPr>
          <w:sz w:val="24"/>
          <w:szCs w:val="24"/>
        </w:rPr>
      </w:pPr>
      <w:r w:rsidRPr="00291B80">
        <w:rPr>
          <w:sz w:val="24"/>
          <w:szCs w:val="24"/>
        </w:rPr>
        <w:t xml:space="preserve">In order to encourage the definition of </w:t>
      </w:r>
      <w:r w:rsidR="00FF3959">
        <w:rPr>
          <w:sz w:val="24"/>
          <w:szCs w:val="24"/>
        </w:rPr>
        <w:t>more accurate indicators that reflect the experience of EU patients,</w:t>
      </w:r>
      <w:r w:rsidR="00FA0161">
        <w:rPr>
          <w:sz w:val="24"/>
          <w:szCs w:val="24"/>
        </w:rPr>
        <w:t xml:space="preserve"> we believe it is important to arrive at </w:t>
      </w:r>
      <w:r w:rsidRPr="00291B80">
        <w:rPr>
          <w:sz w:val="24"/>
          <w:szCs w:val="24"/>
        </w:rPr>
        <w:t xml:space="preserve">a common definition of access </w:t>
      </w:r>
      <w:r w:rsidR="00CF13E9">
        <w:rPr>
          <w:sz w:val="24"/>
          <w:szCs w:val="24"/>
        </w:rPr>
        <w:t xml:space="preserve">that </w:t>
      </w:r>
      <w:r w:rsidRPr="00291B80">
        <w:rPr>
          <w:sz w:val="24"/>
          <w:szCs w:val="24"/>
        </w:rPr>
        <w:t>identif</w:t>
      </w:r>
      <w:r w:rsidR="00FF3959">
        <w:rPr>
          <w:sz w:val="24"/>
          <w:szCs w:val="24"/>
        </w:rPr>
        <w:t>ies</w:t>
      </w:r>
      <w:r w:rsidRPr="00291B80">
        <w:rPr>
          <w:sz w:val="24"/>
          <w:szCs w:val="24"/>
        </w:rPr>
        <w:t xml:space="preserve"> the dimensions of access to healthcare that are crucial to patients. </w:t>
      </w:r>
    </w:p>
    <w:p w:rsidR="0098116B" w:rsidRDefault="00FF3959" w:rsidP="00F41B57">
      <w:pPr>
        <w:rPr>
          <w:sz w:val="24"/>
          <w:szCs w:val="24"/>
        </w:rPr>
      </w:pPr>
      <w:r>
        <w:rPr>
          <w:sz w:val="24"/>
          <w:szCs w:val="24"/>
        </w:rPr>
        <w:t xml:space="preserve">A patient led definition is also crucial in order to set objectives to improve access to healthcare in the EU that are </w:t>
      </w:r>
      <w:r w:rsidRPr="00481575">
        <w:rPr>
          <w:sz w:val="24"/>
          <w:szCs w:val="24"/>
        </w:rPr>
        <w:t>relevant</w:t>
      </w:r>
      <w:r w:rsidRPr="00430384">
        <w:rPr>
          <w:b/>
          <w:sz w:val="24"/>
          <w:szCs w:val="24"/>
        </w:rPr>
        <w:t xml:space="preserve"> </w:t>
      </w:r>
      <w:r w:rsidR="00430384">
        <w:rPr>
          <w:sz w:val="24"/>
          <w:szCs w:val="24"/>
        </w:rPr>
        <w:t>to patients who are affected and bear the cost of health inequalities and access barriers.</w:t>
      </w:r>
    </w:p>
    <w:p w:rsidR="005440C2" w:rsidRDefault="00077E91" w:rsidP="00F41B57">
      <w:pPr>
        <w:rPr>
          <w:sz w:val="24"/>
          <w:szCs w:val="24"/>
        </w:rPr>
      </w:pPr>
      <w:r w:rsidRPr="004722F0">
        <w:rPr>
          <w:sz w:val="24"/>
          <w:szCs w:val="24"/>
        </w:rPr>
        <w:t xml:space="preserve">This paper is also supporting the European Patients’ Forum contribution to the Patient Access Partnership’s (PACT) work on a definition of access as well as on indicators. The Patient Access Partnership is </w:t>
      </w:r>
      <w:r w:rsidR="001973A5">
        <w:rPr>
          <w:sz w:val="24"/>
          <w:szCs w:val="24"/>
        </w:rPr>
        <w:t xml:space="preserve">a </w:t>
      </w:r>
      <w:r w:rsidRPr="004722F0">
        <w:rPr>
          <w:sz w:val="24"/>
          <w:szCs w:val="24"/>
        </w:rPr>
        <w:t xml:space="preserve">patient-led network which was co-founded by EPF and NPO (the National Patient Organisation of Bulgaria) </w:t>
      </w:r>
      <w:r w:rsidR="001973A5">
        <w:rPr>
          <w:sz w:val="24"/>
          <w:szCs w:val="24"/>
        </w:rPr>
        <w:t xml:space="preserve">and </w:t>
      </w:r>
      <w:r w:rsidRPr="004722F0">
        <w:rPr>
          <w:sz w:val="24"/>
          <w:szCs w:val="24"/>
        </w:rPr>
        <w:t>brings together the patients, the public health community, industry and policy-makers to move forward on solutions to access that really work for patients and address the current barriers and inequities.</w:t>
      </w:r>
      <w:r>
        <w:rPr>
          <w:rStyle w:val="FootnoteReference"/>
          <w:sz w:val="24"/>
          <w:szCs w:val="24"/>
        </w:rPr>
        <w:footnoteReference w:id="6"/>
      </w:r>
    </w:p>
    <w:p w:rsidR="005440C2" w:rsidRPr="009627F7" w:rsidRDefault="009E55E4" w:rsidP="005440C2">
      <w:pPr>
        <w:spacing w:after="0"/>
        <w:rPr>
          <w:b/>
          <w:color w:val="00B050"/>
          <w:sz w:val="24"/>
          <w:szCs w:val="24"/>
        </w:rPr>
      </w:pPr>
      <w:r w:rsidRPr="009627F7">
        <w:rPr>
          <w:noProof/>
          <w:sz w:val="24"/>
          <w:szCs w:val="24"/>
          <w:lang w:val="en-IE" w:eastAsia="en-IE"/>
        </w:rPr>
        <mc:AlternateContent>
          <mc:Choice Requires="wps">
            <w:drawing>
              <wp:anchor distT="0" distB="0" distL="114300" distR="114300" simplePos="0" relativeHeight="251686912" behindDoc="1" locked="0" layoutInCell="1" allowOverlap="1" wp14:anchorId="698FB73B" wp14:editId="45B8824B">
                <wp:simplePos x="0" y="0"/>
                <wp:positionH relativeFrom="margin">
                  <wp:align>right</wp:align>
                </wp:positionH>
                <wp:positionV relativeFrom="paragraph">
                  <wp:posOffset>10160</wp:posOffset>
                </wp:positionV>
                <wp:extent cx="5772150" cy="1722120"/>
                <wp:effectExtent l="0" t="0" r="19050" b="11430"/>
                <wp:wrapNone/>
                <wp:docPr id="18" name="Rectangle 18"/>
                <wp:cNvGraphicFramePr/>
                <a:graphic xmlns:a="http://schemas.openxmlformats.org/drawingml/2006/main">
                  <a:graphicData uri="http://schemas.microsoft.com/office/word/2010/wordprocessingShape">
                    <wps:wsp>
                      <wps:cNvSpPr/>
                      <wps:spPr>
                        <a:xfrm>
                          <a:off x="0" y="0"/>
                          <a:ext cx="5772150" cy="1722120"/>
                        </a:xfrm>
                        <a:prstGeom prst="rect">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7A29A" id="Rectangle 18" o:spid="_x0000_s1026" style="position:absolute;margin-left:403.3pt;margin-top:.8pt;width:454.5pt;height:135.6pt;z-index:-251629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" fillcolor="window" strokecolor="#00b050" strokeweight="2pt">
                <w10:wrap anchorx="margin"/>
              </v:rect>
            </w:pict>
          </mc:Fallback>
        </mc:AlternateContent>
      </w:r>
      <w:r w:rsidR="0098116B" w:rsidRPr="009627F7">
        <w:rPr>
          <w:b/>
          <w:color w:val="00B050"/>
          <w:sz w:val="24"/>
          <w:szCs w:val="24"/>
        </w:rPr>
        <w:t>Objective of this position paper</w:t>
      </w:r>
      <w:r w:rsidR="005440C2" w:rsidRPr="009627F7">
        <w:rPr>
          <w:b/>
          <w:color w:val="00B050"/>
          <w:sz w:val="24"/>
          <w:szCs w:val="24"/>
        </w:rPr>
        <w:t>:</w:t>
      </w:r>
    </w:p>
    <w:p w:rsidR="005440C2" w:rsidRPr="009627F7" w:rsidRDefault="005440C2" w:rsidP="005440C2">
      <w:pPr>
        <w:pStyle w:val="ListParagraph"/>
        <w:numPr>
          <w:ilvl w:val="0"/>
          <w:numId w:val="39"/>
        </w:numPr>
        <w:rPr>
          <w:sz w:val="24"/>
          <w:szCs w:val="24"/>
        </w:rPr>
      </w:pPr>
      <w:r w:rsidRPr="009627F7">
        <w:rPr>
          <w:sz w:val="24"/>
          <w:szCs w:val="24"/>
        </w:rPr>
        <w:lastRenderedPageBreak/>
        <w:t>To provide a patient led perspective on what access to healthcare means to decision makers and other health stakeholders including academia</w:t>
      </w:r>
    </w:p>
    <w:p w:rsidR="005440C2" w:rsidRPr="009627F7" w:rsidRDefault="005440C2" w:rsidP="005440C2">
      <w:pPr>
        <w:pStyle w:val="ListParagraph"/>
        <w:numPr>
          <w:ilvl w:val="0"/>
          <w:numId w:val="39"/>
        </w:numPr>
        <w:rPr>
          <w:sz w:val="24"/>
          <w:szCs w:val="24"/>
        </w:rPr>
      </w:pPr>
      <w:r w:rsidRPr="009627F7">
        <w:rPr>
          <w:sz w:val="24"/>
          <w:szCs w:val="24"/>
        </w:rPr>
        <w:t>To foster change in the way access is measured in the EU (whether at EU level or in Member States), and ultimately contribute to the setting of appropriate EU policies to tackle access barriers</w:t>
      </w:r>
    </w:p>
    <w:p w:rsidR="005440C2" w:rsidRPr="009627F7" w:rsidRDefault="005440C2" w:rsidP="005440C2">
      <w:pPr>
        <w:pStyle w:val="ListParagraph"/>
        <w:numPr>
          <w:ilvl w:val="0"/>
          <w:numId w:val="39"/>
        </w:numPr>
        <w:rPr>
          <w:sz w:val="24"/>
          <w:szCs w:val="24"/>
        </w:rPr>
      </w:pPr>
      <w:r w:rsidRPr="009627F7">
        <w:rPr>
          <w:sz w:val="24"/>
          <w:szCs w:val="24"/>
        </w:rPr>
        <w:t>To contribute a patients’ perspective to current EU debates on access and indicators, including to the Patient Access Partnership work on indicators</w:t>
      </w:r>
      <w:r w:rsidR="001973A5">
        <w:rPr>
          <w:sz w:val="24"/>
          <w:szCs w:val="24"/>
        </w:rPr>
        <w:t>.</w:t>
      </w:r>
    </w:p>
    <w:p w:rsidR="00973F05" w:rsidRPr="003516A4" w:rsidRDefault="00973F05" w:rsidP="00973F05"/>
    <w:p w:rsidR="00291B80" w:rsidRDefault="00291B80" w:rsidP="007869A1">
      <w:pPr>
        <w:pStyle w:val="Heading2"/>
        <w:ind w:left="1134" w:hanging="567"/>
      </w:pPr>
      <w:r w:rsidRPr="00291B80">
        <w:t>CONSULTATION PROCESS</w:t>
      </w:r>
    </w:p>
    <w:p w:rsidR="00620C67" w:rsidRPr="00291B80" w:rsidRDefault="00291B80" w:rsidP="00291B80">
      <w:pPr>
        <w:spacing w:after="0"/>
        <w:rPr>
          <w:sz w:val="24"/>
        </w:rPr>
      </w:pPr>
      <w:r w:rsidRPr="00291B80">
        <w:rPr>
          <w:sz w:val="24"/>
        </w:rPr>
        <w:t xml:space="preserve">The first draft of this paper </w:t>
      </w:r>
      <w:r w:rsidR="00856820">
        <w:rPr>
          <w:sz w:val="24"/>
        </w:rPr>
        <w:t>was developed</w:t>
      </w:r>
      <w:r w:rsidRPr="00291B80">
        <w:rPr>
          <w:sz w:val="24"/>
        </w:rPr>
        <w:t xml:space="preserve"> with input from the EPF access working group.</w:t>
      </w:r>
      <w:r w:rsidR="00430384">
        <w:rPr>
          <w:rStyle w:val="FootnoteReference"/>
          <w:sz w:val="24"/>
        </w:rPr>
        <w:footnoteReference w:id="7"/>
      </w:r>
      <w:r w:rsidRPr="00291B80">
        <w:rPr>
          <w:sz w:val="24"/>
        </w:rPr>
        <w:t xml:space="preserve"> Following this, it will undergo two rounds of consultation </w:t>
      </w:r>
      <w:r w:rsidR="00CC09A2">
        <w:rPr>
          <w:sz w:val="24"/>
        </w:rPr>
        <w:t>by</w:t>
      </w:r>
      <w:r w:rsidRPr="00291B80">
        <w:rPr>
          <w:sz w:val="24"/>
        </w:rPr>
        <w:t xml:space="preserve"> the EPF membership</w:t>
      </w:r>
      <w:r w:rsidR="001E7F9F">
        <w:rPr>
          <w:sz w:val="24"/>
        </w:rPr>
        <w:t xml:space="preserve"> in 2015</w:t>
      </w:r>
      <w:r w:rsidRPr="00291B80">
        <w:rPr>
          <w:sz w:val="24"/>
        </w:rPr>
        <w:t>.</w:t>
      </w:r>
    </w:p>
    <w:p w:rsidR="00620C67" w:rsidRDefault="00291B80" w:rsidP="00291B80">
      <w:pPr>
        <w:pStyle w:val="Heading1"/>
      </w:pPr>
      <w:r w:rsidRPr="00291B80">
        <w:lastRenderedPageBreak/>
        <w:t>Definition of Access: the Patients’ perspective</w:t>
      </w:r>
    </w:p>
    <w:p w:rsidR="00291B80" w:rsidRDefault="00291B80" w:rsidP="007869A1">
      <w:pPr>
        <w:pStyle w:val="Heading2"/>
        <w:ind w:left="1134" w:hanging="567"/>
      </w:pPr>
      <w:r w:rsidRPr="00291B80">
        <w:t>A COMMON DEFINITION</w:t>
      </w:r>
    </w:p>
    <w:p w:rsidR="003516A4" w:rsidRDefault="007869A1" w:rsidP="007869A1">
      <w:pPr>
        <w:jc w:val="both"/>
        <w:rPr>
          <w:i/>
          <w:sz w:val="24"/>
          <w:szCs w:val="24"/>
        </w:rPr>
      </w:pPr>
      <w:r w:rsidRPr="00D128CA">
        <w:rPr>
          <w:i/>
          <w:sz w:val="24"/>
          <w:szCs w:val="24"/>
        </w:rPr>
        <w:t>A detailed definition of access was provided by Penchansky and Thomas (1981)</w:t>
      </w:r>
      <w:r w:rsidR="00EB209A">
        <w:rPr>
          <w:i/>
          <w:sz w:val="24"/>
          <w:szCs w:val="24"/>
        </w:rPr>
        <w:t xml:space="preserve"> and subsequently readapted by the Patient Access Partnership</w:t>
      </w:r>
      <w:r w:rsidR="004D3CCD">
        <w:rPr>
          <w:i/>
          <w:sz w:val="24"/>
          <w:szCs w:val="24"/>
        </w:rPr>
        <w:t xml:space="preserve"> (PACT)</w:t>
      </w:r>
      <w:r w:rsidRPr="00D128CA">
        <w:rPr>
          <w:i/>
          <w:sz w:val="24"/>
          <w:szCs w:val="24"/>
        </w:rPr>
        <w:t>.</w:t>
      </w:r>
      <w:r w:rsidRPr="00D128CA">
        <w:rPr>
          <w:rStyle w:val="FootnoteReference"/>
          <w:i/>
          <w:sz w:val="24"/>
          <w:szCs w:val="24"/>
        </w:rPr>
        <w:footnoteReference w:id="8"/>
      </w:r>
      <w:r w:rsidRPr="00D128CA">
        <w:rPr>
          <w:i/>
          <w:sz w:val="24"/>
          <w:szCs w:val="24"/>
        </w:rPr>
        <w:t xml:space="preserve"> This definition is based on 5 As</w:t>
      </w:r>
      <w:r w:rsidR="00941BF3">
        <w:rPr>
          <w:i/>
          <w:sz w:val="24"/>
          <w:szCs w:val="24"/>
        </w:rPr>
        <w:t xml:space="preserve"> </w:t>
      </w:r>
      <w:r w:rsidR="001E3B9E">
        <w:rPr>
          <w:i/>
          <w:sz w:val="24"/>
          <w:szCs w:val="24"/>
        </w:rPr>
        <w:t xml:space="preserve">- </w:t>
      </w:r>
      <w:r w:rsidR="001E3B9E" w:rsidRPr="00D128CA">
        <w:rPr>
          <w:i/>
          <w:sz w:val="24"/>
          <w:szCs w:val="24"/>
        </w:rPr>
        <w:t>Adequate</w:t>
      </w:r>
      <w:r w:rsidRPr="00D128CA">
        <w:rPr>
          <w:i/>
          <w:sz w:val="24"/>
          <w:szCs w:val="24"/>
        </w:rPr>
        <w:t>, Accessible, Affordable, Appropriate and Available</w:t>
      </w:r>
      <w:r w:rsidR="00941BF3">
        <w:rPr>
          <w:i/>
          <w:sz w:val="24"/>
          <w:szCs w:val="24"/>
        </w:rPr>
        <w:t xml:space="preserve"> -</w:t>
      </w:r>
      <w:r w:rsidRPr="00D128CA">
        <w:rPr>
          <w:i/>
          <w:sz w:val="24"/>
          <w:szCs w:val="24"/>
        </w:rPr>
        <w:t xml:space="preserve"> as the defining aspects of access. </w:t>
      </w:r>
    </w:p>
    <w:p w:rsidR="007869A1" w:rsidRPr="00D128CA" w:rsidRDefault="007869A1" w:rsidP="007869A1">
      <w:pPr>
        <w:jc w:val="both"/>
        <w:rPr>
          <w:i/>
          <w:sz w:val="24"/>
          <w:szCs w:val="24"/>
        </w:rPr>
      </w:pPr>
      <w:r w:rsidRPr="00D128CA">
        <w:rPr>
          <w:i/>
          <w:sz w:val="24"/>
          <w:szCs w:val="24"/>
        </w:rPr>
        <w:t>The EPF access working group discussed this definition, adapted it</w:t>
      </w:r>
      <w:r w:rsidR="00240FB8">
        <w:rPr>
          <w:i/>
          <w:sz w:val="24"/>
          <w:szCs w:val="24"/>
        </w:rPr>
        <w:t>,</w:t>
      </w:r>
      <w:r w:rsidRPr="00D128CA">
        <w:rPr>
          <w:i/>
          <w:sz w:val="24"/>
          <w:szCs w:val="24"/>
        </w:rPr>
        <w:t xml:space="preserve"> </w:t>
      </w:r>
      <w:r w:rsidR="00515F2D">
        <w:rPr>
          <w:i/>
          <w:sz w:val="24"/>
          <w:szCs w:val="24"/>
        </w:rPr>
        <w:t>and specified further the meaning of</w:t>
      </w:r>
      <w:r w:rsidR="003516A4">
        <w:rPr>
          <w:i/>
          <w:sz w:val="24"/>
          <w:szCs w:val="24"/>
        </w:rPr>
        <w:t xml:space="preserve"> each of the 5As’ definitions</w:t>
      </w:r>
      <w:r w:rsidRPr="00D128CA">
        <w:rPr>
          <w:i/>
          <w:sz w:val="24"/>
          <w:szCs w:val="24"/>
        </w:rPr>
        <w:t xml:space="preserve"> in order to better reflect the patients’ perspective and to clarify areas </w:t>
      </w:r>
      <w:r w:rsidR="001E7F9F">
        <w:rPr>
          <w:i/>
          <w:sz w:val="24"/>
          <w:szCs w:val="24"/>
        </w:rPr>
        <w:t xml:space="preserve">which were </w:t>
      </w:r>
      <w:r w:rsidRPr="00D128CA">
        <w:rPr>
          <w:i/>
          <w:sz w:val="24"/>
          <w:szCs w:val="24"/>
        </w:rPr>
        <w:t>subject to interpretation.</w:t>
      </w:r>
    </w:p>
    <w:p w:rsidR="007869A1" w:rsidRPr="00AE0C9C" w:rsidRDefault="007869A1" w:rsidP="007869A1">
      <w:pPr>
        <w:rPr>
          <w:sz w:val="24"/>
          <w:szCs w:val="24"/>
        </w:rPr>
      </w:pPr>
      <w:r w:rsidRPr="00AE0C9C">
        <w:rPr>
          <w:b/>
          <w:color w:val="00B050"/>
          <w:sz w:val="24"/>
          <w:szCs w:val="24"/>
        </w:rPr>
        <w:t>Availab</w:t>
      </w:r>
      <w:r>
        <w:rPr>
          <w:b/>
          <w:color w:val="00B050"/>
          <w:sz w:val="24"/>
          <w:szCs w:val="24"/>
        </w:rPr>
        <w:t>le</w:t>
      </w:r>
      <w:r w:rsidR="00EB209A">
        <w:rPr>
          <w:rStyle w:val="FootnoteReference"/>
          <w:b/>
          <w:color w:val="00B050"/>
          <w:sz w:val="24"/>
          <w:szCs w:val="24"/>
        </w:rPr>
        <w:footnoteReference w:id="9"/>
      </w:r>
      <w:r w:rsidRPr="00AE0C9C">
        <w:rPr>
          <w:b/>
          <w:color w:val="00B050"/>
          <w:sz w:val="24"/>
          <w:szCs w:val="24"/>
        </w:rPr>
        <w:t>:</w:t>
      </w:r>
      <w:r w:rsidRPr="00AE0C9C">
        <w:rPr>
          <w:color w:val="00B050"/>
          <w:sz w:val="24"/>
          <w:szCs w:val="24"/>
        </w:rPr>
        <w:t xml:space="preserve"> </w:t>
      </w:r>
      <w:r w:rsidRPr="00AE0C9C">
        <w:rPr>
          <w:sz w:val="24"/>
          <w:szCs w:val="24"/>
        </w:rPr>
        <w:t xml:space="preserve">Healthcare, including specialised services and every service conducive to </w:t>
      </w:r>
      <w:r w:rsidR="00660C21">
        <w:rPr>
          <w:sz w:val="24"/>
          <w:szCs w:val="24"/>
        </w:rPr>
        <w:t xml:space="preserve">good quality </w:t>
      </w:r>
      <w:r w:rsidR="00FA0161">
        <w:rPr>
          <w:sz w:val="24"/>
          <w:szCs w:val="24"/>
        </w:rPr>
        <w:t xml:space="preserve">health </w:t>
      </w:r>
      <w:r w:rsidRPr="00AE0C9C">
        <w:rPr>
          <w:sz w:val="24"/>
          <w:szCs w:val="24"/>
        </w:rPr>
        <w:t xml:space="preserve">care, should be available to </w:t>
      </w:r>
      <w:r w:rsidR="00FA0161">
        <w:rPr>
          <w:sz w:val="24"/>
          <w:szCs w:val="24"/>
        </w:rPr>
        <w:t xml:space="preserve">all </w:t>
      </w:r>
      <w:r w:rsidRPr="00AE0C9C">
        <w:rPr>
          <w:sz w:val="24"/>
          <w:szCs w:val="24"/>
        </w:rPr>
        <w:t xml:space="preserve">patients. Patients need to have access to </w:t>
      </w:r>
      <w:r w:rsidR="00FA0161">
        <w:rPr>
          <w:sz w:val="24"/>
          <w:szCs w:val="24"/>
        </w:rPr>
        <w:t xml:space="preserve">health </w:t>
      </w:r>
      <w:r w:rsidRPr="00AE0C9C">
        <w:rPr>
          <w:sz w:val="24"/>
          <w:szCs w:val="24"/>
        </w:rPr>
        <w:t>care in their country, as the primary responsibilit</w:t>
      </w:r>
      <w:r w:rsidR="001E7F9F">
        <w:rPr>
          <w:sz w:val="24"/>
          <w:szCs w:val="24"/>
        </w:rPr>
        <w:t>y for access is national. This also includes responsibilities at regional, local and</w:t>
      </w:r>
      <w:r w:rsidRPr="00AE0C9C">
        <w:rPr>
          <w:sz w:val="24"/>
          <w:szCs w:val="24"/>
        </w:rPr>
        <w:t xml:space="preserve"> hospital level. </w:t>
      </w:r>
      <w:r>
        <w:rPr>
          <w:sz w:val="24"/>
          <w:szCs w:val="24"/>
        </w:rPr>
        <w:t>T</w:t>
      </w:r>
      <w:r w:rsidRPr="00AE0C9C">
        <w:rPr>
          <w:sz w:val="24"/>
          <w:szCs w:val="24"/>
        </w:rPr>
        <w:t>he E</w:t>
      </w:r>
      <w:r>
        <w:rPr>
          <w:sz w:val="24"/>
          <w:szCs w:val="24"/>
        </w:rPr>
        <w:t xml:space="preserve">uropean </w:t>
      </w:r>
      <w:r w:rsidRPr="00AE0C9C">
        <w:rPr>
          <w:sz w:val="24"/>
          <w:szCs w:val="24"/>
        </w:rPr>
        <w:t>U</w:t>
      </w:r>
      <w:r>
        <w:rPr>
          <w:sz w:val="24"/>
          <w:szCs w:val="24"/>
        </w:rPr>
        <w:t>nion</w:t>
      </w:r>
      <w:r w:rsidRPr="00AE0C9C">
        <w:rPr>
          <w:sz w:val="24"/>
          <w:szCs w:val="24"/>
        </w:rPr>
        <w:t xml:space="preserve"> also has responsibilities in </w:t>
      </w:r>
      <w:r w:rsidR="001E7F9F">
        <w:rPr>
          <w:sz w:val="24"/>
          <w:szCs w:val="24"/>
        </w:rPr>
        <w:t xml:space="preserve">terms of access, for example </w:t>
      </w:r>
      <w:r w:rsidRPr="00AE0C9C">
        <w:rPr>
          <w:sz w:val="24"/>
          <w:szCs w:val="24"/>
        </w:rPr>
        <w:t xml:space="preserve">encouraging </w:t>
      </w:r>
      <w:r w:rsidR="00FA0161">
        <w:rPr>
          <w:sz w:val="24"/>
          <w:szCs w:val="24"/>
        </w:rPr>
        <w:t xml:space="preserve">universal access, seeking </w:t>
      </w:r>
      <w:r w:rsidRPr="00AE0C9C">
        <w:rPr>
          <w:sz w:val="24"/>
          <w:szCs w:val="24"/>
        </w:rPr>
        <w:t>more cooperation for rare diseases</w:t>
      </w:r>
      <w:r>
        <w:rPr>
          <w:sz w:val="24"/>
          <w:szCs w:val="24"/>
        </w:rPr>
        <w:t xml:space="preserve"> care and research</w:t>
      </w:r>
      <w:r w:rsidR="00E50EB4">
        <w:rPr>
          <w:sz w:val="24"/>
          <w:szCs w:val="24"/>
        </w:rPr>
        <w:t>,</w:t>
      </w:r>
      <w:r w:rsidR="001E7F9F">
        <w:rPr>
          <w:sz w:val="24"/>
          <w:szCs w:val="24"/>
        </w:rPr>
        <w:t xml:space="preserve"> </w:t>
      </w:r>
      <w:r w:rsidRPr="00AE0C9C">
        <w:rPr>
          <w:sz w:val="24"/>
          <w:szCs w:val="24"/>
        </w:rPr>
        <w:t xml:space="preserve">and for cross border healthcare. </w:t>
      </w:r>
      <w:r>
        <w:rPr>
          <w:sz w:val="24"/>
          <w:szCs w:val="24"/>
        </w:rPr>
        <w:t xml:space="preserve">Availability also means that the necessary resources are available for health at national and EU level. </w:t>
      </w:r>
      <w:r w:rsidR="00BC7ED8">
        <w:rPr>
          <w:sz w:val="24"/>
          <w:szCs w:val="24"/>
        </w:rPr>
        <w:t xml:space="preserve">Healthcare supply and </w:t>
      </w:r>
      <w:r w:rsidR="0063104A">
        <w:rPr>
          <w:sz w:val="24"/>
          <w:szCs w:val="24"/>
        </w:rPr>
        <w:t>resources</w:t>
      </w:r>
      <w:r w:rsidR="00BC7ED8">
        <w:rPr>
          <w:sz w:val="24"/>
          <w:szCs w:val="24"/>
        </w:rPr>
        <w:t xml:space="preserve"> (for example medicines, equipment, healthcare professionals…) </w:t>
      </w:r>
      <w:r w:rsidR="001E7F9F">
        <w:rPr>
          <w:sz w:val="24"/>
          <w:szCs w:val="24"/>
        </w:rPr>
        <w:t>should be sufficient and</w:t>
      </w:r>
      <w:r w:rsidRPr="009C2183">
        <w:rPr>
          <w:sz w:val="24"/>
          <w:szCs w:val="24"/>
        </w:rPr>
        <w:t xml:space="preserve"> the necessary </w:t>
      </w:r>
      <w:r w:rsidR="0063104A">
        <w:rPr>
          <w:sz w:val="24"/>
          <w:szCs w:val="24"/>
        </w:rPr>
        <w:lastRenderedPageBreak/>
        <w:t>infrastructures and organisation</w:t>
      </w:r>
      <w:r w:rsidRPr="009C2183">
        <w:rPr>
          <w:sz w:val="24"/>
          <w:szCs w:val="24"/>
        </w:rPr>
        <w:t xml:space="preserve"> to provide </w:t>
      </w:r>
      <w:r w:rsidR="00FA0161">
        <w:rPr>
          <w:sz w:val="24"/>
          <w:szCs w:val="24"/>
        </w:rPr>
        <w:t xml:space="preserve">suitable </w:t>
      </w:r>
      <w:r w:rsidRPr="009C2183">
        <w:rPr>
          <w:sz w:val="24"/>
          <w:szCs w:val="24"/>
        </w:rPr>
        <w:t xml:space="preserve">care </w:t>
      </w:r>
      <w:r>
        <w:rPr>
          <w:sz w:val="24"/>
          <w:szCs w:val="24"/>
        </w:rPr>
        <w:t>should be i</w:t>
      </w:r>
      <w:r w:rsidRPr="009C2183">
        <w:rPr>
          <w:sz w:val="24"/>
          <w:szCs w:val="24"/>
        </w:rPr>
        <w:t>n place</w:t>
      </w:r>
      <w:r w:rsidR="001E7F9F">
        <w:rPr>
          <w:sz w:val="24"/>
          <w:szCs w:val="24"/>
        </w:rPr>
        <w:t>.</w:t>
      </w:r>
      <w:r w:rsidRPr="009C2183">
        <w:rPr>
          <w:sz w:val="24"/>
          <w:szCs w:val="24"/>
        </w:rPr>
        <w:t xml:space="preserve"> </w:t>
      </w:r>
      <w:r>
        <w:rPr>
          <w:sz w:val="24"/>
          <w:szCs w:val="24"/>
        </w:rPr>
        <w:t xml:space="preserve">Existing EU funds such as the structural funds should be used </w:t>
      </w:r>
      <w:r w:rsidR="001E7F9F">
        <w:rPr>
          <w:sz w:val="24"/>
          <w:szCs w:val="24"/>
        </w:rPr>
        <w:t xml:space="preserve">in </w:t>
      </w:r>
      <w:r w:rsidR="00FA0161">
        <w:rPr>
          <w:sz w:val="24"/>
          <w:szCs w:val="24"/>
        </w:rPr>
        <w:t>greater measure</w:t>
      </w:r>
      <w:r w:rsidR="001E7F9F">
        <w:rPr>
          <w:sz w:val="24"/>
          <w:szCs w:val="24"/>
        </w:rPr>
        <w:t xml:space="preserve"> and more effectively</w:t>
      </w:r>
      <w:r>
        <w:rPr>
          <w:sz w:val="24"/>
          <w:szCs w:val="24"/>
        </w:rPr>
        <w:t xml:space="preserve"> for health purposes.</w:t>
      </w:r>
      <w:r>
        <w:rPr>
          <w:rStyle w:val="FootnoteReference"/>
          <w:sz w:val="24"/>
          <w:szCs w:val="24"/>
        </w:rPr>
        <w:footnoteReference w:id="10"/>
      </w:r>
    </w:p>
    <w:p w:rsidR="007869A1" w:rsidRPr="002304E9" w:rsidRDefault="00BF378B" w:rsidP="007869A1">
      <w:pPr>
        <w:rPr>
          <w:sz w:val="24"/>
          <w:szCs w:val="24"/>
        </w:rPr>
      </w:pPr>
      <w:r w:rsidRPr="009859E3">
        <w:rPr>
          <w:b/>
          <w:color w:val="00B050"/>
          <w:sz w:val="24"/>
          <w:szCs w:val="24"/>
        </w:rPr>
        <w:t>Adequate:</w:t>
      </w:r>
      <w:r w:rsidR="007869A1" w:rsidRPr="009859E3">
        <w:rPr>
          <w:b/>
          <w:color w:val="00B050"/>
          <w:sz w:val="24"/>
          <w:szCs w:val="24"/>
        </w:rPr>
        <w:t xml:space="preserve"> </w:t>
      </w:r>
      <w:r w:rsidR="007869A1" w:rsidRPr="009859E3">
        <w:t xml:space="preserve"> </w:t>
      </w:r>
      <w:r w:rsidR="00EB209A" w:rsidRPr="005214F4">
        <w:rPr>
          <w:sz w:val="24"/>
          <w:szCs w:val="24"/>
        </w:rPr>
        <w:t>Adequacy refers to quality of care</w:t>
      </w:r>
      <w:r w:rsidR="00EB209A">
        <w:t xml:space="preserve">. </w:t>
      </w:r>
      <w:r w:rsidR="007869A1" w:rsidRPr="009859E3">
        <w:rPr>
          <w:sz w:val="24"/>
          <w:szCs w:val="24"/>
        </w:rPr>
        <w:t xml:space="preserve">Care </w:t>
      </w:r>
      <w:r w:rsidR="001E7F9F" w:rsidRPr="009859E3">
        <w:rPr>
          <w:sz w:val="24"/>
          <w:szCs w:val="24"/>
        </w:rPr>
        <w:t>should</w:t>
      </w:r>
      <w:r w:rsidR="001E7F9F">
        <w:rPr>
          <w:sz w:val="24"/>
          <w:szCs w:val="24"/>
        </w:rPr>
        <w:t xml:space="preserve"> be </w:t>
      </w:r>
      <w:r w:rsidR="00FA0161">
        <w:rPr>
          <w:sz w:val="24"/>
          <w:szCs w:val="24"/>
        </w:rPr>
        <w:t xml:space="preserve">constantly </w:t>
      </w:r>
      <w:r w:rsidR="001E7F9F">
        <w:rPr>
          <w:sz w:val="24"/>
          <w:szCs w:val="24"/>
        </w:rPr>
        <w:t>adapted to the needs of patients</w:t>
      </w:r>
      <w:r w:rsidR="007869A1" w:rsidRPr="002304E9">
        <w:rPr>
          <w:sz w:val="24"/>
          <w:szCs w:val="24"/>
        </w:rPr>
        <w:t xml:space="preserve">. To </w:t>
      </w:r>
      <w:r w:rsidR="001E7F9F">
        <w:rPr>
          <w:sz w:val="24"/>
          <w:szCs w:val="24"/>
        </w:rPr>
        <w:t>this end</w:t>
      </w:r>
      <w:r w:rsidR="007869A1" w:rsidRPr="002304E9">
        <w:rPr>
          <w:sz w:val="24"/>
          <w:szCs w:val="24"/>
        </w:rPr>
        <w:t xml:space="preserve">, </w:t>
      </w:r>
      <w:r w:rsidR="00AD0DEE">
        <w:rPr>
          <w:sz w:val="24"/>
          <w:szCs w:val="24"/>
        </w:rPr>
        <w:t>ongoing</w:t>
      </w:r>
      <w:r w:rsidR="00FA0161">
        <w:rPr>
          <w:sz w:val="24"/>
          <w:szCs w:val="24"/>
        </w:rPr>
        <w:t xml:space="preserve"> </w:t>
      </w:r>
      <w:r w:rsidR="007869A1" w:rsidRPr="002304E9">
        <w:rPr>
          <w:sz w:val="24"/>
          <w:szCs w:val="24"/>
        </w:rPr>
        <w:t xml:space="preserve">dialogue between individual patients and their healthcare team is essential. It </w:t>
      </w:r>
      <w:r w:rsidR="001E7F9F">
        <w:rPr>
          <w:sz w:val="24"/>
          <w:szCs w:val="24"/>
        </w:rPr>
        <w:t xml:space="preserve">also </w:t>
      </w:r>
      <w:r w:rsidR="007869A1" w:rsidRPr="002304E9">
        <w:rPr>
          <w:sz w:val="24"/>
          <w:szCs w:val="24"/>
        </w:rPr>
        <w:t>requires patient involvement at individual level through shared decision making and adequate mechanism</w:t>
      </w:r>
      <w:r w:rsidR="00B17C58">
        <w:rPr>
          <w:sz w:val="24"/>
          <w:szCs w:val="24"/>
        </w:rPr>
        <w:t>s</w:t>
      </w:r>
      <w:r w:rsidR="007869A1" w:rsidRPr="002304E9">
        <w:rPr>
          <w:sz w:val="24"/>
          <w:szCs w:val="24"/>
        </w:rPr>
        <w:t xml:space="preserve"> to capture patients’ feedback and at collective level in health policy decision making.</w:t>
      </w:r>
      <w:r w:rsidR="009859E3">
        <w:rPr>
          <w:sz w:val="24"/>
          <w:szCs w:val="24"/>
        </w:rPr>
        <w:t xml:space="preserve"> </w:t>
      </w:r>
      <w:r w:rsidR="005A64FE">
        <w:rPr>
          <w:sz w:val="24"/>
          <w:szCs w:val="24"/>
        </w:rPr>
        <w:t xml:space="preserve"> Standard of care or good clinical practices are available for some diseases and can be a good indicators of adequacy</w:t>
      </w:r>
      <w:r w:rsidR="00A32EFA">
        <w:rPr>
          <w:sz w:val="24"/>
          <w:szCs w:val="24"/>
        </w:rPr>
        <w:t>.</w:t>
      </w:r>
      <w:r w:rsidR="005A64FE">
        <w:rPr>
          <w:sz w:val="24"/>
          <w:szCs w:val="24"/>
        </w:rPr>
        <w:t xml:space="preserve"> </w:t>
      </w:r>
      <w:r w:rsidR="00A32EFA">
        <w:rPr>
          <w:sz w:val="24"/>
          <w:szCs w:val="24"/>
        </w:rPr>
        <w:t>H</w:t>
      </w:r>
      <w:r w:rsidR="005A64FE">
        <w:rPr>
          <w:sz w:val="24"/>
          <w:szCs w:val="24"/>
        </w:rPr>
        <w:t>owever</w:t>
      </w:r>
      <w:r w:rsidR="00A32EFA">
        <w:rPr>
          <w:sz w:val="24"/>
          <w:szCs w:val="24"/>
        </w:rPr>
        <w:t>,</w:t>
      </w:r>
      <w:r w:rsidR="005A64FE">
        <w:rPr>
          <w:sz w:val="24"/>
          <w:szCs w:val="24"/>
        </w:rPr>
        <w:t xml:space="preserve"> clinical guidelines can sometimes be restricted and not include alternative therapies.</w:t>
      </w:r>
    </w:p>
    <w:p w:rsidR="007869A1" w:rsidRPr="008B1B5C" w:rsidRDefault="007869A1" w:rsidP="007869A1">
      <w:pPr>
        <w:rPr>
          <w:sz w:val="24"/>
          <w:szCs w:val="24"/>
        </w:rPr>
      </w:pPr>
      <w:r w:rsidRPr="00AE0C9C">
        <w:rPr>
          <w:b/>
          <w:color w:val="00B050"/>
          <w:sz w:val="24"/>
          <w:szCs w:val="24"/>
        </w:rPr>
        <w:t>Accessib</w:t>
      </w:r>
      <w:r>
        <w:rPr>
          <w:b/>
          <w:color w:val="00B050"/>
          <w:sz w:val="24"/>
          <w:szCs w:val="24"/>
        </w:rPr>
        <w:t>le</w:t>
      </w:r>
      <w:r w:rsidRPr="00AE0C9C">
        <w:rPr>
          <w:b/>
          <w:color w:val="00B050"/>
          <w:sz w:val="24"/>
          <w:szCs w:val="24"/>
        </w:rPr>
        <w:t>:</w:t>
      </w:r>
      <w:r w:rsidRPr="001A44C0">
        <w:t xml:space="preserve"> </w:t>
      </w:r>
      <w:r w:rsidRPr="008B1B5C">
        <w:rPr>
          <w:sz w:val="24"/>
          <w:szCs w:val="24"/>
        </w:rPr>
        <w:t xml:space="preserve">From the patients’ perspective, </w:t>
      </w:r>
      <w:r w:rsidR="00232AFF">
        <w:rPr>
          <w:sz w:val="24"/>
          <w:szCs w:val="24"/>
        </w:rPr>
        <w:t>this</w:t>
      </w:r>
      <w:r w:rsidRPr="008B1B5C">
        <w:rPr>
          <w:sz w:val="24"/>
          <w:szCs w:val="24"/>
        </w:rPr>
        <w:t xml:space="preserve"> means </w:t>
      </w:r>
      <w:r w:rsidR="00261084">
        <w:rPr>
          <w:sz w:val="24"/>
          <w:szCs w:val="24"/>
        </w:rPr>
        <w:t>that</w:t>
      </w:r>
      <w:r w:rsidR="00261084" w:rsidRPr="008B1B5C">
        <w:rPr>
          <w:sz w:val="24"/>
          <w:szCs w:val="24"/>
        </w:rPr>
        <w:t xml:space="preserve"> </w:t>
      </w:r>
      <w:r w:rsidRPr="008B1B5C">
        <w:rPr>
          <w:sz w:val="24"/>
          <w:szCs w:val="24"/>
        </w:rPr>
        <w:t>treatment is accessible throughout all stages of the</w:t>
      </w:r>
      <w:r w:rsidR="00261084">
        <w:rPr>
          <w:sz w:val="24"/>
          <w:szCs w:val="24"/>
        </w:rPr>
        <w:t>ir care</w:t>
      </w:r>
      <w:r w:rsidRPr="008B1B5C">
        <w:rPr>
          <w:sz w:val="24"/>
          <w:szCs w:val="24"/>
        </w:rPr>
        <w:t xml:space="preserve">, from </w:t>
      </w:r>
      <w:r w:rsidR="00B17C58">
        <w:rPr>
          <w:sz w:val="24"/>
          <w:szCs w:val="24"/>
        </w:rPr>
        <w:t xml:space="preserve">preventive/health promotion services and </w:t>
      </w:r>
      <w:r w:rsidRPr="008B1B5C">
        <w:rPr>
          <w:sz w:val="24"/>
          <w:szCs w:val="24"/>
        </w:rPr>
        <w:t xml:space="preserve">early diagnosis through </w:t>
      </w:r>
      <w:r w:rsidR="00FA0161">
        <w:rPr>
          <w:sz w:val="24"/>
          <w:szCs w:val="24"/>
        </w:rPr>
        <w:t xml:space="preserve">all </w:t>
      </w:r>
      <w:r w:rsidRPr="008B1B5C">
        <w:rPr>
          <w:sz w:val="24"/>
          <w:szCs w:val="24"/>
        </w:rPr>
        <w:t>treatment</w:t>
      </w:r>
      <w:r w:rsidR="00FA0161">
        <w:rPr>
          <w:sz w:val="24"/>
          <w:szCs w:val="24"/>
        </w:rPr>
        <w:t>s</w:t>
      </w:r>
      <w:r w:rsidRPr="008B1B5C">
        <w:rPr>
          <w:sz w:val="24"/>
          <w:szCs w:val="24"/>
        </w:rPr>
        <w:t>,</w:t>
      </w:r>
      <w:r w:rsidR="00261084">
        <w:rPr>
          <w:sz w:val="24"/>
          <w:szCs w:val="24"/>
        </w:rPr>
        <w:t xml:space="preserve"> including</w:t>
      </w:r>
      <w:r w:rsidRPr="008B1B5C">
        <w:rPr>
          <w:sz w:val="24"/>
          <w:szCs w:val="24"/>
        </w:rPr>
        <w:t xml:space="preserve"> non-medical support. Geographical circumstances should not be barriers to access</w:t>
      </w:r>
      <w:r w:rsidR="00831CA3">
        <w:rPr>
          <w:rStyle w:val="FootnoteReference"/>
          <w:sz w:val="24"/>
          <w:szCs w:val="24"/>
        </w:rPr>
        <w:footnoteReference w:id="11"/>
      </w:r>
      <w:r w:rsidRPr="008B1B5C">
        <w:rPr>
          <w:sz w:val="24"/>
          <w:szCs w:val="24"/>
        </w:rPr>
        <w:t xml:space="preserve">. It also encompasses access to information: patients should have clear information on what care and support is available, as well as the standards in place. Care should be accessible in a timely way. </w:t>
      </w:r>
      <w:r w:rsidRPr="005A64FE">
        <w:rPr>
          <w:sz w:val="24"/>
          <w:szCs w:val="24"/>
        </w:rPr>
        <w:t xml:space="preserve">Patient involvement </w:t>
      </w:r>
      <w:r w:rsidR="005A64FE" w:rsidRPr="005A64FE">
        <w:rPr>
          <w:sz w:val="24"/>
          <w:szCs w:val="24"/>
        </w:rPr>
        <w:t>in healthcare policies</w:t>
      </w:r>
      <w:r w:rsidR="00261084" w:rsidRPr="005A64FE">
        <w:rPr>
          <w:sz w:val="24"/>
          <w:szCs w:val="24"/>
        </w:rPr>
        <w:t xml:space="preserve"> </w:t>
      </w:r>
      <w:r w:rsidR="005A64FE">
        <w:rPr>
          <w:sz w:val="24"/>
          <w:szCs w:val="24"/>
        </w:rPr>
        <w:t xml:space="preserve">and decision making </w:t>
      </w:r>
      <w:r w:rsidRPr="008B1B5C">
        <w:rPr>
          <w:sz w:val="24"/>
          <w:szCs w:val="24"/>
        </w:rPr>
        <w:t xml:space="preserve">is also a prerequisite to ensure care is </w:t>
      </w:r>
      <w:r w:rsidR="00261084">
        <w:rPr>
          <w:sz w:val="24"/>
          <w:szCs w:val="24"/>
        </w:rPr>
        <w:t xml:space="preserve">fair and </w:t>
      </w:r>
      <w:r w:rsidRPr="008B1B5C">
        <w:rPr>
          <w:sz w:val="24"/>
          <w:szCs w:val="24"/>
        </w:rPr>
        <w:t>accessible for all.</w:t>
      </w:r>
    </w:p>
    <w:p w:rsidR="007869A1" w:rsidRPr="001A44C0" w:rsidRDefault="007869A1" w:rsidP="007869A1">
      <w:pPr>
        <w:rPr>
          <w:b/>
          <w:color w:val="00B050"/>
          <w:sz w:val="24"/>
          <w:szCs w:val="24"/>
        </w:rPr>
      </w:pPr>
      <w:r w:rsidRPr="001A44C0">
        <w:rPr>
          <w:b/>
          <w:color w:val="00B050"/>
          <w:sz w:val="24"/>
          <w:szCs w:val="24"/>
        </w:rPr>
        <w:lastRenderedPageBreak/>
        <w:t>Appropriate</w:t>
      </w:r>
      <w:r w:rsidR="00EB209A">
        <w:rPr>
          <w:rStyle w:val="FootnoteReference"/>
          <w:b/>
          <w:color w:val="00B050"/>
          <w:sz w:val="24"/>
          <w:szCs w:val="24"/>
        </w:rPr>
        <w:footnoteReference w:id="12"/>
      </w:r>
      <w:r w:rsidRPr="001A44C0">
        <w:rPr>
          <w:b/>
          <w:color w:val="00B050"/>
          <w:sz w:val="24"/>
          <w:szCs w:val="24"/>
        </w:rPr>
        <w:t>:</w:t>
      </w:r>
      <w:r w:rsidRPr="001A44C0">
        <w:rPr>
          <w:sz w:val="24"/>
          <w:szCs w:val="24"/>
        </w:rPr>
        <w:t xml:space="preserve"> Service should be relevant to the health needs of different population</w:t>
      </w:r>
      <w:r w:rsidR="00FA0161">
        <w:rPr>
          <w:sz w:val="24"/>
          <w:szCs w:val="24"/>
        </w:rPr>
        <w:t>s</w:t>
      </w:r>
      <w:r w:rsidRPr="001A44C0">
        <w:rPr>
          <w:sz w:val="24"/>
          <w:szCs w:val="24"/>
        </w:rPr>
        <w:t xml:space="preserve"> or </w:t>
      </w:r>
      <w:r>
        <w:rPr>
          <w:sz w:val="24"/>
          <w:szCs w:val="24"/>
        </w:rPr>
        <w:t xml:space="preserve">groups, </w:t>
      </w:r>
      <w:r w:rsidR="009859E3">
        <w:rPr>
          <w:sz w:val="24"/>
          <w:szCs w:val="24"/>
        </w:rPr>
        <w:t>H</w:t>
      </w:r>
      <w:r>
        <w:rPr>
          <w:sz w:val="24"/>
          <w:szCs w:val="24"/>
        </w:rPr>
        <w:t xml:space="preserve">ealthcare needs to be inclusive. EPF has developed </w:t>
      </w:r>
      <w:r w:rsidR="00B65A3B">
        <w:rPr>
          <w:sz w:val="24"/>
          <w:szCs w:val="24"/>
        </w:rPr>
        <w:t xml:space="preserve">specific </w:t>
      </w:r>
      <w:r>
        <w:rPr>
          <w:sz w:val="24"/>
          <w:szCs w:val="24"/>
        </w:rPr>
        <w:t>recommendations to make healthcare more inclusive</w:t>
      </w:r>
      <w:r w:rsidR="00546EAC">
        <w:rPr>
          <w:sz w:val="24"/>
          <w:szCs w:val="24"/>
        </w:rPr>
        <w:t xml:space="preserve"> for all patients</w:t>
      </w:r>
      <w:r>
        <w:rPr>
          <w:sz w:val="24"/>
          <w:szCs w:val="24"/>
        </w:rPr>
        <w:t xml:space="preserve"> in its paper “healthcare for all: tackling discrimination”.</w:t>
      </w:r>
      <w:r>
        <w:rPr>
          <w:rStyle w:val="FootnoteReference"/>
          <w:sz w:val="24"/>
          <w:szCs w:val="24"/>
        </w:rPr>
        <w:footnoteReference w:id="13"/>
      </w:r>
    </w:p>
    <w:p w:rsidR="00CF5D45" w:rsidRDefault="007869A1" w:rsidP="00291B80">
      <w:pPr>
        <w:rPr>
          <w:b/>
          <w:sz w:val="24"/>
          <w:szCs w:val="24"/>
        </w:rPr>
      </w:pPr>
      <w:r w:rsidRPr="001A44C0">
        <w:rPr>
          <w:b/>
          <w:color w:val="00B050"/>
          <w:sz w:val="24"/>
          <w:szCs w:val="24"/>
        </w:rPr>
        <w:t>Affordable:</w:t>
      </w:r>
      <w:r w:rsidRPr="001A44C0">
        <w:rPr>
          <w:sz w:val="24"/>
          <w:szCs w:val="24"/>
        </w:rPr>
        <w:t xml:space="preserve"> </w:t>
      </w:r>
      <w:r w:rsidR="00AA7BDB">
        <w:rPr>
          <w:sz w:val="24"/>
          <w:szCs w:val="24"/>
        </w:rPr>
        <w:t>Affordable means that people can access healthcare services without suffering financial hardship</w:t>
      </w:r>
      <w:r w:rsidR="00515F2D">
        <w:rPr>
          <w:rStyle w:val="FootnoteReference"/>
          <w:sz w:val="24"/>
          <w:szCs w:val="24"/>
        </w:rPr>
        <w:footnoteReference w:id="14"/>
      </w:r>
      <w:r w:rsidR="00AA7BDB">
        <w:rPr>
          <w:sz w:val="24"/>
          <w:szCs w:val="24"/>
        </w:rPr>
        <w:t xml:space="preserve">. </w:t>
      </w:r>
      <w:r w:rsidR="00026619">
        <w:rPr>
          <w:sz w:val="24"/>
          <w:szCs w:val="24"/>
        </w:rPr>
        <w:t xml:space="preserve">Affordability is both an issue at individual level for the patient (cost), and at system level. </w:t>
      </w:r>
      <w:r w:rsidRPr="009E32D5">
        <w:rPr>
          <w:sz w:val="24"/>
          <w:szCs w:val="24"/>
        </w:rPr>
        <w:t xml:space="preserve">Affordability is not just an issue of money but also of </w:t>
      </w:r>
      <w:r w:rsidR="00FA0161" w:rsidRPr="009E32D5">
        <w:rPr>
          <w:sz w:val="24"/>
          <w:szCs w:val="24"/>
        </w:rPr>
        <w:t xml:space="preserve">the </w:t>
      </w:r>
      <w:r w:rsidRPr="009E32D5">
        <w:rPr>
          <w:sz w:val="24"/>
          <w:szCs w:val="24"/>
        </w:rPr>
        <w:t>personal or “human” costs</w:t>
      </w:r>
      <w:r w:rsidRPr="009E32D5">
        <w:t xml:space="preserve">. </w:t>
      </w:r>
      <w:r w:rsidRPr="009E32D5">
        <w:rPr>
          <w:sz w:val="24"/>
          <w:szCs w:val="24"/>
        </w:rPr>
        <w:t>The effects of illness are not only physical, but also psychological, emotional</w:t>
      </w:r>
      <w:r w:rsidR="00232AFF">
        <w:rPr>
          <w:sz w:val="24"/>
          <w:szCs w:val="24"/>
        </w:rPr>
        <w:t>,</w:t>
      </w:r>
      <w:r w:rsidRPr="009E32D5">
        <w:rPr>
          <w:sz w:val="24"/>
          <w:szCs w:val="24"/>
        </w:rPr>
        <w:t xml:space="preserve"> and social. Illness impact</w:t>
      </w:r>
      <w:r w:rsidR="00261084" w:rsidRPr="009E32D5">
        <w:rPr>
          <w:sz w:val="24"/>
          <w:szCs w:val="24"/>
        </w:rPr>
        <w:t xml:space="preserve">s </w:t>
      </w:r>
      <w:r w:rsidRPr="009E32D5">
        <w:rPr>
          <w:sz w:val="24"/>
          <w:szCs w:val="24"/>
        </w:rPr>
        <w:t>people’s quality of life, education, employment</w:t>
      </w:r>
      <w:r w:rsidR="00232AFF">
        <w:rPr>
          <w:sz w:val="24"/>
          <w:szCs w:val="24"/>
        </w:rPr>
        <w:t>,</w:t>
      </w:r>
      <w:r w:rsidRPr="009E32D5">
        <w:rPr>
          <w:sz w:val="24"/>
          <w:szCs w:val="24"/>
        </w:rPr>
        <w:t xml:space="preserve"> and integration into society. </w:t>
      </w:r>
      <w:r w:rsidR="001E7F9F" w:rsidRPr="009E32D5">
        <w:rPr>
          <w:sz w:val="24"/>
          <w:szCs w:val="24"/>
        </w:rPr>
        <w:t xml:space="preserve"> </w:t>
      </w:r>
      <w:r w:rsidR="009E32D5">
        <w:rPr>
          <w:sz w:val="24"/>
          <w:szCs w:val="24"/>
        </w:rPr>
        <w:t>The financial and human cost of chronic and long term condition need</w:t>
      </w:r>
      <w:r w:rsidR="00232AFF">
        <w:rPr>
          <w:sz w:val="24"/>
          <w:szCs w:val="24"/>
        </w:rPr>
        <w:t>s</w:t>
      </w:r>
      <w:r w:rsidR="009E32D5">
        <w:rPr>
          <w:sz w:val="24"/>
          <w:szCs w:val="24"/>
        </w:rPr>
        <w:t xml:space="preserve"> to be taken into account in discussions around healthcare financing and in defining what is affordable for the patient.</w:t>
      </w:r>
      <w:r w:rsidR="00026619" w:rsidRPr="00026619">
        <w:rPr>
          <w:sz w:val="24"/>
          <w:szCs w:val="24"/>
        </w:rPr>
        <w:t xml:space="preserve"> </w:t>
      </w:r>
      <w:r w:rsidR="00026619" w:rsidRPr="001A44C0">
        <w:rPr>
          <w:sz w:val="24"/>
          <w:szCs w:val="24"/>
        </w:rPr>
        <w:t xml:space="preserve">National healthcare systems need to finance equitable healthcare at an acceptable </w:t>
      </w:r>
      <w:r w:rsidR="00026619">
        <w:rPr>
          <w:sz w:val="24"/>
          <w:szCs w:val="24"/>
        </w:rPr>
        <w:t xml:space="preserve">and </w:t>
      </w:r>
      <w:r w:rsidR="00026619" w:rsidRPr="001A44C0">
        <w:rPr>
          <w:sz w:val="24"/>
          <w:szCs w:val="24"/>
        </w:rPr>
        <w:t xml:space="preserve">fair </w:t>
      </w:r>
      <w:r w:rsidR="00026619">
        <w:rPr>
          <w:sz w:val="24"/>
          <w:szCs w:val="24"/>
        </w:rPr>
        <w:t>cost for the patient.</w:t>
      </w:r>
      <w:r w:rsidR="00026619" w:rsidRPr="001A44C0">
        <w:rPr>
          <w:sz w:val="24"/>
          <w:szCs w:val="24"/>
        </w:rPr>
        <w:t xml:space="preserve"> </w:t>
      </w:r>
      <w:r w:rsidR="00026619">
        <w:rPr>
          <w:sz w:val="24"/>
          <w:szCs w:val="24"/>
        </w:rPr>
        <w:t xml:space="preserve">As </w:t>
      </w:r>
      <w:r w:rsidR="00430384">
        <w:rPr>
          <w:sz w:val="24"/>
          <w:szCs w:val="24"/>
        </w:rPr>
        <w:t>“</w:t>
      </w:r>
      <w:r w:rsidR="00026619">
        <w:rPr>
          <w:sz w:val="24"/>
          <w:szCs w:val="24"/>
        </w:rPr>
        <w:t>acceptable</w:t>
      </w:r>
      <w:r w:rsidR="00430384">
        <w:rPr>
          <w:sz w:val="24"/>
          <w:szCs w:val="24"/>
        </w:rPr>
        <w:t>”</w:t>
      </w:r>
      <w:r w:rsidR="00026619">
        <w:rPr>
          <w:sz w:val="24"/>
          <w:szCs w:val="24"/>
        </w:rPr>
        <w:t xml:space="preserve"> and </w:t>
      </w:r>
      <w:r w:rsidR="00430384">
        <w:rPr>
          <w:sz w:val="24"/>
          <w:szCs w:val="24"/>
        </w:rPr>
        <w:t>“</w:t>
      </w:r>
      <w:r w:rsidR="00026619">
        <w:rPr>
          <w:sz w:val="24"/>
          <w:szCs w:val="24"/>
        </w:rPr>
        <w:t>fair</w:t>
      </w:r>
      <w:r w:rsidR="00430384">
        <w:rPr>
          <w:sz w:val="24"/>
          <w:szCs w:val="24"/>
        </w:rPr>
        <w:t>”</w:t>
      </w:r>
      <w:r w:rsidR="00026619">
        <w:rPr>
          <w:sz w:val="24"/>
          <w:szCs w:val="24"/>
        </w:rPr>
        <w:t xml:space="preserve"> are subjective criteria (they mean different things for different stakeholders,) affordability requires</w:t>
      </w:r>
      <w:r w:rsidR="00026619" w:rsidRPr="00AA7BDB">
        <w:rPr>
          <w:sz w:val="24"/>
          <w:szCs w:val="24"/>
        </w:rPr>
        <w:t xml:space="preserve"> good governance, accountable, timely and transparent</w:t>
      </w:r>
      <w:r w:rsidR="00026619">
        <w:rPr>
          <w:sz w:val="24"/>
          <w:szCs w:val="24"/>
        </w:rPr>
        <w:t xml:space="preserve"> systems of decision making for pricing and reimbursement, where patients are meaningfully involved. It also requires early dialogue between health products</w:t>
      </w:r>
      <w:r w:rsidR="00026619">
        <w:rPr>
          <w:rStyle w:val="FootnoteReference"/>
          <w:sz w:val="24"/>
          <w:szCs w:val="24"/>
        </w:rPr>
        <w:footnoteReference w:id="15"/>
      </w:r>
      <w:r w:rsidR="00026619">
        <w:rPr>
          <w:sz w:val="24"/>
          <w:szCs w:val="24"/>
        </w:rPr>
        <w:t xml:space="preserve"> developers, regulators, and health technology assessment bodies.  </w:t>
      </w:r>
    </w:p>
    <w:p w:rsidR="00CF5D45" w:rsidRDefault="00CF5D45" w:rsidP="00291B80">
      <w:pPr>
        <w:rPr>
          <w:b/>
          <w:sz w:val="24"/>
          <w:szCs w:val="24"/>
        </w:rPr>
      </w:pPr>
      <w:r w:rsidRPr="00291B80">
        <w:rPr>
          <w:noProof/>
          <w:sz w:val="24"/>
          <w:szCs w:val="24"/>
          <w:lang w:val="en-IE" w:eastAsia="en-IE"/>
        </w:rPr>
        <mc:AlternateContent>
          <mc:Choice Requires="wps">
            <w:drawing>
              <wp:anchor distT="0" distB="0" distL="114300" distR="114300" simplePos="0" relativeHeight="251680768" behindDoc="1" locked="0" layoutInCell="1" allowOverlap="1" wp14:anchorId="26724A2F" wp14:editId="2A0C1DDF">
                <wp:simplePos x="0" y="0"/>
                <wp:positionH relativeFrom="column">
                  <wp:posOffset>-171450</wp:posOffset>
                </wp:positionH>
                <wp:positionV relativeFrom="paragraph">
                  <wp:posOffset>-65406</wp:posOffset>
                </wp:positionV>
                <wp:extent cx="5772150" cy="942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5772150" cy="942975"/>
                        </a:xfrm>
                        <a:prstGeom prst="rect">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C8A87" id="Rectangle 5" o:spid="_x0000_s1026" style="position:absolute;margin-left:-13.5pt;margin-top:-5.15pt;width:454.5pt;height:74.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" fillcolor="window" strokecolor="#00b050" strokeweight="2pt"/>
            </w:pict>
          </mc:Fallback>
        </mc:AlternateContent>
      </w:r>
      <w:r w:rsidR="001E7F9F" w:rsidRPr="001E7F9F">
        <w:rPr>
          <w:b/>
          <w:sz w:val="24"/>
          <w:szCs w:val="24"/>
        </w:rPr>
        <w:t>Question</w:t>
      </w:r>
      <w:r w:rsidR="00030657">
        <w:rPr>
          <w:b/>
          <w:sz w:val="24"/>
          <w:szCs w:val="24"/>
        </w:rPr>
        <w:t>s</w:t>
      </w:r>
      <w:r w:rsidR="001E7F9F" w:rsidRPr="001E7F9F">
        <w:rPr>
          <w:b/>
          <w:sz w:val="24"/>
          <w:szCs w:val="24"/>
        </w:rPr>
        <w:t xml:space="preserve"> </w:t>
      </w:r>
      <w:r w:rsidR="00030657">
        <w:rPr>
          <w:b/>
          <w:sz w:val="24"/>
          <w:szCs w:val="24"/>
        </w:rPr>
        <w:t>for</w:t>
      </w:r>
      <w:r w:rsidR="001E7F9F" w:rsidRPr="001E7F9F">
        <w:rPr>
          <w:b/>
          <w:sz w:val="24"/>
          <w:szCs w:val="24"/>
        </w:rPr>
        <w:t xml:space="preserve"> EPF members: </w:t>
      </w:r>
    </w:p>
    <w:p w:rsidR="00CF5D45" w:rsidRDefault="00CF5D45" w:rsidP="00871255">
      <w:pPr>
        <w:pStyle w:val="ListParagraph"/>
        <w:numPr>
          <w:ilvl w:val="0"/>
          <w:numId w:val="40"/>
        </w:numPr>
        <w:rPr>
          <w:sz w:val="24"/>
          <w:szCs w:val="24"/>
        </w:rPr>
      </w:pPr>
      <w:r>
        <w:rPr>
          <w:sz w:val="24"/>
          <w:szCs w:val="24"/>
        </w:rPr>
        <w:lastRenderedPageBreak/>
        <w:t>Do you agree with these definitions</w:t>
      </w:r>
      <w:r w:rsidR="001E7F9F" w:rsidRPr="00CF5D45">
        <w:rPr>
          <w:sz w:val="24"/>
          <w:szCs w:val="24"/>
        </w:rPr>
        <w:t xml:space="preserve">? </w:t>
      </w:r>
    </w:p>
    <w:p w:rsidR="001E7F9F" w:rsidRPr="00CF5D45" w:rsidRDefault="001E7F9F" w:rsidP="00871255">
      <w:pPr>
        <w:pStyle w:val="ListParagraph"/>
        <w:numPr>
          <w:ilvl w:val="0"/>
          <w:numId w:val="40"/>
        </w:numPr>
        <w:rPr>
          <w:sz w:val="24"/>
          <w:szCs w:val="24"/>
        </w:rPr>
      </w:pPr>
      <w:r w:rsidRPr="00CF5D45">
        <w:rPr>
          <w:sz w:val="24"/>
          <w:szCs w:val="24"/>
        </w:rPr>
        <w:t>Do any of the explanation need modification/addition?</w:t>
      </w:r>
    </w:p>
    <w:p w:rsidR="001E7F9F" w:rsidRPr="00291B80" w:rsidRDefault="001E7F9F" w:rsidP="00291B80"/>
    <w:p w:rsidR="00291B80" w:rsidRDefault="00291B80" w:rsidP="007869A1">
      <w:pPr>
        <w:pStyle w:val="Heading2"/>
        <w:ind w:left="1134" w:hanging="567"/>
      </w:pPr>
      <w:r w:rsidRPr="00291B80">
        <w:t>ACCESS TO WHAT HEALTHCARE?</w:t>
      </w:r>
    </w:p>
    <w:p w:rsidR="00291B80" w:rsidRPr="00936A4A" w:rsidRDefault="00291B80" w:rsidP="00291B80">
      <w:pPr>
        <w:rPr>
          <w:sz w:val="24"/>
          <w:szCs w:val="24"/>
        </w:rPr>
      </w:pPr>
      <w:r w:rsidRPr="00936A4A">
        <w:rPr>
          <w:sz w:val="24"/>
          <w:szCs w:val="24"/>
        </w:rPr>
        <w:t>Patients need access to the whole continuum of care, in a life course approach. This should encompass prevention (primary, secondary, and tertiary)</w:t>
      </w:r>
      <w:r w:rsidR="001E7F9F">
        <w:rPr>
          <w:sz w:val="24"/>
          <w:szCs w:val="24"/>
        </w:rPr>
        <w:t xml:space="preserve">, diagnosis, </w:t>
      </w:r>
      <w:r w:rsidRPr="00936A4A">
        <w:rPr>
          <w:sz w:val="24"/>
          <w:szCs w:val="24"/>
        </w:rPr>
        <w:t>disease management, and palliative care.</w:t>
      </w:r>
    </w:p>
    <w:p w:rsidR="00291B80" w:rsidRPr="00936A4A" w:rsidRDefault="00291B80" w:rsidP="00291B80">
      <w:pPr>
        <w:rPr>
          <w:sz w:val="24"/>
          <w:szCs w:val="24"/>
        </w:rPr>
      </w:pPr>
      <w:r w:rsidRPr="00936A4A">
        <w:rPr>
          <w:sz w:val="24"/>
          <w:szCs w:val="24"/>
        </w:rPr>
        <w:t>Patients w</w:t>
      </w:r>
      <w:r w:rsidR="00261084">
        <w:rPr>
          <w:sz w:val="24"/>
          <w:szCs w:val="24"/>
        </w:rPr>
        <w:t>ith a</w:t>
      </w:r>
      <w:r w:rsidRPr="00936A4A">
        <w:rPr>
          <w:sz w:val="24"/>
          <w:szCs w:val="24"/>
        </w:rPr>
        <w:t xml:space="preserve"> chronic disease also need a </w:t>
      </w:r>
      <w:r w:rsidRPr="00EF3DB0">
        <w:rPr>
          <w:b/>
          <w:color w:val="00B050"/>
          <w:sz w:val="24"/>
          <w:szCs w:val="24"/>
        </w:rPr>
        <w:t>holistic approach</w:t>
      </w:r>
      <w:r w:rsidRPr="00EF3DB0">
        <w:rPr>
          <w:color w:val="00B050"/>
          <w:sz w:val="24"/>
          <w:szCs w:val="24"/>
        </w:rPr>
        <w:t xml:space="preserve"> </w:t>
      </w:r>
      <w:r w:rsidR="00261084">
        <w:rPr>
          <w:sz w:val="24"/>
          <w:szCs w:val="24"/>
        </w:rPr>
        <w:t>to their</w:t>
      </w:r>
      <w:r>
        <w:rPr>
          <w:sz w:val="24"/>
          <w:szCs w:val="24"/>
        </w:rPr>
        <w:t xml:space="preserve"> healthcare. As defined by WHO, “</w:t>
      </w:r>
      <w:r w:rsidRPr="00DA258F">
        <w:rPr>
          <w:sz w:val="24"/>
          <w:szCs w:val="24"/>
        </w:rPr>
        <w:t>Health is a state of complete physical, mental and social well-being and not merely the absence of disease</w:t>
      </w:r>
      <w:r>
        <w:rPr>
          <w:sz w:val="24"/>
          <w:szCs w:val="24"/>
        </w:rPr>
        <w:t>”</w:t>
      </w:r>
      <w:r>
        <w:rPr>
          <w:rStyle w:val="FootnoteReference"/>
          <w:sz w:val="24"/>
          <w:szCs w:val="24"/>
        </w:rPr>
        <w:footnoteReference w:id="16"/>
      </w:r>
      <w:r>
        <w:rPr>
          <w:sz w:val="24"/>
          <w:szCs w:val="24"/>
        </w:rPr>
        <w:t xml:space="preserve">. </w:t>
      </w:r>
      <w:r w:rsidRPr="00936A4A">
        <w:rPr>
          <w:sz w:val="24"/>
          <w:szCs w:val="24"/>
        </w:rPr>
        <w:t>Holistic means access to psychological support</w:t>
      </w:r>
      <w:r w:rsidR="00030657">
        <w:rPr>
          <w:sz w:val="24"/>
          <w:szCs w:val="24"/>
        </w:rPr>
        <w:t xml:space="preserve"> </w:t>
      </w:r>
      <w:bookmarkStart w:id="0" w:name="_GoBack"/>
      <w:bookmarkEnd w:id="0"/>
      <w:r w:rsidR="001E3B9E">
        <w:rPr>
          <w:sz w:val="24"/>
          <w:szCs w:val="24"/>
        </w:rPr>
        <w:t xml:space="preserve">and </w:t>
      </w:r>
      <w:r w:rsidR="001E3B9E" w:rsidRPr="00936A4A">
        <w:rPr>
          <w:sz w:val="24"/>
          <w:szCs w:val="24"/>
        </w:rPr>
        <w:t>encompasses</w:t>
      </w:r>
      <w:r>
        <w:rPr>
          <w:sz w:val="24"/>
          <w:szCs w:val="24"/>
        </w:rPr>
        <w:t xml:space="preserve"> </w:t>
      </w:r>
      <w:r w:rsidRPr="00936A4A">
        <w:rPr>
          <w:sz w:val="24"/>
          <w:szCs w:val="24"/>
        </w:rPr>
        <w:t xml:space="preserve">affordable access to other services, for example dental and oral health. </w:t>
      </w:r>
      <w:r w:rsidR="00030657">
        <w:rPr>
          <w:sz w:val="24"/>
          <w:szCs w:val="24"/>
        </w:rPr>
        <w:t>I</w:t>
      </w:r>
      <w:r w:rsidRPr="00936A4A">
        <w:rPr>
          <w:sz w:val="24"/>
          <w:szCs w:val="24"/>
        </w:rPr>
        <w:t xml:space="preserve">t </w:t>
      </w:r>
      <w:r w:rsidR="00030657">
        <w:rPr>
          <w:sz w:val="24"/>
          <w:szCs w:val="24"/>
        </w:rPr>
        <w:t xml:space="preserve">also </w:t>
      </w:r>
      <w:r w:rsidRPr="00936A4A">
        <w:rPr>
          <w:sz w:val="24"/>
          <w:szCs w:val="24"/>
        </w:rPr>
        <w:t>means taking into</w:t>
      </w:r>
      <w:r w:rsidR="00261084">
        <w:rPr>
          <w:sz w:val="24"/>
          <w:szCs w:val="24"/>
        </w:rPr>
        <w:t xml:space="preserve"> account</w:t>
      </w:r>
      <w:r w:rsidRPr="00936A4A">
        <w:rPr>
          <w:sz w:val="24"/>
          <w:szCs w:val="24"/>
        </w:rPr>
        <w:t xml:space="preserve"> </w:t>
      </w:r>
      <w:r>
        <w:rPr>
          <w:sz w:val="24"/>
          <w:szCs w:val="24"/>
        </w:rPr>
        <w:t>multiple aspects</w:t>
      </w:r>
      <w:r w:rsidRPr="00936A4A">
        <w:rPr>
          <w:sz w:val="24"/>
          <w:szCs w:val="24"/>
        </w:rPr>
        <w:t xml:space="preserve"> in </w:t>
      </w:r>
      <w:r w:rsidR="00261084">
        <w:rPr>
          <w:sz w:val="24"/>
          <w:szCs w:val="24"/>
        </w:rPr>
        <w:t xml:space="preserve">any </w:t>
      </w:r>
      <w:r w:rsidRPr="00936A4A">
        <w:rPr>
          <w:sz w:val="24"/>
          <w:szCs w:val="24"/>
        </w:rPr>
        <w:t>patients’ chronic disease management</w:t>
      </w:r>
      <w:r>
        <w:rPr>
          <w:sz w:val="24"/>
          <w:szCs w:val="24"/>
        </w:rPr>
        <w:t>, including nutrition</w:t>
      </w:r>
      <w:r w:rsidRPr="00936A4A">
        <w:rPr>
          <w:sz w:val="24"/>
          <w:szCs w:val="24"/>
        </w:rPr>
        <w:t>.</w:t>
      </w:r>
      <w:r w:rsidRPr="00EF3DB0">
        <w:rPr>
          <w:rStyle w:val="FootnoteReference"/>
          <w:sz w:val="24"/>
          <w:szCs w:val="24"/>
        </w:rPr>
        <w:t xml:space="preserve"> </w:t>
      </w:r>
      <w:r w:rsidRPr="00936A4A">
        <w:rPr>
          <w:rStyle w:val="FootnoteReference"/>
          <w:sz w:val="24"/>
          <w:szCs w:val="24"/>
        </w:rPr>
        <w:footnoteReference w:id="17"/>
      </w:r>
      <w:r w:rsidR="001E7F9F">
        <w:rPr>
          <w:sz w:val="24"/>
          <w:szCs w:val="24"/>
        </w:rPr>
        <w:t xml:space="preserve"> Multidisciplinary, integrated care is necessary to diagnose and </w:t>
      </w:r>
      <w:r w:rsidR="00FA0161">
        <w:rPr>
          <w:sz w:val="24"/>
          <w:szCs w:val="24"/>
        </w:rPr>
        <w:t xml:space="preserve">suitably </w:t>
      </w:r>
      <w:r w:rsidR="001E7F9F">
        <w:rPr>
          <w:sz w:val="24"/>
          <w:szCs w:val="24"/>
        </w:rPr>
        <w:t xml:space="preserve">manage </w:t>
      </w:r>
      <w:r w:rsidR="00831CA3">
        <w:rPr>
          <w:sz w:val="24"/>
          <w:szCs w:val="24"/>
        </w:rPr>
        <w:t xml:space="preserve">many </w:t>
      </w:r>
      <w:r w:rsidR="00FD14BA">
        <w:rPr>
          <w:sz w:val="24"/>
          <w:szCs w:val="24"/>
        </w:rPr>
        <w:t xml:space="preserve">chronic </w:t>
      </w:r>
      <w:r w:rsidR="001E7F9F">
        <w:rPr>
          <w:sz w:val="24"/>
          <w:szCs w:val="24"/>
        </w:rPr>
        <w:t>condition</w:t>
      </w:r>
      <w:r w:rsidR="00831CA3">
        <w:rPr>
          <w:sz w:val="24"/>
          <w:szCs w:val="24"/>
        </w:rPr>
        <w:t>s</w:t>
      </w:r>
      <w:r w:rsidR="001E7F9F">
        <w:rPr>
          <w:sz w:val="24"/>
          <w:szCs w:val="24"/>
        </w:rPr>
        <w:t>.</w:t>
      </w:r>
    </w:p>
    <w:p w:rsidR="00291B80" w:rsidRPr="00936A4A" w:rsidRDefault="00291B80" w:rsidP="00291B80">
      <w:pPr>
        <w:rPr>
          <w:sz w:val="24"/>
          <w:szCs w:val="24"/>
        </w:rPr>
      </w:pPr>
      <w:r w:rsidRPr="00936A4A">
        <w:rPr>
          <w:sz w:val="24"/>
          <w:szCs w:val="24"/>
        </w:rPr>
        <w:t xml:space="preserve">Patients need access to healthcare services </w:t>
      </w:r>
      <w:r>
        <w:rPr>
          <w:sz w:val="24"/>
          <w:szCs w:val="24"/>
        </w:rPr>
        <w:t xml:space="preserve">in </w:t>
      </w:r>
      <w:r w:rsidR="00261084">
        <w:rPr>
          <w:sz w:val="24"/>
          <w:szCs w:val="24"/>
        </w:rPr>
        <w:t>the</w:t>
      </w:r>
      <w:r>
        <w:rPr>
          <w:sz w:val="24"/>
          <w:szCs w:val="24"/>
        </w:rPr>
        <w:t xml:space="preserve"> wide</w:t>
      </w:r>
      <w:r w:rsidR="00261084">
        <w:rPr>
          <w:sz w:val="24"/>
          <w:szCs w:val="24"/>
        </w:rPr>
        <w:t>st</w:t>
      </w:r>
      <w:r>
        <w:rPr>
          <w:sz w:val="24"/>
          <w:szCs w:val="24"/>
        </w:rPr>
        <w:t xml:space="preserve"> sense, as well as </w:t>
      </w:r>
      <w:r w:rsidR="00261084">
        <w:rPr>
          <w:sz w:val="24"/>
          <w:szCs w:val="24"/>
        </w:rPr>
        <w:t xml:space="preserve">access to </w:t>
      </w:r>
      <w:r>
        <w:rPr>
          <w:sz w:val="24"/>
          <w:szCs w:val="24"/>
        </w:rPr>
        <w:t xml:space="preserve">other </w:t>
      </w:r>
      <w:r>
        <w:rPr>
          <w:b/>
          <w:color w:val="00B050"/>
          <w:sz w:val="24"/>
          <w:szCs w:val="24"/>
        </w:rPr>
        <w:t xml:space="preserve">services in connection with </w:t>
      </w:r>
      <w:r w:rsidR="00261084">
        <w:rPr>
          <w:b/>
          <w:color w:val="00B050"/>
          <w:sz w:val="24"/>
          <w:szCs w:val="24"/>
        </w:rPr>
        <w:t xml:space="preserve">their </w:t>
      </w:r>
      <w:r w:rsidR="00FA0161">
        <w:rPr>
          <w:b/>
          <w:color w:val="00B050"/>
          <w:sz w:val="24"/>
          <w:szCs w:val="24"/>
        </w:rPr>
        <w:t xml:space="preserve">personal </w:t>
      </w:r>
      <w:r>
        <w:rPr>
          <w:b/>
          <w:color w:val="00B050"/>
          <w:sz w:val="24"/>
          <w:szCs w:val="24"/>
        </w:rPr>
        <w:t>health</w:t>
      </w:r>
      <w:r w:rsidRPr="00936A4A">
        <w:rPr>
          <w:sz w:val="24"/>
          <w:szCs w:val="24"/>
        </w:rPr>
        <w:t xml:space="preserve">:  they </w:t>
      </w:r>
      <w:r w:rsidR="00261084">
        <w:rPr>
          <w:sz w:val="24"/>
          <w:szCs w:val="24"/>
        </w:rPr>
        <w:t>require</w:t>
      </w:r>
      <w:r w:rsidRPr="00936A4A">
        <w:rPr>
          <w:sz w:val="24"/>
          <w:szCs w:val="24"/>
        </w:rPr>
        <w:t xml:space="preserve"> access to </w:t>
      </w:r>
      <w:r w:rsidRPr="00BE0490">
        <w:rPr>
          <w:sz w:val="24"/>
          <w:szCs w:val="24"/>
        </w:rPr>
        <w:t>public healthcare</w:t>
      </w:r>
      <w:r w:rsidR="00BB4CC6">
        <w:rPr>
          <w:sz w:val="24"/>
          <w:szCs w:val="24"/>
        </w:rPr>
        <w:t xml:space="preserve"> services</w:t>
      </w:r>
      <w:r w:rsidR="00FD14BA">
        <w:rPr>
          <w:rStyle w:val="FootnoteReference"/>
          <w:sz w:val="24"/>
          <w:szCs w:val="24"/>
        </w:rPr>
        <w:footnoteReference w:id="18"/>
      </w:r>
      <w:r w:rsidRPr="00936A4A">
        <w:rPr>
          <w:sz w:val="24"/>
          <w:szCs w:val="24"/>
        </w:rPr>
        <w:t>, to social care services, community care</w:t>
      </w:r>
      <w:r w:rsidR="00030657">
        <w:rPr>
          <w:sz w:val="24"/>
          <w:szCs w:val="24"/>
        </w:rPr>
        <w:t>,</w:t>
      </w:r>
      <w:r w:rsidRPr="00936A4A">
        <w:rPr>
          <w:sz w:val="24"/>
          <w:szCs w:val="24"/>
        </w:rPr>
        <w:t xml:space="preserve"> and support. They also need health to be taken </w:t>
      </w:r>
      <w:r w:rsidRPr="00936A4A">
        <w:rPr>
          <w:sz w:val="24"/>
          <w:szCs w:val="24"/>
        </w:rPr>
        <w:lastRenderedPageBreak/>
        <w:t>into account in various area of</w:t>
      </w:r>
      <w:r w:rsidR="00EC7318">
        <w:rPr>
          <w:sz w:val="24"/>
          <w:szCs w:val="24"/>
        </w:rPr>
        <w:t xml:space="preserve"> their daily</w:t>
      </w:r>
      <w:r w:rsidRPr="00936A4A">
        <w:rPr>
          <w:sz w:val="24"/>
          <w:szCs w:val="24"/>
        </w:rPr>
        <w:t xml:space="preserve"> life, </w:t>
      </w:r>
      <w:r w:rsidR="00FA0161">
        <w:rPr>
          <w:sz w:val="24"/>
          <w:szCs w:val="24"/>
        </w:rPr>
        <w:t>such as</w:t>
      </w:r>
      <w:r w:rsidR="00FA0161" w:rsidRPr="00936A4A">
        <w:rPr>
          <w:sz w:val="24"/>
          <w:szCs w:val="24"/>
        </w:rPr>
        <w:t xml:space="preserve"> </w:t>
      </w:r>
      <w:r w:rsidRPr="00936A4A">
        <w:rPr>
          <w:sz w:val="24"/>
          <w:szCs w:val="24"/>
        </w:rPr>
        <w:t xml:space="preserve">patient friendly </w:t>
      </w:r>
      <w:r w:rsidR="00F11605">
        <w:rPr>
          <w:sz w:val="24"/>
          <w:szCs w:val="24"/>
        </w:rPr>
        <w:t xml:space="preserve">educational systems and </w:t>
      </w:r>
      <w:r w:rsidRPr="00936A4A">
        <w:rPr>
          <w:sz w:val="24"/>
          <w:szCs w:val="24"/>
        </w:rPr>
        <w:t>workplaces.</w:t>
      </w:r>
    </w:p>
    <w:p w:rsidR="00291B80" w:rsidRPr="00936A4A" w:rsidRDefault="00291B80" w:rsidP="00291B80">
      <w:pPr>
        <w:rPr>
          <w:sz w:val="24"/>
          <w:szCs w:val="24"/>
        </w:rPr>
      </w:pPr>
      <w:r w:rsidRPr="00936A4A">
        <w:rPr>
          <w:sz w:val="24"/>
          <w:szCs w:val="24"/>
        </w:rPr>
        <w:t xml:space="preserve">Access to </w:t>
      </w:r>
      <w:r w:rsidRPr="00EF3DB0">
        <w:rPr>
          <w:b/>
          <w:color w:val="00B050"/>
          <w:sz w:val="24"/>
          <w:szCs w:val="24"/>
        </w:rPr>
        <w:t>healthcare products and innovation</w:t>
      </w:r>
      <w:r w:rsidRPr="00936A4A">
        <w:rPr>
          <w:sz w:val="24"/>
          <w:szCs w:val="24"/>
        </w:rPr>
        <w:t>, whether medicines, technologies or medical devices</w:t>
      </w:r>
      <w:r w:rsidR="00030657">
        <w:rPr>
          <w:sz w:val="24"/>
          <w:szCs w:val="24"/>
        </w:rPr>
        <w:t>,</w:t>
      </w:r>
      <w:r w:rsidRPr="00936A4A">
        <w:rPr>
          <w:sz w:val="24"/>
          <w:szCs w:val="24"/>
        </w:rPr>
        <w:t xml:space="preserve"> </w:t>
      </w:r>
      <w:r w:rsidR="00EC7318">
        <w:rPr>
          <w:sz w:val="24"/>
          <w:szCs w:val="24"/>
        </w:rPr>
        <w:t>must</w:t>
      </w:r>
      <w:r>
        <w:rPr>
          <w:sz w:val="24"/>
          <w:szCs w:val="24"/>
        </w:rPr>
        <w:t xml:space="preserve"> be taken into account. </w:t>
      </w:r>
      <w:r w:rsidR="00030657">
        <w:rPr>
          <w:sz w:val="24"/>
          <w:szCs w:val="24"/>
        </w:rPr>
        <w:t>This</w:t>
      </w:r>
      <w:r>
        <w:rPr>
          <w:sz w:val="24"/>
          <w:szCs w:val="24"/>
        </w:rPr>
        <w:t xml:space="preserve"> begins </w:t>
      </w:r>
      <w:r w:rsidRPr="00936A4A">
        <w:rPr>
          <w:sz w:val="24"/>
          <w:szCs w:val="24"/>
        </w:rPr>
        <w:t xml:space="preserve">with ensuring clinical trials are accessible </w:t>
      </w:r>
      <w:r>
        <w:rPr>
          <w:sz w:val="24"/>
          <w:szCs w:val="24"/>
        </w:rPr>
        <w:t>to patients</w:t>
      </w:r>
      <w:r w:rsidRPr="00936A4A">
        <w:rPr>
          <w:sz w:val="24"/>
          <w:szCs w:val="24"/>
        </w:rPr>
        <w:t>. It also means ensuring the right framework</w:t>
      </w:r>
      <w:r w:rsidR="00EC7318">
        <w:rPr>
          <w:sz w:val="24"/>
          <w:szCs w:val="24"/>
        </w:rPr>
        <w:t>s</w:t>
      </w:r>
      <w:r w:rsidRPr="00936A4A">
        <w:rPr>
          <w:sz w:val="24"/>
          <w:szCs w:val="24"/>
        </w:rPr>
        <w:t xml:space="preserve"> are in place to allow for </w:t>
      </w:r>
      <w:r>
        <w:rPr>
          <w:sz w:val="24"/>
          <w:szCs w:val="24"/>
        </w:rPr>
        <w:t>o</w:t>
      </w:r>
      <w:r w:rsidRPr="00936A4A">
        <w:rPr>
          <w:sz w:val="24"/>
          <w:szCs w:val="24"/>
        </w:rPr>
        <w:t>ff</w:t>
      </w:r>
      <w:r w:rsidR="00030657">
        <w:rPr>
          <w:sz w:val="24"/>
          <w:szCs w:val="24"/>
        </w:rPr>
        <w:t>-</w:t>
      </w:r>
      <w:r w:rsidRPr="00936A4A">
        <w:rPr>
          <w:sz w:val="24"/>
          <w:szCs w:val="24"/>
        </w:rPr>
        <w:t>label use and compassionate use</w:t>
      </w:r>
      <w:r>
        <w:rPr>
          <w:sz w:val="24"/>
          <w:szCs w:val="24"/>
        </w:rPr>
        <w:t xml:space="preserve"> </w:t>
      </w:r>
      <w:r w:rsidR="00EC7318">
        <w:rPr>
          <w:sz w:val="24"/>
          <w:szCs w:val="24"/>
        </w:rPr>
        <w:t xml:space="preserve">of medicines </w:t>
      </w:r>
      <w:r>
        <w:rPr>
          <w:sz w:val="24"/>
          <w:szCs w:val="24"/>
        </w:rPr>
        <w:t>when necessary</w:t>
      </w:r>
      <w:r w:rsidRPr="00936A4A">
        <w:rPr>
          <w:sz w:val="24"/>
          <w:szCs w:val="24"/>
        </w:rPr>
        <w:t xml:space="preserve">. Ensuring </w:t>
      </w:r>
      <w:r w:rsidR="00C801BD">
        <w:rPr>
          <w:sz w:val="24"/>
          <w:szCs w:val="24"/>
        </w:rPr>
        <w:t xml:space="preserve">that </w:t>
      </w:r>
      <w:r w:rsidRPr="00936A4A">
        <w:rPr>
          <w:sz w:val="24"/>
          <w:szCs w:val="24"/>
        </w:rPr>
        <w:t>eHealth</w:t>
      </w:r>
      <w:r w:rsidR="00A21282">
        <w:rPr>
          <w:sz w:val="24"/>
          <w:szCs w:val="24"/>
        </w:rPr>
        <w:t>, mHealth</w:t>
      </w:r>
      <w:r w:rsidRPr="00936A4A">
        <w:rPr>
          <w:sz w:val="24"/>
          <w:szCs w:val="24"/>
        </w:rPr>
        <w:t xml:space="preserve"> and </w:t>
      </w:r>
      <w:r>
        <w:rPr>
          <w:sz w:val="24"/>
          <w:szCs w:val="24"/>
        </w:rPr>
        <w:t>personalised medicine</w:t>
      </w:r>
      <w:r w:rsidRPr="00936A4A">
        <w:rPr>
          <w:sz w:val="24"/>
          <w:szCs w:val="24"/>
        </w:rPr>
        <w:t xml:space="preserve"> are developed with </w:t>
      </w:r>
      <w:r w:rsidR="00EE3482">
        <w:rPr>
          <w:sz w:val="24"/>
          <w:szCs w:val="24"/>
        </w:rPr>
        <w:t>equity of access</w:t>
      </w:r>
      <w:r w:rsidRPr="00936A4A">
        <w:rPr>
          <w:sz w:val="24"/>
          <w:szCs w:val="24"/>
        </w:rPr>
        <w:t xml:space="preserve"> </w:t>
      </w:r>
      <w:r>
        <w:rPr>
          <w:sz w:val="24"/>
          <w:szCs w:val="24"/>
        </w:rPr>
        <w:t>and patients’ need</w:t>
      </w:r>
      <w:r w:rsidR="00EE3482">
        <w:rPr>
          <w:sz w:val="24"/>
          <w:szCs w:val="24"/>
        </w:rPr>
        <w:t>s</w:t>
      </w:r>
      <w:r>
        <w:rPr>
          <w:sz w:val="24"/>
          <w:szCs w:val="24"/>
        </w:rPr>
        <w:t xml:space="preserve"> at their core </w:t>
      </w:r>
      <w:r w:rsidRPr="00936A4A">
        <w:rPr>
          <w:sz w:val="24"/>
          <w:szCs w:val="24"/>
        </w:rPr>
        <w:t xml:space="preserve">is </w:t>
      </w:r>
      <w:r w:rsidR="00A21282">
        <w:rPr>
          <w:sz w:val="24"/>
          <w:szCs w:val="24"/>
        </w:rPr>
        <w:t xml:space="preserve">also </w:t>
      </w:r>
      <w:r w:rsidRPr="00936A4A">
        <w:rPr>
          <w:sz w:val="24"/>
          <w:szCs w:val="24"/>
        </w:rPr>
        <w:t>fundamental for the future of healthcare.</w:t>
      </w:r>
    </w:p>
    <w:p w:rsidR="00291B80" w:rsidRDefault="00291B80" w:rsidP="00291B80">
      <w:pPr>
        <w:rPr>
          <w:sz w:val="24"/>
          <w:szCs w:val="24"/>
        </w:rPr>
      </w:pPr>
      <w:r>
        <w:rPr>
          <w:sz w:val="24"/>
          <w:szCs w:val="24"/>
        </w:rPr>
        <w:t xml:space="preserve">Patients need access to various </w:t>
      </w:r>
      <w:r w:rsidRPr="00EF3DB0">
        <w:rPr>
          <w:b/>
          <w:color w:val="00B050"/>
          <w:sz w:val="24"/>
          <w:szCs w:val="24"/>
        </w:rPr>
        <w:t>supporting tools and services</w:t>
      </w:r>
      <w:r>
        <w:rPr>
          <w:sz w:val="24"/>
          <w:szCs w:val="24"/>
        </w:rPr>
        <w:t xml:space="preserve">:  access to peer support is essential and patient organisations play an important role </w:t>
      </w:r>
      <w:r w:rsidR="00EC7318">
        <w:rPr>
          <w:sz w:val="24"/>
          <w:szCs w:val="24"/>
        </w:rPr>
        <w:t>here</w:t>
      </w:r>
      <w:r>
        <w:rPr>
          <w:sz w:val="24"/>
          <w:szCs w:val="24"/>
        </w:rPr>
        <w:t xml:space="preserve">. </w:t>
      </w:r>
      <w:r w:rsidR="001E7F9F">
        <w:rPr>
          <w:sz w:val="24"/>
          <w:szCs w:val="24"/>
        </w:rPr>
        <w:t>Patients</w:t>
      </w:r>
      <w:r>
        <w:rPr>
          <w:sz w:val="24"/>
          <w:szCs w:val="24"/>
        </w:rPr>
        <w:t xml:space="preserve"> need access to information and support to </w:t>
      </w:r>
      <w:r w:rsidR="00EC7318">
        <w:rPr>
          <w:sz w:val="24"/>
          <w:szCs w:val="24"/>
        </w:rPr>
        <w:t xml:space="preserve">enable them to </w:t>
      </w:r>
      <w:r>
        <w:rPr>
          <w:sz w:val="24"/>
          <w:szCs w:val="24"/>
        </w:rPr>
        <w:t xml:space="preserve">achieve an appropriate level of health literacy, as well as tools and resources for self-help and self-care. </w:t>
      </w:r>
      <w:r w:rsidR="001B608B">
        <w:rPr>
          <w:sz w:val="24"/>
          <w:szCs w:val="24"/>
        </w:rPr>
        <w:t>Furthermore, patients</w:t>
      </w:r>
      <w:r>
        <w:rPr>
          <w:sz w:val="24"/>
          <w:szCs w:val="24"/>
        </w:rPr>
        <w:t xml:space="preserve"> need to be involved in decision making regarding policies that affect access to healthcare.</w:t>
      </w:r>
    </w:p>
    <w:p w:rsidR="00883C4C" w:rsidRDefault="00883C4C" w:rsidP="00291B80">
      <w:pPr>
        <w:rPr>
          <w:sz w:val="24"/>
          <w:szCs w:val="24"/>
        </w:rPr>
      </w:pPr>
      <w:r w:rsidRPr="005214F4">
        <w:rPr>
          <w:sz w:val="24"/>
          <w:szCs w:val="24"/>
        </w:rPr>
        <w:t xml:space="preserve">Access to </w:t>
      </w:r>
      <w:r w:rsidRPr="005214F4">
        <w:rPr>
          <w:b/>
          <w:color w:val="00B050"/>
          <w:sz w:val="24"/>
          <w:szCs w:val="24"/>
        </w:rPr>
        <w:t xml:space="preserve">choice </w:t>
      </w:r>
      <w:r w:rsidR="00FD14BA" w:rsidRPr="005214F4">
        <w:rPr>
          <w:sz w:val="24"/>
          <w:szCs w:val="24"/>
        </w:rPr>
        <w:t xml:space="preserve">about the management of chronic and long term conditions </w:t>
      </w:r>
      <w:r w:rsidRPr="005214F4">
        <w:rPr>
          <w:sz w:val="24"/>
          <w:szCs w:val="24"/>
        </w:rPr>
        <w:t>as part of shared decision making with healthcare professionals is also a key element. Though there is often the perception that patient</w:t>
      </w:r>
      <w:r w:rsidR="004D3CCD" w:rsidRPr="005214F4">
        <w:rPr>
          <w:sz w:val="24"/>
          <w:szCs w:val="24"/>
        </w:rPr>
        <w:t>s’</w:t>
      </w:r>
      <w:r w:rsidRPr="005214F4">
        <w:rPr>
          <w:sz w:val="24"/>
          <w:szCs w:val="24"/>
        </w:rPr>
        <w:t xml:space="preserve"> demand</w:t>
      </w:r>
      <w:r w:rsidR="004D3CCD" w:rsidRPr="005214F4">
        <w:rPr>
          <w:sz w:val="24"/>
          <w:szCs w:val="24"/>
        </w:rPr>
        <w:t>s</w:t>
      </w:r>
      <w:r w:rsidRPr="005214F4">
        <w:rPr>
          <w:sz w:val="24"/>
          <w:szCs w:val="24"/>
        </w:rPr>
        <w:t xml:space="preserve"> would result in additional costs and treatment, literature show</w:t>
      </w:r>
      <w:r w:rsidR="006167CC" w:rsidRPr="005214F4">
        <w:rPr>
          <w:sz w:val="24"/>
          <w:szCs w:val="24"/>
        </w:rPr>
        <w:t>s</w:t>
      </w:r>
      <w:r w:rsidRPr="005214F4">
        <w:rPr>
          <w:sz w:val="24"/>
          <w:szCs w:val="24"/>
        </w:rPr>
        <w:t xml:space="preserve"> that patients’ demand</w:t>
      </w:r>
      <w:r w:rsidR="004D3CCD" w:rsidRPr="005214F4">
        <w:rPr>
          <w:sz w:val="24"/>
          <w:szCs w:val="24"/>
        </w:rPr>
        <w:t>s</w:t>
      </w:r>
      <w:r w:rsidRPr="005214F4">
        <w:rPr>
          <w:sz w:val="24"/>
          <w:szCs w:val="24"/>
        </w:rPr>
        <w:t xml:space="preserve"> are usually appropriate, and can often result in less treatment rather than more.</w:t>
      </w:r>
      <w:r w:rsidR="001E3B9E" w:rsidRPr="001E3B9E">
        <w:t xml:space="preserve"> </w:t>
      </w:r>
      <w:r w:rsidR="001E3B9E" w:rsidRPr="001E3B9E">
        <w:rPr>
          <w:sz w:val="24"/>
          <w:szCs w:val="24"/>
        </w:rPr>
        <w:t>A recent study published in JAMA Oncology showed that (cancer) patients rarely ask for unnecessary tests or treatments.</w:t>
      </w:r>
      <w:r w:rsidR="00BE0490" w:rsidRPr="005214F4">
        <w:rPr>
          <w:rStyle w:val="FootnoteReference"/>
          <w:sz w:val="24"/>
          <w:szCs w:val="24"/>
        </w:rPr>
        <w:footnoteReference w:id="19"/>
      </w:r>
      <w:r w:rsidR="001E3B9E" w:rsidRPr="001E3B9E">
        <w:t xml:space="preserve"> </w:t>
      </w:r>
      <w:r w:rsidR="001E3B9E" w:rsidRPr="001E3B9E">
        <w:rPr>
          <w:sz w:val="24"/>
          <w:szCs w:val="24"/>
        </w:rPr>
        <w:t>Shared decision-making can lead to patients choosing less invasive therapeutic options – One of the largest systematic reviews on the topic shows that use of decision aids led to fewer patients choosing elective surgery, and fewer opting for certain screening tests.</w:t>
      </w:r>
      <w:r w:rsidR="001E3B9E">
        <w:rPr>
          <w:rStyle w:val="FootnoteReference"/>
          <w:sz w:val="24"/>
          <w:szCs w:val="24"/>
        </w:rPr>
        <w:footnoteReference w:id="20"/>
      </w:r>
    </w:p>
    <w:p w:rsidR="00D92540" w:rsidRPr="00551721" w:rsidRDefault="00551721" w:rsidP="00291B80">
      <w:pPr>
        <w:rPr>
          <w:b/>
          <w:sz w:val="24"/>
          <w:szCs w:val="24"/>
        </w:rPr>
      </w:pPr>
      <w:r w:rsidRPr="00291B80">
        <w:rPr>
          <w:noProof/>
          <w:sz w:val="24"/>
          <w:szCs w:val="24"/>
          <w:lang w:val="en-IE" w:eastAsia="en-IE"/>
        </w:rPr>
        <mc:AlternateContent>
          <mc:Choice Requires="wps">
            <w:drawing>
              <wp:anchor distT="0" distB="0" distL="114300" distR="114300" simplePos="0" relativeHeight="251687936" behindDoc="1" locked="0" layoutInCell="1" allowOverlap="1" wp14:anchorId="707B89E8" wp14:editId="750B2DB4">
                <wp:simplePos x="0" y="0"/>
                <wp:positionH relativeFrom="margin">
                  <wp:align>right</wp:align>
                </wp:positionH>
                <wp:positionV relativeFrom="paragraph">
                  <wp:posOffset>10795</wp:posOffset>
                </wp:positionV>
                <wp:extent cx="5772150" cy="12573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5772150" cy="1257300"/>
                        </a:xfrm>
                        <a:prstGeom prst="rect">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690BA" id="Rectangle 19" o:spid="_x0000_s1026" style="position:absolute;margin-left:403.3pt;margin-top:.85pt;width:454.5pt;height:99pt;z-index:-251628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" fillcolor="window" strokecolor="#00b050" strokeweight="2pt">
                <w10:wrap anchorx="margin"/>
              </v:rect>
            </w:pict>
          </mc:Fallback>
        </mc:AlternateContent>
      </w:r>
      <w:r w:rsidR="00D92540" w:rsidRPr="00551721">
        <w:rPr>
          <w:b/>
          <w:sz w:val="24"/>
          <w:szCs w:val="24"/>
        </w:rPr>
        <w:t xml:space="preserve">Questions </w:t>
      </w:r>
      <w:r w:rsidR="006167CC">
        <w:rPr>
          <w:b/>
          <w:sz w:val="24"/>
          <w:szCs w:val="24"/>
        </w:rPr>
        <w:t>for</w:t>
      </w:r>
      <w:r w:rsidR="00D92540" w:rsidRPr="00551721">
        <w:rPr>
          <w:b/>
          <w:sz w:val="24"/>
          <w:szCs w:val="24"/>
        </w:rPr>
        <w:t xml:space="preserve"> EPF member</w:t>
      </w:r>
      <w:r w:rsidR="00E83304">
        <w:rPr>
          <w:b/>
          <w:sz w:val="24"/>
          <w:szCs w:val="24"/>
        </w:rPr>
        <w:t>s</w:t>
      </w:r>
    </w:p>
    <w:p w:rsidR="00D92540" w:rsidRPr="00551721" w:rsidRDefault="00BB4CC6" w:rsidP="00551721">
      <w:pPr>
        <w:pStyle w:val="ListParagraph"/>
        <w:numPr>
          <w:ilvl w:val="0"/>
          <w:numId w:val="37"/>
        </w:numPr>
        <w:rPr>
          <w:sz w:val="24"/>
          <w:szCs w:val="24"/>
        </w:rPr>
      </w:pPr>
      <w:r w:rsidRPr="00551721">
        <w:rPr>
          <w:sz w:val="24"/>
          <w:szCs w:val="24"/>
        </w:rPr>
        <w:lastRenderedPageBreak/>
        <w:t xml:space="preserve">Do you think that EPF should particularly support access to publicly funded healthcare </w:t>
      </w:r>
      <w:r w:rsidRPr="00BB4CC6">
        <w:rPr>
          <w:sz w:val="24"/>
          <w:szCs w:val="24"/>
        </w:rPr>
        <w:t>services?</w:t>
      </w:r>
    </w:p>
    <w:p w:rsidR="00D92540" w:rsidRDefault="00BB4CC6" w:rsidP="00551721">
      <w:pPr>
        <w:pStyle w:val="ListParagraph"/>
        <w:numPr>
          <w:ilvl w:val="0"/>
          <w:numId w:val="37"/>
        </w:numPr>
        <w:rPr>
          <w:sz w:val="24"/>
          <w:szCs w:val="24"/>
        </w:rPr>
      </w:pPr>
      <w:r w:rsidRPr="00551721">
        <w:rPr>
          <w:sz w:val="24"/>
          <w:szCs w:val="24"/>
        </w:rPr>
        <w:t>In what cases do you believe off</w:t>
      </w:r>
      <w:r w:rsidR="006167CC">
        <w:rPr>
          <w:sz w:val="24"/>
          <w:szCs w:val="24"/>
        </w:rPr>
        <w:t>-</w:t>
      </w:r>
      <w:r w:rsidRPr="00551721">
        <w:rPr>
          <w:sz w:val="24"/>
          <w:szCs w:val="24"/>
        </w:rPr>
        <w:t>label and compassionate use of medicines is necessary? Do you have examples?</w:t>
      </w:r>
    </w:p>
    <w:p w:rsidR="00620C67" w:rsidRDefault="001E3B9E" w:rsidP="007869A1">
      <w:pPr>
        <w:pStyle w:val="Heading2"/>
        <w:ind w:left="1134" w:hanging="567"/>
      </w:pPr>
      <w:r>
        <w:rPr>
          <w:noProof/>
          <w:lang w:val="en-IE" w:eastAsia="en-IE"/>
        </w:rPr>
        <w:drawing>
          <wp:anchor distT="0" distB="0" distL="114300" distR="114300" simplePos="0" relativeHeight="251644928" behindDoc="1" locked="0" layoutInCell="1" allowOverlap="1" wp14:anchorId="5D90970E" wp14:editId="0EFFD785">
            <wp:simplePos x="0" y="0"/>
            <wp:positionH relativeFrom="column">
              <wp:posOffset>-182880</wp:posOffset>
            </wp:positionH>
            <wp:positionV relativeFrom="paragraph">
              <wp:posOffset>377190</wp:posOffset>
            </wp:positionV>
            <wp:extent cx="3359785" cy="2413635"/>
            <wp:effectExtent l="0" t="0" r="0" b="5715"/>
            <wp:wrapTight wrapText="bothSides">
              <wp:wrapPolygon edited="0">
                <wp:start x="0" y="0"/>
                <wp:lineTo x="0" y="21481"/>
                <wp:lineTo x="21433" y="21481"/>
                <wp:lineTo x="21433" y="0"/>
                <wp:lineTo x="0" y="0"/>
              </wp:wrapPolygon>
            </wp:wrapTight>
            <wp:docPr id="6" name="Picture 6" descr="http://peh.harvard.edu/events/2013/universal_coverage/img/uc-dimens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h.harvard.edu/events/2013/universal_coverage/img/uc-dimension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9785" cy="241363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B80" w:rsidRPr="00291B80">
        <w:t>UNIVERSAL, EQUITABLE HEALTH COVERAGE</w:t>
      </w:r>
    </w:p>
    <w:p w:rsidR="005A64FE" w:rsidRPr="00B65A3B" w:rsidRDefault="00B65A3B" w:rsidP="00B65A3B">
      <w:r w:rsidRPr="00B65A3B">
        <w:t>In EPF’s perspective, in order to achieve universal healthcare coverage, patients should be the first concern in healthcare</w:t>
      </w:r>
      <w:r>
        <w:t>.</w:t>
      </w:r>
    </w:p>
    <w:p w:rsidR="00291B80" w:rsidRDefault="001E3B9E" w:rsidP="00291B80">
      <w:pPr>
        <w:rPr>
          <w:sz w:val="24"/>
          <w:szCs w:val="24"/>
        </w:rPr>
      </w:pPr>
      <w:r>
        <w:rPr>
          <w:noProof/>
          <w:lang w:val="en-IE" w:eastAsia="en-IE"/>
        </w:rPr>
        <mc:AlternateContent>
          <mc:Choice Requires="wps">
            <w:drawing>
              <wp:anchor distT="0" distB="0" distL="114300" distR="114300" simplePos="0" relativeHeight="251675648" behindDoc="0" locked="0" layoutInCell="1" allowOverlap="1" wp14:anchorId="0BC0CFED" wp14:editId="7EF55EE2">
                <wp:simplePos x="0" y="0"/>
                <wp:positionH relativeFrom="column">
                  <wp:posOffset>-3438525</wp:posOffset>
                </wp:positionH>
                <wp:positionV relativeFrom="paragraph">
                  <wp:posOffset>1479550</wp:posOffset>
                </wp:positionV>
                <wp:extent cx="3359785" cy="436880"/>
                <wp:effectExtent l="0" t="0" r="0" b="0"/>
                <wp:wrapTight wrapText="bothSides">
                  <wp:wrapPolygon edited="0">
                    <wp:start x="0" y="0"/>
                    <wp:lineTo x="0" y="21600"/>
                    <wp:lineTo x="21600" y="21600"/>
                    <wp:lineTo x="21600" y="0"/>
                  </wp:wrapPolygon>
                </wp:wrapTight>
                <wp:docPr id="7" name="Text Box 7"/>
                <wp:cNvGraphicFramePr/>
                <a:graphic xmlns:a="http://schemas.openxmlformats.org/drawingml/2006/main">
                  <a:graphicData uri="http://schemas.microsoft.com/office/word/2010/wordprocessingShape">
                    <wps:wsp>
                      <wps:cNvSpPr txBox="1"/>
                      <wps:spPr>
                        <a:xfrm>
                          <a:off x="0" y="0"/>
                          <a:ext cx="3359785" cy="436880"/>
                        </a:xfrm>
                        <a:prstGeom prst="rect">
                          <a:avLst/>
                        </a:prstGeom>
                        <a:solidFill>
                          <a:prstClr val="white"/>
                        </a:solidFill>
                        <a:ln>
                          <a:noFill/>
                        </a:ln>
                        <a:effectLst/>
                      </wps:spPr>
                      <wps:txbx>
                        <w:txbxContent>
                          <w:p w:rsidR="00FA0161" w:rsidRPr="008974CF" w:rsidRDefault="00FA0161" w:rsidP="00291B80">
                            <w:pPr>
                              <w:pStyle w:val="Caption"/>
                              <w:rPr>
                                <w:noProof/>
                                <w:sz w:val="20"/>
                                <w:szCs w:val="20"/>
                              </w:rPr>
                            </w:pPr>
                            <w:r w:rsidRPr="008974CF">
                              <w:rPr>
                                <w:sz w:val="20"/>
                                <w:szCs w:val="20"/>
                              </w:rPr>
                              <w:t xml:space="preserve">Figure </w:t>
                            </w:r>
                            <w:r w:rsidRPr="008974CF">
                              <w:rPr>
                                <w:sz w:val="20"/>
                                <w:szCs w:val="20"/>
                              </w:rPr>
                              <w:fldChar w:fldCharType="begin"/>
                            </w:r>
                            <w:r w:rsidRPr="008974CF">
                              <w:rPr>
                                <w:sz w:val="20"/>
                                <w:szCs w:val="20"/>
                              </w:rPr>
                              <w:instrText xml:space="preserve"> SEQ Figure \* ARABIC </w:instrText>
                            </w:r>
                            <w:r w:rsidRPr="008974CF">
                              <w:rPr>
                                <w:sz w:val="20"/>
                                <w:szCs w:val="20"/>
                              </w:rPr>
                              <w:fldChar w:fldCharType="separate"/>
                            </w:r>
                            <w:r w:rsidR="001F7242">
                              <w:rPr>
                                <w:noProof/>
                                <w:sz w:val="20"/>
                                <w:szCs w:val="20"/>
                              </w:rPr>
                              <w:t>1</w:t>
                            </w:r>
                            <w:r w:rsidRPr="008974CF">
                              <w:rPr>
                                <w:sz w:val="20"/>
                                <w:szCs w:val="20"/>
                              </w:rPr>
                              <w:fldChar w:fldCharType="end"/>
                            </w:r>
                            <w:r w:rsidRPr="008974CF">
                              <w:rPr>
                                <w:sz w:val="20"/>
                                <w:szCs w:val="20"/>
                              </w:rPr>
                              <w:t xml:space="preserve">:  Source World Health Organization 2013, </w:t>
                            </w:r>
                            <w:r w:rsidRPr="008974CF">
                              <w:rPr>
                                <w:i/>
                                <w:sz w:val="20"/>
                                <w:szCs w:val="20"/>
                              </w:rPr>
                              <w:t>The world health report 2013: research for universal health coverage</w:t>
                            </w:r>
                            <w:r w:rsidRPr="008974CF">
                              <w:rPr>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BC0CFED" id="_x0000_t202" coordsize="21600,21600" o:spt="202" path="m,l,21600r21600,l21600,xe">
                <v:stroke joinstyle="miter"/>
                <v:path gradientshapeok="t" o:connecttype="rect"/>
              </v:shapetype>
              <v:shape id="Text Box 7" o:spid="_x0000_s1026" type="#_x0000_t202" style="position:absolute;margin-left:-270.75pt;margin-top:116.5pt;width:264.55pt;height:34.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" stroked="f">
                <v:textbox style="mso-fit-shape-to-text:t" inset="0,0,0,0">
                  <w:txbxContent>
                    <w:p w:rsidR="00FA0161" w:rsidRPr="008974CF" w:rsidRDefault="00FA0161" w:rsidP="00291B80">
                      <w:pPr>
                        <w:pStyle w:val="Caption"/>
                        <w:rPr>
                          <w:noProof/>
                          <w:sz w:val="20"/>
                          <w:szCs w:val="20"/>
                        </w:rPr>
                      </w:pPr>
                      <w:r w:rsidRPr="008974CF">
                        <w:rPr>
                          <w:sz w:val="20"/>
                          <w:szCs w:val="20"/>
                        </w:rPr>
                        <w:t xml:space="preserve">Figure </w:t>
                      </w:r>
                      <w:r w:rsidRPr="008974CF">
                        <w:rPr>
                          <w:sz w:val="20"/>
                          <w:szCs w:val="20"/>
                        </w:rPr>
                        <w:fldChar w:fldCharType="begin"/>
                      </w:r>
                      <w:r w:rsidRPr="008974CF">
                        <w:rPr>
                          <w:sz w:val="20"/>
                          <w:szCs w:val="20"/>
                        </w:rPr>
                        <w:instrText xml:space="preserve"> SEQ Figure \* ARABIC </w:instrText>
                      </w:r>
                      <w:r w:rsidRPr="008974CF">
                        <w:rPr>
                          <w:sz w:val="20"/>
                          <w:szCs w:val="20"/>
                        </w:rPr>
                        <w:fldChar w:fldCharType="separate"/>
                      </w:r>
                      <w:r w:rsidR="001F7242">
                        <w:rPr>
                          <w:noProof/>
                          <w:sz w:val="20"/>
                          <w:szCs w:val="20"/>
                        </w:rPr>
                        <w:t>1</w:t>
                      </w:r>
                      <w:r w:rsidRPr="008974CF">
                        <w:rPr>
                          <w:sz w:val="20"/>
                          <w:szCs w:val="20"/>
                        </w:rPr>
                        <w:fldChar w:fldCharType="end"/>
                      </w:r>
                      <w:r w:rsidRPr="008974CF">
                        <w:rPr>
                          <w:sz w:val="20"/>
                          <w:szCs w:val="20"/>
                        </w:rPr>
                        <w:t xml:space="preserve">:  Source World Health Organization 2013, </w:t>
                      </w:r>
                      <w:r w:rsidRPr="008974CF">
                        <w:rPr>
                          <w:i/>
                          <w:sz w:val="20"/>
                          <w:szCs w:val="20"/>
                        </w:rPr>
                        <w:t>The world health report 2013: research for universal health coverage</w:t>
                      </w:r>
                      <w:r w:rsidRPr="008974CF">
                        <w:rPr>
                          <w:sz w:val="20"/>
                          <w:szCs w:val="20"/>
                        </w:rPr>
                        <w:t>.</w:t>
                      </w:r>
                    </w:p>
                  </w:txbxContent>
                </v:textbox>
                <w10:wrap type="tight"/>
              </v:shape>
            </w:pict>
          </mc:Fallback>
        </mc:AlternateContent>
      </w:r>
      <w:r w:rsidR="00291B80" w:rsidRPr="00DA258F">
        <w:rPr>
          <w:sz w:val="24"/>
          <w:szCs w:val="24"/>
        </w:rPr>
        <w:t>The concept of universal health coverage, defined</w:t>
      </w:r>
      <w:r w:rsidR="00291B80">
        <w:rPr>
          <w:sz w:val="24"/>
          <w:szCs w:val="24"/>
        </w:rPr>
        <w:t xml:space="preserve"> </w:t>
      </w:r>
      <w:r w:rsidR="001E7F9F">
        <w:rPr>
          <w:sz w:val="24"/>
          <w:szCs w:val="24"/>
        </w:rPr>
        <w:t>and promoted by the World Health Organiz</w:t>
      </w:r>
      <w:r w:rsidR="00291B80" w:rsidRPr="00DA258F">
        <w:rPr>
          <w:sz w:val="24"/>
          <w:szCs w:val="24"/>
        </w:rPr>
        <w:t>ation</w:t>
      </w:r>
      <w:r w:rsidR="00B67425">
        <w:rPr>
          <w:sz w:val="24"/>
          <w:szCs w:val="24"/>
        </w:rPr>
        <w:t>,</w:t>
      </w:r>
      <w:r w:rsidR="00291B80" w:rsidRPr="00DA258F">
        <w:rPr>
          <w:sz w:val="24"/>
          <w:szCs w:val="24"/>
        </w:rPr>
        <w:t xml:space="preserve"> is often used as a measure of success for access to healthcare. In 2005, all WHO Member States made the commitment to achieve universal health coverage.</w:t>
      </w:r>
      <w:r w:rsidR="00291B80" w:rsidRPr="009C2183">
        <w:rPr>
          <w:rStyle w:val="FootnoteReference"/>
          <w:sz w:val="24"/>
          <w:szCs w:val="24"/>
        </w:rPr>
        <w:t xml:space="preserve"> </w:t>
      </w:r>
      <w:r w:rsidR="00291B80" w:rsidRPr="00DA258F">
        <w:rPr>
          <w:rStyle w:val="FootnoteReference"/>
          <w:sz w:val="24"/>
          <w:szCs w:val="24"/>
        </w:rPr>
        <w:footnoteReference w:id="21"/>
      </w:r>
    </w:p>
    <w:p w:rsidR="0013588D" w:rsidRPr="00DA258F" w:rsidRDefault="0013588D" w:rsidP="00291B80">
      <w:pPr>
        <w:rPr>
          <w:sz w:val="24"/>
          <w:szCs w:val="24"/>
        </w:rPr>
      </w:pPr>
      <w:r>
        <w:rPr>
          <w:sz w:val="24"/>
          <w:szCs w:val="24"/>
        </w:rPr>
        <w:t xml:space="preserve">In 2014, the European Commission declared in its Communication on effective, accessible resilient health systems that </w:t>
      </w:r>
      <w:r w:rsidRPr="00DA258F">
        <w:rPr>
          <w:sz w:val="24"/>
          <w:szCs w:val="24"/>
        </w:rPr>
        <w:t xml:space="preserve">“Healthcare coverage is universal or almost universal in all Member States; however, some people from disadvantaged backgrounds are still excluded from adequate health coverage.” </w:t>
      </w:r>
      <w:r w:rsidRPr="00DA258F">
        <w:rPr>
          <w:rStyle w:val="FootnoteReference"/>
          <w:sz w:val="24"/>
          <w:szCs w:val="24"/>
        </w:rPr>
        <w:footnoteReference w:id="22"/>
      </w:r>
      <w:r w:rsidRPr="00DA258F">
        <w:rPr>
          <w:sz w:val="24"/>
          <w:szCs w:val="24"/>
        </w:rPr>
        <w:t xml:space="preserve"> </w:t>
      </w:r>
      <w:r w:rsidR="00C22F83">
        <w:rPr>
          <w:sz w:val="24"/>
          <w:szCs w:val="24"/>
        </w:rPr>
        <w:t>E</w:t>
      </w:r>
      <w:r>
        <w:rPr>
          <w:sz w:val="24"/>
          <w:szCs w:val="24"/>
        </w:rPr>
        <w:t xml:space="preserve">xperiences of patient </w:t>
      </w:r>
      <w:r>
        <w:rPr>
          <w:sz w:val="24"/>
          <w:szCs w:val="24"/>
        </w:rPr>
        <w:lastRenderedPageBreak/>
        <w:t xml:space="preserve">organisations </w:t>
      </w:r>
      <w:r w:rsidR="00C22F83">
        <w:rPr>
          <w:sz w:val="24"/>
          <w:szCs w:val="24"/>
        </w:rPr>
        <w:t>in the EU, across disease</w:t>
      </w:r>
      <w:r w:rsidR="00BF2427">
        <w:rPr>
          <w:sz w:val="24"/>
          <w:szCs w:val="24"/>
        </w:rPr>
        <w:t xml:space="preserve"> areas</w:t>
      </w:r>
      <w:r w:rsidR="00C22F83">
        <w:rPr>
          <w:sz w:val="24"/>
          <w:szCs w:val="24"/>
        </w:rPr>
        <w:t xml:space="preserve">, </w:t>
      </w:r>
      <w:r>
        <w:rPr>
          <w:sz w:val="24"/>
          <w:szCs w:val="24"/>
        </w:rPr>
        <w:t xml:space="preserve">show that </w:t>
      </w:r>
      <w:r w:rsidR="00C22F83">
        <w:rPr>
          <w:sz w:val="24"/>
          <w:szCs w:val="24"/>
        </w:rPr>
        <w:t>barriers to</w:t>
      </w:r>
      <w:r>
        <w:rPr>
          <w:sz w:val="24"/>
          <w:szCs w:val="24"/>
        </w:rPr>
        <w:t xml:space="preserve"> access are not </w:t>
      </w:r>
      <w:r w:rsidR="00C22F83">
        <w:rPr>
          <w:sz w:val="24"/>
          <w:szCs w:val="24"/>
        </w:rPr>
        <w:t>exclusively affecting population from disadvantaged groups, and that they are also present in wealthier countries.</w:t>
      </w:r>
      <w:r w:rsidRPr="00DA258F">
        <w:rPr>
          <w:sz w:val="24"/>
          <w:szCs w:val="24"/>
        </w:rPr>
        <w:t xml:space="preserve"> </w:t>
      </w:r>
    </w:p>
    <w:p w:rsidR="007C5718" w:rsidRPr="007C5718" w:rsidRDefault="00291B80" w:rsidP="007C5718">
      <w:pPr>
        <w:spacing w:after="0"/>
        <w:rPr>
          <w:b/>
          <w:sz w:val="24"/>
          <w:szCs w:val="24"/>
        </w:rPr>
      </w:pPr>
      <w:r w:rsidRPr="007C5718">
        <w:rPr>
          <w:sz w:val="24"/>
          <w:szCs w:val="24"/>
        </w:rPr>
        <w:t xml:space="preserve">Three dimensions have to be taken into account to truly achieve universal health coverage: </w:t>
      </w:r>
    </w:p>
    <w:p w:rsidR="00EC7318" w:rsidRPr="00C22F83" w:rsidRDefault="007C5718" w:rsidP="007C5718">
      <w:pPr>
        <w:pStyle w:val="ListParagraph"/>
        <w:numPr>
          <w:ilvl w:val="0"/>
          <w:numId w:val="33"/>
        </w:numPr>
        <w:rPr>
          <w:sz w:val="24"/>
          <w:szCs w:val="24"/>
        </w:rPr>
      </w:pPr>
      <w:r>
        <w:rPr>
          <w:b/>
          <w:sz w:val="24"/>
          <w:szCs w:val="24"/>
        </w:rPr>
        <w:t>W</w:t>
      </w:r>
      <w:r w:rsidR="00291B80" w:rsidRPr="007C5718">
        <w:rPr>
          <w:b/>
          <w:sz w:val="24"/>
          <w:szCs w:val="24"/>
        </w:rPr>
        <w:t>ho</w:t>
      </w:r>
      <w:r>
        <w:rPr>
          <w:b/>
          <w:sz w:val="24"/>
          <w:szCs w:val="24"/>
        </w:rPr>
        <w:t xml:space="preserve"> is covered</w:t>
      </w:r>
      <w:r w:rsidR="00C22F83">
        <w:rPr>
          <w:b/>
          <w:sz w:val="24"/>
          <w:szCs w:val="24"/>
        </w:rPr>
        <w:t xml:space="preserve">: </w:t>
      </w:r>
      <w:r w:rsidR="00481575">
        <w:rPr>
          <w:sz w:val="24"/>
          <w:szCs w:val="24"/>
        </w:rPr>
        <w:t>in</w:t>
      </w:r>
      <w:r w:rsidR="00C22F83" w:rsidRPr="00C22F83">
        <w:rPr>
          <w:sz w:val="24"/>
          <w:szCs w:val="24"/>
        </w:rPr>
        <w:t xml:space="preserve"> EPF</w:t>
      </w:r>
      <w:r w:rsidR="00481575">
        <w:rPr>
          <w:sz w:val="24"/>
          <w:szCs w:val="24"/>
        </w:rPr>
        <w:t>’s</w:t>
      </w:r>
      <w:r w:rsidR="00C22F83" w:rsidRPr="00C22F83">
        <w:rPr>
          <w:sz w:val="24"/>
          <w:szCs w:val="24"/>
        </w:rPr>
        <w:t xml:space="preserve"> perspective, this should include all patients</w:t>
      </w:r>
      <w:r w:rsidR="00C22F83">
        <w:rPr>
          <w:sz w:val="24"/>
          <w:szCs w:val="24"/>
        </w:rPr>
        <w:t xml:space="preserve"> in the EU</w:t>
      </w:r>
      <w:r w:rsidR="00C22F83" w:rsidRPr="00C22F83">
        <w:rPr>
          <w:sz w:val="24"/>
          <w:szCs w:val="24"/>
        </w:rPr>
        <w:t>, including undocumented migrants.</w:t>
      </w:r>
    </w:p>
    <w:p w:rsidR="00EC7318" w:rsidRPr="00C22F83" w:rsidRDefault="00EC7318" w:rsidP="007C5718">
      <w:pPr>
        <w:pStyle w:val="ListParagraph"/>
        <w:numPr>
          <w:ilvl w:val="0"/>
          <w:numId w:val="33"/>
        </w:numPr>
        <w:rPr>
          <w:sz w:val="24"/>
          <w:szCs w:val="24"/>
        </w:rPr>
      </w:pPr>
      <w:r w:rsidRPr="007C5718">
        <w:rPr>
          <w:b/>
          <w:sz w:val="24"/>
          <w:szCs w:val="24"/>
        </w:rPr>
        <w:t>W</w:t>
      </w:r>
      <w:r w:rsidR="00C22F83">
        <w:rPr>
          <w:b/>
          <w:sz w:val="24"/>
          <w:szCs w:val="24"/>
        </w:rPr>
        <w:t xml:space="preserve">hat services are covered: </w:t>
      </w:r>
      <w:r w:rsidR="00481575">
        <w:rPr>
          <w:sz w:val="24"/>
          <w:szCs w:val="24"/>
        </w:rPr>
        <w:t>a</w:t>
      </w:r>
      <w:r w:rsidR="00C22F83">
        <w:rPr>
          <w:sz w:val="24"/>
          <w:szCs w:val="24"/>
        </w:rPr>
        <w:t xml:space="preserve">s detailed </w:t>
      </w:r>
      <w:r w:rsidR="00C22F83" w:rsidRPr="00C22F83">
        <w:rPr>
          <w:sz w:val="24"/>
          <w:szCs w:val="24"/>
        </w:rPr>
        <w:t>in part 2.2 of this paper, in EPF</w:t>
      </w:r>
      <w:r w:rsidR="0043331E">
        <w:rPr>
          <w:sz w:val="24"/>
          <w:szCs w:val="24"/>
        </w:rPr>
        <w:t>’s</w:t>
      </w:r>
      <w:r w:rsidR="00C22F83" w:rsidRPr="00C22F83">
        <w:rPr>
          <w:sz w:val="24"/>
          <w:szCs w:val="24"/>
        </w:rPr>
        <w:t xml:space="preserve"> persp</w:t>
      </w:r>
      <w:r w:rsidR="00C22F83">
        <w:rPr>
          <w:sz w:val="24"/>
          <w:szCs w:val="24"/>
        </w:rPr>
        <w:t>ective patients need acc</w:t>
      </w:r>
      <w:r w:rsidR="00481575">
        <w:rPr>
          <w:sz w:val="24"/>
          <w:szCs w:val="24"/>
        </w:rPr>
        <w:t>ess to a wide range of services.</w:t>
      </w:r>
    </w:p>
    <w:p w:rsidR="00C22F83" w:rsidRPr="00C22F83" w:rsidRDefault="00EC7318" w:rsidP="00DD7F73">
      <w:pPr>
        <w:pStyle w:val="ListParagraph"/>
        <w:numPr>
          <w:ilvl w:val="0"/>
          <w:numId w:val="33"/>
        </w:numPr>
        <w:rPr>
          <w:sz w:val="24"/>
          <w:szCs w:val="24"/>
        </w:rPr>
      </w:pPr>
      <w:r w:rsidRPr="00C22F83">
        <w:rPr>
          <w:b/>
          <w:sz w:val="24"/>
          <w:szCs w:val="24"/>
        </w:rPr>
        <w:t>T</w:t>
      </w:r>
      <w:r w:rsidR="00291B80" w:rsidRPr="00C22F83">
        <w:rPr>
          <w:b/>
          <w:sz w:val="24"/>
          <w:szCs w:val="24"/>
        </w:rPr>
        <w:t>he proportion of cost</w:t>
      </w:r>
      <w:r w:rsidRPr="00C22F83">
        <w:rPr>
          <w:b/>
          <w:sz w:val="24"/>
          <w:szCs w:val="24"/>
        </w:rPr>
        <w:t>s</w:t>
      </w:r>
      <w:r w:rsidR="007C5718" w:rsidRPr="00C22F83">
        <w:rPr>
          <w:b/>
          <w:sz w:val="24"/>
          <w:szCs w:val="24"/>
        </w:rPr>
        <w:t xml:space="preserve"> covered</w:t>
      </w:r>
      <w:r w:rsidR="00481575">
        <w:rPr>
          <w:b/>
          <w:sz w:val="24"/>
          <w:szCs w:val="24"/>
        </w:rPr>
        <w:t xml:space="preserve">: </w:t>
      </w:r>
      <w:r w:rsidR="00481575" w:rsidRPr="00481575">
        <w:rPr>
          <w:sz w:val="24"/>
          <w:szCs w:val="24"/>
        </w:rPr>
        <w:t>this</w:t>
      </w:r>
      <w:r w:rsidR="00767007">
        <w:rPr>
          <w:sz w:val="24"/>
          <w:szCs w:val="24"/>
        </w:rPr>
        <w:t xml:space="preserve"> is also a key component in the current context where many patients are faced with increased co-payments.</w:t>
      </w:r>
    </w:p>
    <w:p w:rsidR="001E7F9F" w:rsidRDefault="00291B80" w:rsidP="00291B80">
      <w:pPr>
        <w:rPr>
          <w:sz w:val="24"/>
          <w:szCs w:val="24"/>
        </w:rPr>
      </w:pPr>
      <w:r>
        <w:rPr>
          <w:sz w:val="24"/>
          <w:szCs w:val="24"/>
        </w:rPr>
        <w:t>The I</w:t>
      </w:r>
      <w:r w:rsidRPr="00DA258F">
        <w:rPr>
          <w:sz w:val="24"/>
          <w:szCs w:val="24"/>
        </w:rPr>
        <w:t xml:space="preserve">nternational </w:t>
      </w:r>
      <w:r>
        <w:rPr>
          <w:sz w:val="24"/>
          <w:szCs w:val="24"/>
        </w:rPr>
        <w:t>Association for Patient O</w:t>
      </w:r>
      <w:r w:rsidRPr="00DA258F">
        <w:rPr>
          <w:sz w:val="24"/>
          <w:szCs w:val="24"/>
        </w:rPr>
        <w:t>rganization</w:t>
      </w:r>
      <w:r>
        <w:rPr>
          <w:sz w:val="24"/>
          <w:szCs w:val="24"/>
        </w:rPr>
        <w:t>s</w:t>
      </w:r>
      <w:r w:rsidRPr="00DA258F">
        <w:rPr>
          <w:sz w:val="24"/>
          <w:szCs w:val="24"/>
        </w:rPr>
        <w:t xml:space="preserve"> has defined</w:t>
      </w:r>
      <w:r w:rsidR="00B17C58">
        <w:rPr>
          <w:sz w:val="24"/>
          <w:szCs w:val="24"/>
        </w:rPr>
        <w:t xml:space="preserve"> seven </w:t>
      </w:r>
      <w:r w:rsidRPr="00DA258F">
        <w:rPr>
          <w:sz w:val="24"/>
          <w:szCs w:val="24"/>
        </w:rPr>
        <w:t>principles of</w:t>
      </w:r>
      <w:r w:rsidR="0050607C">
        <w:rPr>
          <w:sz w:val="24"/>
          <w:szCs w:val="24"/>
        </w:rPr>
        <w:t xml:space="preserve"> universal</w:t>
      </w:r>
      <w:r w:rsidR="00B17C58">
        <w:rPr>
          <w:sz w:val="24"/>
          <w:szCs w:val="24"/>
        </w:rPr>
        <w:t>,</w:t>
      </w:r>
      <w:r w:rsidR="0050607C">
        <w:rPr>
          <w:sz w:val="24"/>
          <w:szCs w:val="24"/>
        </w:rPr>
        <w:t xml:space="preserve"> equitable healthcare:</w:t>
      </w:r>
      <w:r w:rsidRPr="00DA258F">
        <w:rPr>
          <w:rStyle w:val="FootnoteReference"/>
          <w:sz w:val="24"/>
          <w:szCs w:val="24"/>
        </w:rPr>
        <w:footnoteReference w:id="23"/>
      </w:r>
      <w:r w:rsidRPr="00DA258F">
        <w:rPr>
          <w:sz w:val="24"/>
          <w:szCs w:val="24"/>
        </w:rPr>
        <w:t xml:space="preserve"> </w:t>
      </w:r>
    </w:p>
    <w:p w:rsidR="00B65A3B" w:rsidRPr="0050607C" w:rsidRDefault="00B65A3B" w:rsidP="0050607C">
      <w:pPr>
        <w:pStyle w:val="ListParagraph"/>
        <w:numPr>
          <w:ilvl w:val="1"/>
          <w:numId w:val="35"/>
        </w:numPr>
        <w:rPr>
          <w:sz w:val="24"/>
          <w:szCs w:val="24"/>
        </w:rPr>
      </w:pPr>
      <w:r w:rsidRPr="0050607C">
        <w:rPr>
          <w:sz w:val="24"/>
          <w:szCs w:val="24"/>
        </w:rPr>
        <w:t>Accessibility</w:t>
      </w:r>
    </w:p>
    <w:p w:rsidR="00B65A3B" w:rsidRPr="0050607C" w:rsidRDefault="0050607C" w:rsidP="0050607C">
      <w:pPr>
        <w:pStyle w:val="ListParagraph"/>
        <w:numPr>
          <w:ilvl w:val="1"/>
          <w:numId w:val="35"/>
        </w:numPr>
        <w:rPr>
          <w:sz w:val="24"/>
          <w:szCs w:val="24"/>
        </w:rPr>
      </w:pPr>
      <w:r w:rsidRPr="0050607C">
        <w:rPr>
          <w:sz w:val="24"/>
          <w:szCs w:val="24"/>
        </w:rPr>
        <w:t>Patient-centredness and equity</w:t>
      </w:r>
    </w:p>
    <w:p w:rsidR="00B65A3B" w:rsidRPr="0050607C" w:rsidRDefault="00B65A3B" w:rsidP="0050607C">
      <w:pPr>
        <w:pStyle w:val="ListParagraph"/>
        <w:numPr>
          <w:ilvl w:val="1"/>
          <w:numId w:val="35"/>
        </w:numPr>
        <w:rPr>
          <w:sz w:val="24"/>
          <w:szCs w:val="24"/>
        </w:rPr>
      </w:pPr>
      <w:r w:rsidRPr="0050607C">
        <w:rPr>
          <w:sz w:val="24"/>
          <w:szCs w:val="24"/>
        </w:rPr>
        <w:t>Choice and empowerment</w:t>
      </w:r>
    </w:p>
    <w:p w:rsidR="00B65A3B" w:rsidRPr="0050607C" w:rsidRDefault="00B65A3B" w:rsidP="0050607C">
      <w:pPr>
        <w:pStyle w:val="ListParagraph"/>
        <w:numPr>
          <w:ilvl w:val="1"/>
          <w:numId w:val="35"/>
        </w:numPr>
        <w:rPr>
          <w:sz w:val="24"/>
          <w:szCs w:val="24"/>
        </w:rPr>
      </w:pPr>
      <w:r w:rsidRPr="0050607C">
        <w:rPr>
          <w:sz w:val="24"/>
          <w:szCs w:val="24"/>
        </w:rPr>
        <w:t>Quality</w:t>
      </w:r>
    </w:p>
    <w:p w:rsidR="00B65A3B" w:rsidRPr="0050607C" w:rsidRDefault="00B65A3B" w:rsidP="0050607C">
      <w:pPr>
        <w:pStyle w:val="ListParagraph"/>
        <w:numPr>
          <w:ilvl w:val="1"/>
          <w:numId w:val="35"/>
        </w:numPr>
        <w:rPr>
          <w:sz w:val="24"/>
          <w:szCs w:val="24"/>
        </w:rPr>
      </w:pPr>
      <w:r w:rsidRPr="0050607C">
        <w:rPr>
          <w:sz w:val="24"/>
          <w:szCs w:val="24"/>
        </w:rPr>
        <w:t>Partnership and collaboration</w:t>
      </w:r>
    </w:p>
    <w:p w:rsidR="00B65A3B" w:rsidRPr="0050607C" w:rsidRDefault="00B65A3B" w:rsidP="0050607C">
      <w:pPr>
        <w:pStyle w:val="ListParagraph"/>
        <w:numPr>
          <w:ilvl w:val="1"/>
          <w:numId w:val="35"/>
        </w:numPr>
        <w:rPr>
          <w:sz w:val="24"/>
          <w:szCs w:val="24"/>
        </w:rPr>
      </w:pPr>
      <w:r w:rsidRPr="0050607C">
        <w:rPr>
          <w:sz w:val="24"/>
          <w:szCs w:val="24"/>
        </w:rPr>
        <w:t>Sustainability and the value of healthcare</w:t>
      </w:r>
    </w:p>
    <w:p w:rsidR="00B65A3B" w:rsidRPr="00C22F83" w:rsidRDefault="00B65A3B" w:rsidP="00291B80">
      <w:pPr>
        <w:pStyle w:val="ListParagraph"/>
        <w:numPr>
          <w:ilvl w:val="1"/>
          <w:numId w:val="35"/>
        </w:numPr>
        <w:rPr>
          <w:sz w:val="24"/>
          <w:szCs w:val="24"/>
        </w:rPr>
      </w:pPr>
      <w:r w:rsidRPr="0050607C">
        <w:rPr>
          <w:sz w:val="24"/>
          <w:szCs w:val="24"/>
        </w:rPr>
        <w:t>Accountability and transparency</w:t>
      </w:r>
    </w:p>
    <w:p w:rsidR="001F71C6" w:rsidRDefault="00BB4CC6" w:rsidP="00541EFE">
      <w:pPr>
        <w:rPr>
          <w:sz w:val="24"/>
          <w:szCs w:val="24"/>
        </w:rPr>
      </w:pPr>
      <w:r w:rsidRPr="00291B80">
        <w:rPr>
          <w:noProof/>
          <w:sz w:val="24"/>
          <w:szCs w:val="24"/>
          <w:lang w:val="en-IE" w:eastAsia="en-IE"/>
        </w:rPr>
        <w:lastRenderedPageBreak/>
        <mc:AlternateContent>
          <mc:Choice Requires="wps">
            <w:drawing>
              <wp:anchor distT="0" distB="0" distL="114300" distR="114300" simplePos="0" relativeHeight="251682816" behindDoc="1" locked="0" layoutInCell="1" allowOverlap="1" wp14:anchorId="0CF7D177" wp14:editId="7D694968">
                <wp:simplePos x="0" y="0"/>
                <wp:positionH relativeFrom="column">
                  <wp:posOffset>-106680</wp:posOffset>
                </wp:positionH>
                <wp:positionV relativeFrom="paragraph">
                  <wp:posOffset>-139065</wp:posOffset>
                </wp:positionV>
                <wp:extent cx="5772150" cy="815340"/>
                <wp:effectExtent l="0" t="0" r="19050" b="22860"/>
                <wp:wrapNone/>
                <wp:docPr id="13" name="Rectangle 13"/>
                <wp:cNvGraphicFramePr/>
                <a:graphic xmlns:a="http://schemas.openxmlformats.org/drawingml/2006/main">
                  <a:graphicData uri="http://schemas.microsoft.com/office/word/2010/wordprocessingShape">
                    <wps:wsp>
                      <wps:cNvSpPr/>
                      <wps:spPr>
                        <a:xfrm>
                          <a:off x="0" y="0"/>
                          <a:ext cx="5772150" cy="815340"/>
                        </a:xfrm>
                        <a:prstGeom prst="rect">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8DD82" id="Rectangle 13" o:spid="_x0000_s1026" style="position:absolute;margin-left:-8.4pt;margin-top:-10.95pt;width:454.5pt;height:64.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" fillcolor="window" strokecolor="#00b050" strokeweight="2pt"/>
            </w:pict>
          </mc:Fallback>
        </mc:AlternateContent>
      </w:r>
      <w:r w:rsidR="001E7F9F" w:rsidRPr="006334E0">
        <w:rPr>
          <w:b/>
          <w:sz w:val="24"/>
          <w:szCs w:val="24"/>
        </w:rPr>
        <w:t xml:space="preserve">Question </w:t>
      </w:r>
      <w:r w:rsidR="00A51FC7">
        <w:rPr>
          <w:b/>
          <w:sz w:val="24"/>
          <w:szCs w:val="24"/>
        </w:rPr>
        <w:t>for</w:t>
      </w:r>
      <w:r w:rsidR="001E7F9F" w:rsidRPr="006334E0">
        <w:rPr>
          <w:b/>
          <w:sz w:val="24"/>
          <w:szCs w:val="24"/>
        </w:rPr>
        <w:t xml:space="preserve"> EPF members</w:t>
      </w:r>
      <w:r w:rsidR="001E7F9F" w:rsidRPr="001E7F9F">
        <w:rPr>
          <w:sz w:val="24"/>
          <w:szCs w:val="24"/>
        </w:rPr>
        <w:t xml:space="preserve">: </w:t>
      </w:r>
      <w:r w:rsidR="00291B80" w:rsidRPr="001E7F9F">
        <w:rPr>
          <w:sz w:val="24"/>
          <w:szCs w:val="24"/>
        </w:rPr>
        <w:t xml:space="preserve">Should EPF </w:t>
      </w:r>
      <w:r w:rsidR="007C5718">
        <w:rPr>
          <w:sz w:val="24"/>
          <w:szCs w:val="24"/>
        </w:rPr>
        <w:t>endorse</w:t>
      </w:r>
      <w:r w:rsidR="001E7F9F" w:rsidRPr="001E7F9F">
        <w:rPr>
          <w:sz w:val="24"/>
          <w:szCs w:val="24"/>
        </w:rPr>
        <w:t xml:space="preserve"> the IAPO principles on universal equitable healthcare</w:t>
      </w:r>
      <w:r w:rsidR="00291B80" w:rsidRPr="001E7F9F">
        <w:rPr>
          <w:sz w:val="24"/>
          <w:szCs w:val="24"/>
        </w:rPr>
        <w:t>?</w:t>
      </w:r>
      <w:r w:rsidR="00831CA3">
        <w:rPr>
          <w:sz w:val="24"/>
          <w:szCs w:val="24"/>
        </w:rPr>
        <w:t xml:space="preserve"> Please see the full declaration </w:t>
      </w:r>
      <w:hyperlink r:id="rId11" w:history="1">
        <w:r w:rsidR="00831CA3" w:rsidRPr="00831CA3">
          <w:rPr>
            <w:rStyle w:val="Hyperlink"/>
            <w:sz w:val="24"/>
            <w:szCs w:val="24"/>
          </w:rPr>
          <w:t>here</w:t>
        </w:r>
      </w:hyperlink>
      <w:r w:rsidR="00831CA3">
        <w:rPr>
          <w:sz w:val="24"/>
          <w:szCs w:val="24"/>
        </w:rPr>
        <w:t xml:space="preserve"> for more details on </w:t>
      </w:r>
      <w:r w:rsidR="00871255">
        <w:rPr>
          <w:sz w:val="24"/>
          <w:szCs w:val="24"/>
        </w:rPr>
        <w:t xml:space="preserve">the meaning of </w:t>
      </w:r>
      <w:r w:rsidR="00831CA3">
        <w:rPr>
          <w:sz w:val="24"/>
          <w:szCs w:val="24"/>
        </w:rPr>
        <w:t>the principles before responding.</w:t>
      </w:r>
    </w:p>
    <w:p w:rsidR="001F71C6" w:rsidRDefault="001F71C6" w:rsidP="001F7242">
      <w:pPr>
        <w:pStyle w:val="Heading1"/>
      </w:pPr>
      <w:r>
        <w:t>Measurement of access: current approach at EU level and gaps</w:t>
      </w:r>
    </w:p>
    <w:p w:rsidR="00AF1CB5" w:rsidRPr="00AF1CB5" w:rsidRDefault="00AF1CB5" w:rsidP="00541EFE">
      <w:pPr>
        <w:rPr>
          <w:i/>
          <w:u w:val="single"/>
        </w:rPr>
      </w:pPr>
      <w:r w:rsidRPr="00AF1CB5">
        <w:rPr>
          <w:i/>
          <w:u w:val="single"/>
        </w:rPr>
        <w:t>Note that this section will be further developed in the second draft of the paper.</w:t>
      </w:r>
    </w:p>
    <w:p w:rsidR="00867ED3" w:rsidRDefault="00867ED3" w:rsidP="00541EFE">
      <w:r>
        <w:t>Various indicators are currently used at EU level to measure and monitor access and health inequalities in the EU.</w:t>
      </w:r>
    </w:p>
    <w:p w:rsidR="00867ED3" w:rsidRDefault="00867ED3" w:rsidP="00541EFE"/>
    <w:p w:rsidR="00614ED2" w:rsidRDefault="00F9490D" w:rsidP="00541EFE">
      <w:r>
        <w:t xml:space="preserve">A key indicator is </w:t>
      </w:r>
      <w:r w:rsidRPr="00F9490D">
        <w:rPr>
          <w:b/>
          <w:color w:val="00B050"/>
        </w:rPr>
        <w:t>“the self-perceived unmet medical needs”</w:t>
      </w:r>
      <w:r>
        <w:t xml:space="preserve"> item in the EU SILC instrument which gives information on living conditions in the EU.</w:t>
      </w:r>
      <w:r w:rsidR="00F11CDE">
        <w:rPr>
          <w:rStyle w:val="FootnoteReference"/>
        </w:rPr>
        <w:footnoteReference w:id="24"/>
      </w:r>
      <w:r w:rsidR="00F11CDE">
        <w:t xml:space="preserve"> </w:t>
      </w:r>
      <w:r w:rsidR="00867ED3">
        <w:t xml:space="preserve">Participants </w:t>
      </w:r>
      <w:r w:rsidR="00446FB3">
        <w:t>of</w:t>
      </w:r>
      <w:r w:rsidR="00867ED3">
        <w:t xml:space="preserve"> the EU SILC survey are asked whether they had unmet medical needs over the past 12 months. This indicator also </w:t>
      </w:r>
      <w:r>
        <w:t>provides information on</w:t>
      </w:r>
      <w:r w:rsidR="00867ED3">
        <w:t xml:space="preserve"> barriers to access including price</w:t>
      </w:r>
      <w:r w:rsidR="00F11CDE">
        <w:t>s</w:t>
      </w:r>
      <w:r w:rsidR="00867ED3">
        <w:t>, waiting lists</w:t>
      </w:r>
      <w:r w:rsidR="00446FB3">
        <w:t>, and</w:t>
      </w:r>
      <w:r w:rsidR="00867ED3">
        <w:t xml:space="preserve"> issues related to physical access (distance and lack of mean</w:t>
      </w:r>
      <w:r w:rsidR="00A972D9">
        <w:t>s</w:t>
      </w:r>
      <w:r w:rsidR="00867ED3">
        <w:t xml:space="preserve"> for transportation.) </w:t>
      </w:r>
      <w:r w:rsidR="00614ED2">
        <w:t xml:space="preserve">However this data has some limitation, for example, it doesn’t give specific information on access of vulnerable groups including patients with chronic </w:t>
      </w:r>
      <w:r w:rsidR="0048434F">
        <w:t>or long term conditions.</w:t>
      </w:r>
      <w:r w:rsidR="00614ED2">
        <w:t xml:space="preserve"> </w:t>
      </w:r>
    </w:p>
    <w:p w:rsidR="00F11CDE" w:rsidRDefault="00F11CDE" w:rsidP="00AF1CB5">
      <w:pPr>
        <w:spacing w:after="0"/>
      </w:pPr>
      <w:r>
        <w:t xml:space="preserve">Another way access and health inequalities are measured and monitored in the EU is through the </w:t>
      </w:r>
      <w:r w:rsidRPr="00B57B2E">
        <w:rPr>
          <w:b/>
          <w:color w:val="00B050"/>
        </w:rPr>
        <w:t>OECD health statistics</w:t>
      </w:r>
      <w:r w:rsidR="00B57B2E">
        <w:rPr>
          <w:rStyle w:val="FootnoteReference"/>
          <w:b/>
        </w:rPr>
        <w:footnoteReference w:id="25"/>
      </w:r>
      <w:r>
        <w:t xml:space="preserve"> </w:t>
      </w:r>
      <w:r w:rsidR="00FD04B4">
        <w:t xml:space="preserve">, which are </w:t>
      </w:r>
      <w:r>
        <w:t xml:space="preserve">published </w:t>
      </w:r>
      <w:r w:rsidR="00FD04B4">
        <w:t>annually</w:t>
      </w:r>
      <w:r>
        <w:t>. Some examples of the indicators</w:t>
      </w:r>
      <w:r w:rsidR="00AF1CB5">
        <w:t xml:space="preserve"> include</w:t>
      </w:r>
      <w:r>
        <w:t>:</w:t>
      </w:r>
    </w:p>
    <w:p w:rsidR="00AF1CB5" w:rsidRDefault="00EB0821" w:rsidP="00AF1CB5">
      <w:pPr>
        <w:pStyle w:val="ListParagraph"/>
        <w:numPr>
          <w:ilvl w:val="0"/>
          <w:numId w:val="41"/>
        </w:numPr>
        <w:spacing w:after="0"/>
      </w:pPr>
      <w:r>
        <w:lastRenderedPageBreak/>
        <w:t>Health insurance coverage for a core set of services</w:t>
      </w:r>
    </w:p>
    <w:p w:rsidR="00EB0821" w:rsidRDefault="00EB0821" w:rsidP="00AF1CB5">
      <w:pPr>
        <w:pStyle w:val="ListParagraph"/>
        <w:numPr>
          <w:ilvl w:val="0"/>
          <w:numId w:val="41"/>
        </w:numPr>
        <w:spacing w:after="0"/>
      </w:pPr>
      <w:r>
        <w:t>Waiting times</w:t>
      </w:r>
    </w:p>
    <w:p w:rsidR="00EB0821" w:rsidRDefault="00EB0821" w:rsidP="00541EFE">
      <w:pPr>
        <w:pStyle w:val="ListParagraph"/>
        <w:numPr>
          <w:ilvl w:val="0"/>
          <w:numId w:val="41"/>
        </w:numPr>
        <w:spacing w:after="0"/>
      </w:pPr>
      <w:r>
        <w:t>Out-of-pocket expenditure on health as a percentage of total expenditure on health</w:t>
      </w:r>
    </w:p>
    <w:p w:rsidR="00F9490D" w:rsidRDefault="00F9490D" w:rsidP="00541EFE"/>
    <w:p w:rsidR="001422ED" w:rsidRDefault="00EB0821" w:rsidP="00541EFE">
      <w:r>
        <w:t xml:space="preserve">The </w:t>
      </w:r>
      <w:r w:rsidRPr="00F9490D">
        <w:rPr>
          <w:b/>
          <w:color w:val="00B050"/>
        </w:rPr>
        <w:t>Eurobarometer</w:t>
      </w:r>
      <w:r>
        <w:t xml:space="preserve"> </w:t>
      </w:r>
      <w:r w:rsidR="001422ED">
        <w:t xml:space="preserve">also provides </w:t>
      </w:r>
      <w:r w:rsidR="00F11CDE">
        <w:t xml:space="preserve">other indicators on issues that impact access, for example corruption in healthcare. </w:t>
      </w:r>
      <w:r w:rsidR="008E43F1">
        <w:t>This includes indicators on bribery and additional payments (informal payments).</w:t>
      </w:r>
      <w:r w:rsidR="008E43F1">
        <w:rPr>
          <w:rStyle w:val="FootnoteReference"/>
        </w:rPr>
        <w:footnoteReference w:id="26"/>
      </w:r>
      <w:r w:rsidR="008E43F1">
        <w:t xml:space="preserve"> </w:t>
      </w:r>
    </w:p>
    <w:p w:rsidR="00BD4156" w:rsidRPr="008E43F1" w:rsidRDefault="00BD4156" w:rsidP="00541EFE">
      <w:pPr>
        <w:rPr>
          <w:b/>
        </w:rPr>
      </w:pPr>
      <w:r>
        <w:t xml:space="preserve">There is </w:t>
      </w:r>
      <w:r w:rsidR="00EB0821">
        <w:t>an important and comprehensive</w:t>
      </w:r>
      <w:r>
        <w:t xml:space="preserve"> body of indicators in the EU regard</w:t>
      </w:r>
      <w:r w:rsidR="00B21F38">
        <w:t>ing</w:t>
      </w:r>
      <w:r>
        <w:t xml:space="preserve"> health inequalities that arise from social and health determinants, </w:t>
      </w:r>
      <w:r w:rsidR="00856820">
        <w:t xml:space="preserve">as illustrated by </w:t>
      </w:r>
      <w:r w:rsidR="008E43F1">
        <w:t xml:space="preserve">the </w:t>
      </w:r>
      <w:r w:rsidR="008E43F1" w:rsidRPr="00B57B2E">
        <w:rPr>
          <w:b/>
          <w:color w:val="00B050"/>
        </w:rPr>
        <w:t>European</w:t>
      </w:r>
      <w:r w:rsidR="00856820" w:rsidRPr="00B57B2E">
        <w:rPr>
          <w:b/>
          <w:color w:val="00B050"/>
        </w:rPr>
        <w:t xml:space="preserve"> Commission report on health inequalities</w:t>
      </w:r>
      <w:r w:rsidR="00EB0821">
        <w:t>.</w:t>
      </w:r>
      <w:r w:rsidR="00EB0821">
        <w:rPr>
          <w:rStyle w:val="FootnoteReference"/>
        </w:rPr>
        <w:footnoteReference w:id="27"/>
      </w:r>
      <w:r w:rsidR="0048434F">
        <w:t xml:space="preserve">  Examples of indicators include comparisons of life expectancy </w:t>
      </w:r>
      <w:r w:rsidR="00D75EBC">
        <w:t xml:space="preserve">and mortality rates </w:t>
      </w:r>
      <w:r w:rsidR="0048434F">
        <w:t>across EU Member States,</w:t>
      </w:r>
      <w:r w:rsidR="00D75EBC">
        <w:t xml:space="preserve"> indicators for major health determinants (e.g. percentage of male and female individual who smoke, employment data),  or self-reporting of poor health.</w:t>
      </w:r>
    </w:p>
    <w:p w:rsidR="00301A20" w:rsidRDefault="00301A20" w:rsidP="00301A20">
      <w:r>
        <w:t xml:space="preserve">In addition, the </w:t>
      </w:r>
      <w:r w:rsidRPr="00B57B2E">
        <w:rPr>
          <w:b/>
          <w:color w:val="00B050"/>
        </w:rPr>
        <w:t>European Health Consumer Index</w:t>
      </w:r>
      <w:r w:rsidRPr="00B57B2E">
        <w:rPr>
          <w:color w:val="00B050"/>
        </w:rPr>
        <w:t xml:space="preserve"> </w:t>
      </w:r>
      <w:r w:rsidR="00D52143" w:rsidRPr="00D52143">
        <w:t xml:space="preserve">produced </w:t>
      </w:r>
      <w:r w:rsidR="00717DAB">
        <w:t>annually</w:t>
      </w:r>
      <w:r w:rsidR="00D52143" w:rsidRPr="00D52143">
        <w:t xml:space="preserve"> by the company Health Consumer Powerhouse </w:t>
      </w:r>
      <w:r>
        <w:t>provides information on e</w:t>
      </w:r>
      <w:r w:rsidR="0070784C">
        <w:t>quity of healthcare systems, accessibility</w:t>
      </w:r>
      <w:r>
        <w:t xml:space="preserve"> (access to primary care doctors, access to specialist.</w:t>
      </w:r>
      <w:r w:rsidR="00B26C5A">
        <w:t>)</w:t>
      </w:r>
      <w:r w:rsidR="0070784C">
        <w:t>.</w:t>
      </w:r>
      <w:r w:rsidR="00D52143">
        <w:rPr>
          <w:rStyle w:val="FootnoteReference"/>
        </w:rPr>
        <w:footnoteReference w:id="28"/>
      </w:r>
      <w:r w:rsidR="0070784C">
        <w:t xml:space="preserve"> However</w:t>
      </w:r>
      <w:r w:rsidR="00717DAB">
        <w:t>,</w:t>
      </w:r>
      <w:r w:rsidR="0070784C">
        <w:t xml:space="preserve"> some indicators of the index have limitations</w:t>
      </w:r>
      <w:r w:rsidR="00717DAB">
        <w:t xml:space="preserve"> -</w:t>
      </w:r>
      <w:r w:rsidR="0070784C">
        <w:t xml:space="preserve"> for example</w:t>
      </w:r>
      <w:r w:rsidR="00717DAB">
        <w:t>,</w:t>
      </w:r>
      <w:r w:rsidR="0070784C">
        <w:t xml:space="preserve"> the EHCI draws conclusions on equity of healthcare solely based on share of</w:t>
      </w:r>
      <w:r w:rsidR="00D52143">
        <w:t xml:space="preserve"> public spending in total healthcare spending</w:t>
      </w:r>
      <w:r w:rsidR="0070784C">
        <w:t>. There is no indicator related to co-payments</w:t>
      </w:r>
      <w:r w:rsidR="00D52143">
        <w:t xml:space="preserve"> or access to diagnosis. T</w:t>
      </w:r>
      <w:r w:rsidR="0070784C">
        <w:t xml:space="preserve">he accessibility indicator is also based on a limited number of items (for example cancer therapy is chosen as </w:t>
      </w:r>
      <w:r w:rsidR="00D52143">
        <w:t xml:space="preserve">the unique case study). While it is a recognised benchmark and can provide a good general overview </w:t>
      </w:r>
      <w:r w:rsidR="00D52143">
        <w:lastRenderedPageBreak/>
        <w:t>on healthcare, the conclusions of the EHCI do not always match with the experience of patients regard</w:t>
      </w:r>
      <w:r w:rsidR="003C7D12">
        <w:t>ing</w:t>
      </w:r>
      <w:r w:rsidR="00D52143">
        <w:t xml:space="preserve"> access or the impact of the crisis.</w:t>
      </w:r>
    </w:p>
    <w:p w:rsidR="00BD4156" w:rsidRPr="008E43F1" w:rsidRDefault="00BD4156" w:rsidP="008E43F1">
      <w:pPr>
        <w:spacing w:after="0"/>
        <w:rPr>
          <w:b/>
        </w:rPr>
      </w:pPr>
      <w:r w:rsidRPr="008E43F1">
        <w:rPr>
          <w:b/>
        </w:rPr>
        <w:t>But from the patients’ perspective</w:t>
      </w:r>
      <w:r w:rsidR="00C93477">
        <w:rPr>
          <w:b/>
        </w:rPr>
        <w:t>,</w:t>
      </w:r>
      <w:r w:rsidRPr="008E43F1">
        <w:rPr>
          <w:b/>
        </w:rPr>
        <w:t xml:space="preserve"> some </w:t>
      </w:r>
      <w:r w:rsidR="008E43F1">
        <w:rPr>
          <w:b/>
        </w:rPr>
        <w:t>key areas of access are not addressed by existing indicators:</w:t>
      </w:r>
    </w:p>
    <w:p w:rsidR="00BD4156" w:rsidRDefault="00F9490D" w:rsidP="00BD4156">
      <w:pPr>
        <w:pStyle w:val="ListParagraph"/>
        <w:numPr>
          <w:ilvl w:val="0"/>
          <w:numId w:val="41"/>
        </w:numPr>
      </w:pPr>
      <w:r>
        <w:t>S</w:t>
      </w:r>
      <w:r w:rsidR="00BD4156">
        <w:t xml:space="preserve">pecific information on access </w:t>
      </w:r>
      <w:r w:rsidR="00C93477">
        <w:t>for</w:t>
      </w:r>
      <w:r w:rsidR="00BD4156">
        <w:t xml:space="preserve"> patients with chronic, long term condition to healthcare and other connected services</w:t>
      </w:r>
      <w:r>
        <w:t xml:space="preserve"> is lacking</w:t>
      </w:r>
      <w:r w:rsidR="00D727CF">
        <w:t>: As chronic conditions are considered a key challenge for all EU healthcare system</w:t>
      </w:r>
      <w:r>
        <w:t>s</w:t>
      </w:r>
      <w:r w:rsidR="00D727CF">
        <w:t xml:space="preserve">, more indicators geared toward measuring access to quality chronic disease care and management </w:t>
      </w:r>
      <w:r>
        <w:t>are</w:t>
      </w:r>
      <w:r w:rsidR="00D727CF">
        <w:t xml:space="preserve"> needed.</w:t>
      </w:r>
    </w:p>
    <w:p w:rsidR="00BD4156" w:rsidRDefault="00BD4156" w:rsidP="00BD4156">
      <w:pPr>
        <w:pStyle w:val="ListParagraph"/>
        <w:numPr>
          <w:ilvl w:val="0"/>
          <w:numId w:val="41"/>
        </w:numPr>
      </w:pPr>
      <w:r>
        <w:t xml:space="preserve">Lack of specific information on </w:t>
      </w:r>
      <w:r w:rsidR="00903509">
        <w:t>groups that are vulnerable to discrimination in healthcare</w:t>
      </w:r>
    </w:p>
    <w:p w:rsidR="00641A05" w:rsidRDefault="00E83304" w:rsidP="00641A05">
      <w:pPr>
        <w:pStyle w:val="ListParagraph"/>
        <w:numPr>
          <w:ilvl w:val="0"/>
          <w:numId w:val="41"/>
        </w:numPr>
      </w:pPr>
      <w:r w:rsidRPr="00291B80">
        <w:rPr>
          <w:noProof/>
          <w:sz w:val="24"/>
          <w:szCs w:val="24"/>
          <w:lang w:val="en-IE" w:eastAsia="en-IE"/>
        </w:rPr>
        <mc:AlternateContent>
          <mc:Choice Requires="wps">
            <w:drawing>
              <wp:anchor distT="0" distB="0" distL="114300" distR="114300" simplePos="0" relativeHeight="251689984" behindDoc="1" locked="0" layoutInCell="1" allowOverlap="1" wp14:anchorId="74F25659" wp14:editId="766AECB5">
                <wp:simplePos x="0" y="0"/>
                <wp:positionH relativeFrom="column">
                  <wp:posOffset>-68580</wp:posOffset>
                </wp:positionH>
                <wp:positionV relativeFrom="paragraph">
                  <wp:posOffset>481965</wp:posOffset>
                </wp:positionV>
                <wp:extent cx="5772150" cy="9429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5772150" cy="942975"/>
                        </a:xfrm>
                        <a:prstGeom prst="rect">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43726" id="Rectangle 21" o:spid="_x0000_s1026" style="position:absolute;margin-left:-5.4pt;margin-top:37.95pt;width:454.5pt;height:74.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" fillcolor="window" strokecolor="#00b050" strokeweight="2pt"/>
            </w:pict>
          </mc:Fallback>
        </mc:AlternateContent>
      </w:r>
      <w:r w:rsidR="00D727CF">
        <w:t xml:space="preserve">There </w:t>
      </w:r>
      <w:r w:rsidR="00C93477">
        <w:t>are</w:t>
      </w:r>
      <w:r w:rsidR="00D727CF">
        <w:t xml:space="preserve"> no </w:t>
      </w:r>
      <w:r w:rsidR="00301A20">
        <w:t>patient</w:t>
      </w:r>
      <w:r w:rsidR="00E459EB">
        <w:t>-</w:t>
      </w:r>
      <w:r w:rsidR="00301A20">
        <w:t xml:space="preserve">centred indicators on access that are developed with patients, to measure </w:t>
      </w:r>
      <w:r w:rsidR="00903509">
        <w:t>dimensions</w:t>
      </w:r>
      <w:r w:rsidR="00301A20">
        <w:t xml:space="preserve"> that patients have themselves defined as relevant.</w:t>
      </w:r>
      <w:r w:rsidR="00301A20">
        <w:rPr>
          <w:rStyle w:val="FootnoteReference"/>
        </w:rPr>
        <w:footnoteReference w:id="29"/>
      </w:r>
    </w:p>
    <w:p w:rsidR="00B57B2E" w:rsidRPr="008E1844" w:rsidRDefault="00B57B2E" w:rsidP="00B57B2E">
      <w:pPr>
        <w:spacing w:after="0"/>
        <w:rPr>
          <w:b/>
        </w:rPr>
      </w:pPr>
      <w:r w:rsidRPr="008E1844">
        <w:rPr>
          <w:b/>
        </w:rPr>
        <w:t xml:space="preserve">EPF Questions </w:t>
      </w:r>
      <w:r w:rsidR="00C93477">
        <w:rPr>
          <w:b/>
        </w:rPr>
        <w:t>for</w:t>
      </w:r>
      <w:r w:rsidRPr="008E1844">
        <w:rPr>
          <w:b/>
        </w:rPr>
        <w:t xml:space="preserve"> members</w:t>
      </w:r>
    </w:p>
    <w:p w:rsidR="008E1844" w:rsidRDefault="008E1844" w:rsidP="008E1844">
      <w:pPr>
        <w:pStyle w:val="ListParagraph"/>
        <w:numPr>
          <w:ilvl w:val="0"/>
          <w:numId w:val="42"/>
        </w:numPr>
      </w:pPr>
      <w:r>
        <w:t>Are there key EU indicators on access/ health inequalities that are missing in this summary?</w:t>
      </w:r>
    </w:p>
    <w:p w:rsidR="00B57B2E" w:rsidRDefault="008E1844" w:rsidP="0048434F">
      <w:pPr>
        <w:pStyle w:val="ListParagraph"/>
        <w:numPr>
          <w:ilvl w:val="0"/>
          <w:numId w:val="42"/>
        </w:numPr>
      </w:pPr>
      <w:r>
        <w:t>What is your view on</w:t>
      </w:r>
      <w:r w:rsidR="00B57B2E">
        <w:t xml:space="preserve"> current health inequalities and access indicators</w:t>
      </w:r>
      <w:r>
        <w:t xml:space="preserve"> used at EU level</w:t>
      </w:r>
      <w:r w:rsidR="00B57B2E">
        <w:t xml:space="preserve">? </w:t>
      </w:r>
    </w:p>
    <w:p w:rsidR="0048434F" w:rsidRDefault="008E1844" w:rsidP="0048434F">
      <w:pPr>
        <w:pStyle w:val="ListParagraph"/>
        <w:numPr>
          <w:ilvl w:val="0"/>
          <w:numId w:val="42"/>
        </w:numPr>
      </w:pPr>
      <w:r>
        <w:t>Are there other</w:t>
      </w:r>
      <w:r w:rsidR="0048434F">
        <w:t xml:space="preserve"> gaps in the collection of data on health inequalities in access?</w:t>
      </w:r>
    </w:p>
    <w:p w:rsidR="00CB7A00" w:rsidRDefault="00150CAD" w:rsidP="00EC7318">
      <w:pPr>
        <w:pStyle w:val="Heading1"/>
      </w:pPr>
      <w:r>
        <w:t>Recommendations for indicators on access</w:t>
      </w:r>
    </w:p>
    <w:p w:rsidR="007869A1" w:rsidRDefault="007869A1" w:rsidP="007869A1">
      <w:pPr>
        <w:pStyle w:val="ListParagraph"/>
        <w:numPr>
          <w:ilvl w:val="0"/>
          <w:numId w:val="31"/>
        </w:numPr>
        <w:spacing w:after="120"/>
        <w:ind w:left="714" w:hanging="357"/>
        <w:contextualSpacing w:val="0"/>
        <w:rPr>
          <w:sz w:val="24"/>
          <w:szCs w:val="24"/>
        </w:rPr>
      </w:pPr>
      <w:r w:rsidRPr="007869A1">
        <w:rPr>
          <w:noProof/>
          <w:lang w:val="en-IE" w:eastAsia="en-IE"/>
        </w:rPr>
        <mc:AlternateContent>
          <mc:Choice Requires="wps">
            <w:drawing>
              <wp:anchor distT="0" distB="0" distL="114300" distR="114300" simplePos="0" relativeHeight="251676672" behindDoc="1" locked="0" layoutInCell="1" allowOverlap="1" wp14:anchorId="0EA60592" wp14:editId="1230612C">
                <wp:simplePos x="0" y="0"/>
                <wp:positionH relativeFrom="column">
                  <wp:posOffset>174625</wp:posOffset>
                </wp:positionH>
                <wp:positionV relativeFrom="paragraph">
                  <wp:posOffset>6350</wp:posOffset>
                </wp:positionV>
                <wp:extent cx="206375" cy="190500"/>
                <wp:effectExtent l="0" t="0" r="22225" b="19050"/>
                <wp:wrapNone/>
                <wp:docPr id="38" name="Flowchart: Connector 38"/>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FA0161" w:rsidRPr="00B3675F" w:rsidRDefault="00FA0161" w:rsidP="007869A1">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A6059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8" o:spid="_x0000_s1027" type="#_x0000_t120" style="position:absolute;left:0;text-align:left;margin-left:13.75pt;margin-top:.5pt;width:16.25pt;height:1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" fillcolor="#00b050" strokecolor="#00b050" strokeweight="2pt">
                <v:textbox>
                  <w:txbxContent>
                    <w:p w:rsidR="00FA0161" w:rsidRPr="00B3675F" w:rsidRDefault="00FA0161" w:rsidP="007869A1">
                      <w:pPr>
                        <w:jc w:val="center"/>
                        <w:rPr>
                          <w:color w:val="FFFFFF" w:themeColor="background1"/>
                        </w:rPr>
                      </w:pPr>
                      <w:r w:rsidRPr="00B3675F">
                        <w:rPr>
                          <w:color w:val="FFFFFF" w:themeColor="background1"/>
                        </w:rPr>
                        <w:t>1</w:t>
                      </w:r>
                    </w:p>
                  </w:txbxContent>
                </v:textbox>
              </v:shape>
            </w:pict>
          </mc:Fallback>
        </mc:AlternateContent>
      </w:r>
      <w:r w:rsidRPr="000C7367">
        <w:rPr>
          <w:sz w:val="24"/>
          <w:szCs w:val="24"/>
        </w:rPr>
        <w:t xml:space="preserve">Indicators </w:t>
      </w:r>
      <w:r>
        <w:rPr>
          <w:sz w:val="24"/>
          <w:szCs w:val="24"/>
        </w:rPr>
        <w:t xml:space="preserve">and studies </w:t>
      </w:r>
      <w:r w:rsidRPr="000C7367">
        <w:rPr>
          <w:sz w:val="24"/>
          <w:szCs w:val="24"/>
        </w:rPr>
        <w:t>should be developed taking into account all the dimensions of access highlighted by the definition</w:t>
      </w:r>
      <w:r>
        <w:rPr>
          <w:sz w:val="24"/>
          <w:szCs w:val="24"/>
        </w:rPr>
        <w:t xml:space="preserve"> above.</w:t>
      </w:r>
    </w:p>
    <w:p w:rsidR="009002DA" w:rsidRDefault="009002DA" w:rsidP="007869A1">
      <w:pPr>
        <w:pStyle w:val="ListParagraph"/>
        <w:numPr>
          <w:ilvl w:val="0"/>
          <w:numId w:val="31"/>
        </w:numPr>
        <w:spacing w:after="120"/>
        <w:ind w:left="714" w:hanging="357"/>
        <w:contextualSpacing w:val="0"/>
        <w:rPr>
          <w:sz w:val="24"/>
          <w:szCs w:val="24"/>
        </w:rPr>
      </w:pPr>
      <w:r w:rsidRPr="007869A1">
        <w:rPr>
          <w:noProof/>
          <w:lang w:val="en-IE" w:eastAsia="en-IE"/>
        </w:rPr>
        <w:lastRenderedPageBreak/>
        <mc:AlternateContent>
          <mc:Choice Requires="wps">
            <w:drawing>
              <wp:anchor distT="0" distB="0" distL="114300" distR="114300" simplePos="0" relativeHeight="251684864" behindDoc="1" locked="0" layoutInCell="1" allowOverlap="1" wp14:anchorId="650C9220" wp14:editId="2E4EB7DB">
                <wp:simplePos x="0" y="0"/>
                <wp:positionH relativeFrom="column">
                  <wp:posOffset>174625</wp:posOffset>
                </wp:positionH>
                <wp:positionV relativeFrom="paragraph">
                  <wp:posOffset>6985</wp:posOffset>
                </wp:positionV>
                <wp:extent cx="206375" cy="190500"/>
                <wp:effectExtent l="0" t="0" r="22225" b="19050"/>
                <wp:wrapNone/>
                <wp:docPr id="10" name="Flowchart: Connector 10"/>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FA0161" w:rsidRPr="00B3675F" w:rsidRDefault="00FA0161" w:rsidP="009002DA">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0C9220" id="Flowchart: Connector 10" o:spid="_x0000_s1028" type="#_x0000_t120" style="position:absolute;left:0;text-align:left;margin-left:13.75pt;margin-top:.55pt;width:16.25pt;height:1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" fillcolor="#00b050" strokecolor="#00b050" strokeweight="2pt">
                <v:textbox>
                  <w:txbxContent>
                    <w:p w:rsidR="00FA0161" w:rsidRPr="00B3675F" w:rsidRDefault="00FA0161" w:rsidP="009002DA">
                      <w:pPr>
                        <w:jc w:val="center"/>
                        <w:rPr>
                          <w:color w:val="FFFFFF" w:themeColor="background1"/>
                        </w:rPr>
                      </w:pPr>
                      <w:r w:rsidRPr="00B3675F">
                        <w:rPr>
                          <w:color w:val="FFFFFF" w:themeColor="background1"/>
                        </w:rPr>
                        <w:t>1</w:t>
                      </w:r>
                    </w:p>
                  </w:txbxContent>
                </v:textbox>
              </v:shape>
            </w:pict>
          </mc:Fallback>
        </mc:AlternateContent>
      </w:r>
      <w:r>
        <w:rPr>
          <w:sz w:val="24"/>
          <w:szCs w:val="24"/>
        </w:rPr>
        <w:t xml:space="preserve">While there is a good body of research on health inequalities in the European Union, it tends to focus on health determinants and prevention. Further indicators </w:t>
      </w:r>
      <w:r w:rsidR="00913DD1">
        <w:rPr>
          <w:sz w:val="24"/>
          <w:szCs w:val="24"/>
        </w:rPr>
        <w:t>on</w:t>
      </w:r>
      <w:r>
        <w:rPr>
          <w:sz w:val="24"/>
          <w:szCs w:val="24"/>
        </w:rPr>
        <w:t xml:space="preserve"> access to healthcare services and support for disease management are needed in order to truly reflect and ultimately improve the situation of patients.</w:t>
      </w:r>
    </w:p>
    <w:p w:rsidR="007869A1" w:rsidRPr="00E816AA" w:rsidRDefault="007869A1" w:rsidP="007869A1">
      <w:pPr>
        <w:pStyle w:val="ListParagraph"/>
        <w:numPr>
          <w:ilvl w:val="0"/>
          <w:numId w:val="31"/>
        </w:numPr>
        <w:spacing w:after="120"/>
        <w:ind w:left="714" w:hanging="357"/>
        <w:contextualSpacing w:val="0"/>
        <w:rPr>
          <w:sz w:val="24"/>
          <w:szCs w:val="24"/>
        </w:rPr>
      </w:pPr>
      <w:r w:rsidRPr="00E816AA">
        <w:rPr>
          <w:noProof/>
          <w:lang w:val="en-IE" w:eastAsia="en-IE"/>
        </w:rPr>
        <mc:AlternateContent>
          <mc:Choice Requires="wps">
            <w:drawing>
              <wp:anchor distT="0" distB="0" distL="114300" distR="114300" simplePos="0" relativeHeight="251677696" behindDoc="1" locked="0" layoutInCell="1" allowOverlap="1" wp14:anchorId="1CF02B6C" wp14:editId="44BE8010">
                <wp:simplePos x="0" y="0"/>
                <wp:positionH relativeFrom="column">
                  <wp:posOffset>174625</wp:posOffset>
                </wp:positionH>
                <wp:positionV relativeFrom="paragraph">
                  <wp:posOffset>6985</wp:posOffset>
                </wp:positionV>
                <wp:extent cx="206375" cy="190500"/>
                <wp:effectExtent l="0" t="0" r="22225" b="19050"/>
                <wp:wrapNone/>
                <wp:docPr id="8" name="Flowchart: Connector 8"/>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FA0161" w:rsidRPr="00B3675F" w:rsidRDefault="00FA0161" w:rsidP="007869A1">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F02B6C" id="Flowchart: Connector 8" o:spid="_x0000_s1029" type="#_x0000_t120" style="position:absolute;left:0;text-align:left;margin-left:13.75pt;margin-top:.55pt;width:16.25pt;height:1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" fillcolor="#00b050" strokecolor="#00b050" strokeweight="2pt">
                <v:textbox>
                  <w:txbxContent>
                    <w:p w:rsidR="00FA0161" w:rsidRPr="00B3675F" w:rsidRDefault="00FA0161" w:rsidP="007869A1">
                      <w:pPr>
                        <w:jc w:val="center"/>
                        <w:rPr>
                          <w:color w:val="FFFFFF" w:themeColor="background1"/>
                        </w:rPr>
                      </w:pPr>
                      <w:r w:rsidRPr="00B3675F">
                        <w:rPr>
                          <w:color w:val="FFFFFF" w:themeColor="background1"/>
                        </w:rPr>
                        <w:t>1</w:t>
                      </w:r>
                    </w:p>
                  </w:txbxContent>
                </v:textbox>
              </v:shape>
            </w:pict>
          </mc:Fallback>
        </mc:AlternateContent>
      </w:r>
      <w:r w:rsidRPr="00E816AA">
        <w:rPr>
          <w:sz w:val="24"/>
          <w:szCs w:val="24"/>
        </w:rPr>
        <w:t xml:space="preserve">Researchers should </w:t>
      </w:r>
      <w:r w:rsidR="00E816AA" w:rsidRPr="00E816AA">
        <w:rPr>
          <w:sz w:val="24"/>
          <w:szCs w:val="24"/>
        </w:rPr>
        <w:t>assess</w:t>
      </w:r>
      <w:r w:rsidRPr="00E816AA">
        <w:rPr>
          <w:sz w:val="24"/>
          <w:szCs w:val="24"/>
        </w:rPr>
        <w:t xml:space="preserve"> the impact of health inequalities and access barriers in other area of </w:t>
      </w:r>
      <w:r w:rsidR="00446614" w:rsidRPr="00E816AA">
        <w:rPr>
          <w:sz w:val="24"/>
          <w:szCs w:val="24"/>
        </w:rPr>
        <w:t xml:space="preserve">a </w:t>
      </w:r>
      <w:r w:rsidR="00BF378B" w:rsidRPr="00E816AA">
        <w:rPr>
          <w:sz w:val="24"/>
          <w:szCs w:val="24"/>
        </w:rPr>
        <w:t>patient’s</w:t>
      </w:r>
      <w:r w:rsidR="00446614" w:rsidRPr="00E816AA">
        <w:rPr>
          <w:sz w:val="24"/>
          <w:szCs w:val="24"/>
        </w:rPr>
        <w:t xml:space="preserve"> </w:t>
      </w:r>
      <w:r w:rsidRPr="00E816AA">
        <w:rPr>
          <w:sz w:val="24"/>
          <w:szCs w:val="24"/>
        </w:rPr>
        <w:t>life, including employment.</w:t>
      </w:r>
    </w:p>
    <w:p w:rsidR="007869A1" w:rsidRPr="003548D0" w:rsidRDefault="007869A1" w:rsidP="007869A1">
      <w:pPr>
        <w:pStyle w:val="ListParagraph"/>
        <w:numPr>
          <w:ilvl w:val="0"/>
          <w:numId w:val="31"/>
        </w:numPr>
        <w:spacing w:after="120"/>
        <w:ind w:left="714" w:hanging="357"/>
        <w:contextualSpacing w:val="0"/>
        <w:rPr>
          <w:sz w:val="24"/>
          <w:szCs w:val="24"/>
        </w:rPr>
      </w:pPr>
      <w:r w:rsidRPr="007869A1">
        <w:rPr>
          <w:noProof/>
          <w:lang w:val="en-IE" w:eastAsia="en-IE"/>
        </w:rPr>
        <mc:AlternateContent>
          <mc:Choice Requires="wps">
            <w:drawing>
              <wp:anchor distT="0" distB="0" distL="114300" distR="114300" simplePos="0" relativeHeight="251678720" behindDoc="1" locked="0" layoutInCell="1" allowOverlap="1" wp14:anchorId="5B43B7A2" wp14:editId="4FE8A92D">
                <wp:simplePos x="0" y="0"/>
                <wp:positionH relativeFrom="column">
                  <wp:posOffset>174625</wp:posOffset>
                </wp:positionH>
                <wp:positionV relativeFrom="paragraph">
                  <wp:posOffset>7620</wp:posOffset>
                </wp:positionV>
                <wp:extent cx="206375" cy="190500"/>
                <wp:effectExtent l="0" t="0" r="22225" b="19050"/>
                <wp:wrapNone/>
                <wp:docPr id="9" name="Flowchart: Connector 9"/>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FA0161" w:rsidRPr="00B3675F" w:rsidRDefault="00FA0161" w:rsidP="007869A1">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43B7A2" id="Flowchart: Connector 9" o:spid="_x0000_s1030" type="#_x0000_t120" style="position:absolute;left:0;text-align:left;margin-left:13.75pt;margin-top:.6pt;width:16.25pt;height:1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" fillcolor="#00b050" strokecolor="#00b050" strokeweight="2pt">
                <v:textbox>
                  <w:txbxContent>
                    <w:p w:rsidR="00FA0161" w:rsidRPr="00B3675F" w:rsidRDefault="00FA0161" w:rsidP="007869A1">
                      <w:pPr>
                        <w:jc w:val="center"/>
                        <w:rPr>
                          <w:color w:val="FFFFFF" w:themeColor="background1"/>
                        </w:rPr>
                      </w:pPr>
                      <w:r w:rsidRPr="00B3675F">
                        <w:rPr>
                          <w:color w:val="FFFFFF" w:themeColor="background1"/>
                        </w:rPr>
                        <w:t>1</w:t>
                      </w:r>
                    </w:p>
                  </w:txbxContent>
                </v:textbox>
              </v:shape>
            </w:pict>
          </mc:Fallback>
        </mc:AlternateContent>
      </w:r>
      <w:r w:rsidR="00EC7318">
        <w:rPr>
          <w:sz w:val="24"/>
          <w:szCs w:val="24"/>
        </w:rPr>
        <w:t>To achieve a truly patient</w:t>
      </w:r>
      <w:r w:rsidR="00E459EB">
        <w:rPr>
          <w:sz w:val="24"/>
          <w:szCs w:val="24"/>
        </w:rPr>
        <w:t>-</w:t>
      </w:r>
      <w:r w:rsidR="00EC7318">
        <w:rPr>
          <w:sz w:val="24"/>
          <w:szCs w:val="24"/>
        </w:rPr>
        <w:t>centred healthcare system,</w:t>
      </w:r>
      <w:r w:rsidRPr="003548D0">
        <w:rPr>
          <w:sz w:val="24"/>
          <w:szCs w:val="24"/>
        </w:rPr>
        <w:t xml:space="preserve"> patients and their organisations </w:t>
      </w:r>
      <w:r w:rsidR="00EC7318">
        <w:rPr>
          <w:sz w:val="24"/>
          <w:szCs w:val="24"/>
        </w:rPr>
        <w:t>must be</w:t>
      </w:r>
      <w:r w:rsidRPr="003548D0">
        <w:rPr>
          <w:sz w:val="24"/>
          <w:szCs w:val="24"/>
        </w:rPr>
        <w:t xml:space="preserve"> involved in defining indicators on access and health system performance assessment.</w:t>
      </w:r>
      <w:r>
        <w:rPr>
          <w:sz w:val="24"/>
          <w:szCs w:val="24"/>
        </w:rPr>
        <w:t xml:space="preserve"> More research should be encouraged in this area, notably through EU funds such as the public health programmes. Patient organisations should be involved meaningfully in this project, according to existing good practices/recommendations.</w:t>
      </w:r>
      <w:r>
        <w:rPr>
          <w:rStyle w:val="FootnoteReference"/>
          <w:sz w:val="24"/>
          <w:szCs w:val="24"/>
        </w:rPr>
        <w:footnoteReference w:id="30"/>
      </w:r>
    </w:p>
    <w:p w:rsidR="00446614" w:rsidRDefault="00446614" w:rsidP="007869A1">
      <w:pPr>
        <w:pStyle w:val="ListParagraph"/>
        <w:numPr>
          <w:ilvl w:val="0"/>
          <w:numId w:val="31"/>
        </w:numPr>
        <w:spacing w:after="120"/>
        <w:ind w:left="714" w:hanging="357"/>
        <w:contextualSpacing w:val="0"/>
        <w:rPr>
          <w:sz w:val="24"/>
          <w:szCs w:val="24"/>
        </w:rPr>
      </w:pPr>
      <w:r w:rsidRPr="007869A1">
        <w:rPr>
          <w:noProof/>
          <w:lang w:val="en-IE" w:eastAsia="en-IE"/>
        </w:rPr>
        <mc:AlternateContent>
          <mc:Choice Requires="wps">
            <w:drawing>
              <wp:anchor distT="0" distB="0" distL="114300" distR="114300" simplePos="0" relativeHeight="251679744" behindDoc="1" locked="0" layoutInCell="1" allowOverlap="1" wp14:anchorId="0FE5F28F" wp14:editId="7E36771D">
                <wp:simplePos x="0" y="0"/>
                <wp:positionH relativeFrom="column">
                  <wp:posOffset>177800</wp:posOffset>
                </wp:positionH>
                <wp:positionV relativeFrom="paragraph">
                  <wp:posOffset>-32385</wp:posOffset>
                </wp:positionV>
                <wp:extent cx="206375" cy="190500"/>
                <wp:effectExtent l="0" t="0" r="22225" b="38100"/>
                <wp:wrapNone/>
                <wp:docPr id="15" name="Flowchart: Connector 15"/>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FA0161" w:rsidRPr="00B3675F" w:rsidRDefault="00FA0161" w:rsidP="007869A1">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E5F28F" id="Flowchart: Connector 15" o:spid="_x0000_s1031" type="#_x0000_t120" style="position:absolute;left:0;text-align:left;margin-left:14pt;margin-top:-2.55pt;width:16.25pt;height:1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" fillcolor="#00b050" strokecolor="#00b050" strokeweight="2pt">
                <v:textbox>
                  <w:txbxContent>
                    <w:p w:rsidR="00FA0161" w:rsidRPr="00B3675F" w:rsidRDefault="00FA0161" w:rsidP="007869A1">
                      <w:pPr>
                        <w:jc w:val="center"/>
                        <w:rPr>
                          <w:color w:val="FFFFFF" w:themeColor="background1"/>
                        </w:rPr>
                      </w:pPr>
                      <w:r w:rsidRPr="00B3675F">
                        <w:rPr>
                          <w:color w:val="FFFFFF" w:themeColor="background1"/>
                        </w:rPr>
                        <w:t>1</w:t>
                      </w:r>
                    </w:p>
                  </w:txbxContent>
                </v:textbox>
              </v:shape>
            </w:pict>
          </mc:Fallback>
        </mc:AlternateContent>
      </w:r>
      <w:r w:rsidR="007869A1">
        <w:rPr>
          <w:sz w:val="24"/>
          <w:szCs w:val="24"/>
        </w:rPr>
        <w:t xml:space="preserve"> The a</w:t>
      </w:r>
      <w:r w:rsidR="007869A1" w:rsidRPr="003548D0">
        <w:rPr>
          <w:sz w:val="24"/>
          <w:szCs w:val="24"/>
        </w:rPr>
        <w:t xml:space="preserve">bsence of common definitions </w:t>
      </w:r>
      <w:r w:rsidR="007869A1">
        <w:rPr>
          <w:sz w:val="24"/>
          <w:szCs w:val="24"/>
        </w:rPr>
        <w:t>for</w:t>
      </w:r>
      <w:r w:rsidR="007869A1" w:rsidRPr="003548D0">
        <w:rPr>
          <w:sz w:val="24"/>
          <w:szCs w:val="24"/>
        </w:rPr>
        <w:t xml:space="preserve"> terms</w:t>
      </w:r>
      <w:r w:rsidR="00DF572B">
        <w:rPr>
          <w:sz w:val="24"/>
          <w:szCs w:val="24"/>
        </w:rPr>
        <w:t>, such as</w:t>
      </w:r>
      <w:r w:rsidR="007869A1" w:rsidRPr="003548D0">
        <w:rPr>
          <w:sz w:val="24"/>
          <w:szCs w:val="24"/>
        </w:rPr>
        <w:t xml:space="preserve"> chronic diseases or disability</w:t>
      </w:r>
      <w:r w:rsidR="00DF572B">
        <w:rPr>
          <w:sz w:val="24"/>
          <w:szCs w:val="24"/>
        </w:rPr>
        <w:t>,</w:t>
      </w:r>
      <w:r w:rsidR="007869A1" w:rsidRPr="003548D0">
        <w:rPr>
          <w:sz w:val="24"/>
          <w:szCs w:val="24"/>
        </w:rPr>
        <w:t xml:space="preserve"> </w:t>
      </w:r>
      <w:r w:rsidR="007869A1">
        <w:rPr>
          <w:sz w:val="24"/>
          <w:szCs w:val="24"/>
        </w:rPr>
        <w:t>is</w:t>
      </w:r>
      <w:r w:rsidR="007869A1" w:rsidRPr="003548D0">
        <w:rPr>
          <w:sz w:val="24"/>
          <w:szCs w:val="24"/>
        </w:rPr>
        <w:t xml:space="preserve"> an obstacle to having comparable </w:t>
      </w:r>
      <w:r w:rsidR="00150CAD">
        <w:rPr>
          <w:sz w:val="24"/>
          <w:szCs w:val="24"/>
        </w:rPr>
        <w:t>data</w:t>
      </w:r>
      <w:r w:rsidR="007869A1" w:rsidRPr="003548D0">
        <w:rPr>
          <w:sz w:val="24"/>
          <w:szCs w:val="24"/>
        </w:rPr>
        <w:t xml:space="preserve"> across Europe. We believe the European Commission has a role </w:t>
      </w:r>
      <w:r w:rsidR="007869A1">
        <w:rPr>
          <w:sz w:val="24"/>
          <w:szCs w:val="24"/>
        </w:rPr>
        <w:t xml:space="preserve">to play </w:t>
      </w:r>
      <w:r w:rsidR="007869A1" w:rsidRPr="003548D0">
        <w:rPr>
          <w:sz w:val="24"/>
          <w:szCs w:val="24"/>
        </w:rPr>
        <w:t xml:space="preserve">in ensuring collaboration towards providing inclusive </w:t>
      </w:r>
      <w:r w:rsidR="002E0280">
        <w:rPr>
          <w:sz w:val="24"/>
          <w:szCs w:val="24"/>
        </w:rPr>
        <w:t xml:space="preserve">common </w:t>
      </w:r>
      <w:r w:rsidR="007869A1" w:rsidRPr="003548D0">
        <w:rPr>
          <w:sz w:val="24"/>
          <w:szCs w:val="24"/>
        </w:rPr>
        <w:t>definitions of these terms.</w:t>
      </w:r>
    </w:p>
    <w:p w:rsidR="009002DA" w:rsidRPr="0048434F" w:rsidRDefault="009E32D5" w:rsidP="00881E1B">
      <w:pPr>
        <w:pStyle w:val="ListParagraph"/>
        <w:numPr>
          <w:ilvl w:val="0"/>
          <w:numId w:val="31"/>
        </w:numPr>
        <w:spacing w:after="120"/>
        <w:ind w:left="714" w:hanging="357"/>
        <w:contextualSpacing w:val="0"/>
        <w:rPr>
          <w:sz w:val="24"/>
          <w:szCs w:val="24"/>
        </w:rPr>
      </w:pPr>
      <w:r w:rsidRPr="007869A1">
        <w:rPr>
          <w:noProof/>
          <w:lang w:val="en-IE" w:eastAsia="en-IE"/>
        </w:rPr>
        <w:lastRenderedPageBreak/>
        <mc:AlternateContent>
          <mc:Choice Requires="wps">
            <w:drawing>
              <wp:anchor distT="0" distB="0" distL="114300" distR="114300" simplePos="0" relativeHeight="251685888" behindDoc="1" locked="0" layoutInCell="1" allowOverlap="1" wp14:anchorId="2BAF0FB2" wp14:editId="2E2D7CDF">
                <wp:simplePos x="0" y="0"/>
                <wp:positionH relativeFrom="column">
                  <wp:posOffset>171450</wp:posOffset>
                </wp:positionH>
                <wp:positionV relativeFrom="paragraph">
                  <wp:posOffset>13970</wp:posOffset>
                </wp:positionV>
                <wp:extent cx="206375" cy="190500"/>
                <wp:effectExtent l="0" t="0" r="22225" b="19050"/>
                <wp:wrapNone/>
                <wp:docPr id="14" name="Flowchart: Connector 15"/>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446614" w:rsidRPr="00B3675F" w:rsidRDefault="00446614" w:rsidP="00446614">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AF0FB2" id="_x0000_s1032" type="#_x0000_t120" style="position:absolute;left:0;text-align:left;margin-left:13.5pt;margin-top:1.1pt;width:16.25pt;height:1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" fillcolor="#00b050" strokecolor="#00b050" strokeweight="2pt">
                <v:textbox>
                  <w:txbxContent>
                    <w:p w:rsidR="00446614" w:rsidRPr="00B3675F" w:rsidRDefault="00446614" w:rsidP="00446614">
                      <w:pPr>
                        <w:jc w:val="center"/>
                        <w:rPr>
                          <w:color w:val="FFFFFF" w:themeColor="background1"/>
                        </w:rPr>
                      </w:pPr>
                      <w:r w:rsidRPr="00B3675F">
                        <w:rPr>
                          <w:color w:val="FFFFFF" w:themeColor="background1"/>
                        </w:rPr>
                        <w:t>1</w:t>
                      </w:r>
                    </w:p>
                  </w:txbxContent>
                </v:textbox>
              </v:shape>
            </w:pict>
          </mc:Fallback>
        </mc:AlternateContent>
      </w:r>
      <w:r w:rsidR="0048434F">
        <w:rPr>
          <w:sz w:val="24"/>
          <w:szCs w:val="24"/>
        </w:rPr>
        <w:t xml:space="preserve"> </w:t>
      </w:r>
      <w:r w:rsidR="0048434F" w:rsidRPr="0048434F">
        <w:rPr>
          <w:sz w:val="24"/>
          <w:szCs w:val="24"/>
        </w:rPr>
        <w:t>For</w:t>
      </w:r>
      <w:r w:rsidR="00446614" w:rsidRPr="0048434F">
        <w:rPr>
          <w:sz w:val="24"/>
          <w:szCs w:val="24"/>
        </w:rPr>
        <w:t xml:space="preserve"> d</w:t>
      </w:r>
      <w:r w:rsidR="00DF572B" w:rsidRPr="0048434F">
        <w:rPr>
          <w:sz w:val="24"/>
          <w:szCs w:val="24"/>
        </w:rPr>
        <w:t>isease areas</w:t>
      </w:r>
      <w:r w:rsidR="0048434F" w:rsidRPr="0048434F">
        <w:rPr>
          <w:sz w:val="24"/>
          <w:szCs w:val="24"/>
        </w:rPr>
        <w:t xml:space="preserve"> that</w:t>
      </w:r>
      <w:r w:rsidR="00DF572B" w:rsidRPr="0048434F">
        <w:rPr>
          <w:sz w:val="24"/>
          <w:szCs w:val="24"/>
        </w:rPr>
        <w:t xml:space="preserve"> have agreed standards of good clinical</w:t>
      </w:r>
      <w:r w:rsidR="00446614" w:rsidRPr="0048434F">
        <w:rPr>
          <w:sz w:val="24"/>
          <w:szCs w:val="24"/>
        </w:rPr>
        <w:t xml:space="preserve"> </w:t>
      </w:r>
      <w:r w:rsidR="0048434F" w:rsidRPr="0048434F">
        <w:rPr>
          <w:sz w:val="24"/>
          <w:szCs w:val="24"/>
        </w:rPr>
        <w:t>practice</w:t>
      </w:r>
      <w:r w:rsidR="002975EE">
        <w:rPr>
          <w:sz w:val="24"/>
          <w:szCs w:val="24"/>
        </w:rPr>
        <w:t>, these standards</w:t>
      </w:r>
      <w:r w:rsidR="00DF572B" w:rsidRPr="0048434F">
        <w:rPr>
          <w:sz w:val="24"/>
          <w:szCs w:val="24"/>
        </w:rPr>
        <w:t xml:space="preserve"> </w:t>
      </w:r>
      <w:r w:rsidR="009627F7" w:rsidRPr="0048434F">
        <w:rPr>
          <w:sz w:val="24"/>
          <w:szCs w:val="24"/>
        </w:rPr>
        <w:t xml:space="preserve">should be </w:t>
      </w:r>
      <w:r w:rsidR="0048434F" w:rsidRPr="0048434F">
        <w:rPr>
          <w:sz w:val="24"/>
          <w:szCs w:val="24"/>
        </w:rPr>
        <w:t xml:space="preserve">considered as </w:t>
      </w:r>
      <w:r w:rsidR="009627F7" w:rsidRPr="0048434F">
        <w:rPr>
          <w:sz w:val="24"/>
          <w:szCs w:val="24"/>
        </w:rPr>
        <w:t xml:space="preserve">key components </w:t>
      </w:r>
      <w:r w:rsidR="0048434F" w:rsidRPr="0048434F">
        <w:rPr>
          <w:sz w:val="24"/>
          <w:szCs w:val="24"/>
        </w:rPr>
        <w:t xml:space="preserve">to measure the </w:t>
      </w:r>
      <w:r w:rsidR="005214F4">
        <w:rPr>
          <w:sz w:val="24"/>
          <w:szCs w:val="24"/>
        </w:rPr>
        <w:t>“</w:t>
      </w:r>
      <w:r w:rsidR="005214F4" w:rsidRPr="0048434F">
        <w:rPr>
          <w:sz w:val="24"/>
          <w:szCs w:val="24"/>
        </w:rPr>
        <w:t>appropriate</w:t>
      </w:r>
      <w:r w:rsidR="005214F4">
        <w:rPr>
          <w:sz w:val="24"/>
          <w:szCs w:val="24"/>
        </w:rPr>
        <w:t>”</w:t>
      </w:r>
      <w:r w:rsidR="005214F4" w:rsidRPr="0048434F">
        <w:rPr>
          <w:sz w:val="24"/>
          <w:szCs w:val="24"/>
        </w:rPr>
        <w:t xml:space="preserve"> dimension</w:t>
      </w:r>
      <w:r w:rsidR="0048434F" w:rsidRPr="0048434F">
        <w:rPr>
          <w:sz w:val="24"/>
          <w:szCs w:val="24"/>
        </w:rPr>
        <w:t xml:space="preserve"> of access</w:t>
      </w:r>
      <w:r w:rsidR="00DF572B" w:rsidRPr="0048434F">
        <w:rPr>
          <w:sz w:val="24"/>
          <w:szCs w:val="24"/>
        </w:rPr>
        <w:t>.</w:t>
      </w:r>
      <w:r w:rsidR="00767007" w:rsidRPr="0048434F">
        <w:rPr>
          <w:sz w:val="24"/>
          <w:szCs w:val="24"/>
        </w:rPr>
        <w:t xml:space="preserve"> </w:t>
      </w:r>
      <w:r w:rsidR="002975EE">
        <w:rPr>
          <w:sz w:val="24"/>
          <w:szCs w:val="24"/>
        </w:rPr>
        <w:t xml:space="preserve">Standards </w:t>
      </w:r>
      <w:r w:rsidR="00767007" w:rsidRPr="0048434F">
        <w:rPr>
          <w:sz w:val="24"/>
          <w:szCs w:val="24"/>
        </w:rPr>
        <w:t>should be developed with the involvement of patient organisations</w:t>
      </w:r>
      <w:r w:rsidR="002975EE">
        <w:rPr>
          <w:sz w:val="24"/>
          <w:szCs w:val="24"/>
        </w:rPr>
        <w:t xml:space="preserve"> to ensure that they consider treatment alternatives that have added value from a patients’ perspective.</w:t>
      </w:r>
    </w:p>
    <w:p w:rsidR="00EE3482" w:rsidRDefault="008E1844" w:rsidP="00EE3482">
      <w:pPr>
        <w:pStyle w:val="ListParagraph"/>
        <w:numPr>
          <w:ilvl w:val="0"/>
          <w:numId w:val="31"/>
        </w:numPr>
        <w:spacing w:after="120"/>
        <w:ind w:left="714" w:hanging="357"/>
        <w:contextualSpacing w:val="0"/>
        <w:rPr>
          <w:sz w:val="24"/>
          <w:szCs w:val="24"/>
        </w:rPr>
      </w:pPr>
      <w:r w:rsidRPr="007869A1">
        <w:rPr>
          <w:noProof/>
          <w:lang w:val="en-IE" w:eastAsia="en-IE"/>
        </w:rPr>
        <mc:AlternateContent>
          <mc:Choice Requires="wps">
            <w:drawing>
              <wp:anchor distT="0" distB="0" distL="114300" distR="114300" simplePos="0" relativeHeight="251688960" behindDoc="1" locked="0" layoutInCell="1" allowOverlap="1" wp14:anchorId="0A01FD0D" wp14:editId="51433952">
                <wp:simplePos x="0" y="0"/>
                <wp:positionH relativeFrom="column">
                  <wp:posOffset>182880</wp:posOffset>
                </wp:positionH>
                <wp:positionV relativeFrom="paragraph">
                  <wp:posOffset>1141095</wp:posOffset>
                </wp:positionV>
                <wp:extent cx="206375" cy="190500"/>
                <wp:effectExtent l="0" t="0" r="22225" b="38100"/>
                <wp:wrapNone/>
                <wp:docPr id="20" name="Flowchart: Connector 20"/>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8E1844" w:rsidRPr="00B3675F" w:rsidRDefault="008E1844" w:rsidP="008E1844">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01FD0D" id="Flowchart: Connector 20" o:spid="_x0000_s1033" type="#_x0000_t120" style="position:absolute;left:0;text-align:left;margin-left:14.4pt;margin-top:89.85pt;width:16.25pt;height:15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" fillcolor="#00b050" strokecolor="#00b050" strokeweight="2pt">
                <v:textbox>
                  <w:txbxContent>
                    <w:p w:rsidR="008E1844" w:rsidRPr="00B3675F" w:rsidRDefault="008E1844" w:rsidP="008E1844">
                      <w:pPr>
                        <w:jc w:val="center"/>
                        <w:rPr>
                          <w:color w:val="FFFFFF" w:themeColor="background1"/>
                        </w:rPr>
                      </w:pPr>
                      <w:r w:rsidRPr="00B3675F">
                        <w:rPr>
                          <w:color w:val="FFFFFF" w:themeColor="background1"/>
                        </w:rPr>
                        <w:t>1</w:t>
                      </w:r>
                    </w:p>
                  </w:txbxContent>
                </v:textbox>
              </v:shape>
            </w:pict>
          </mc:Fallback>
        </mc:AlternateContent>
      </w:r>
      <w:r w:rsidR="00AD0DEE" w:rsidRPr="007869A1">
        <w:rPr>
          <w:noProof/>
          <w:lang w:val="en-IE" w:eastAsia="en-IE"/>
        </w:rPr>
        <mc:AlternateContent>
          <mc:Choice Requires="wps">
            <w:drawing>
              <wp:anchor distT="0" distB="0" distL="114300" distR="114300" simplePos="0" relativeHeight="251686912" behindDoc="1" locked="0" layoutInCell="1" allowOverlap="1" wp14:anchorId="3FCE6720" wp14:editId="47177992">
                <wp:simplePos x="0" y="0"/>
                <wp:positionH relativeFrom="column">
                  <wp:posOffset>174625</wp:posOffset>
                </wp:positionH>
                <wp:positionV relativeFrom="paragraph">
                  <wp:posOffset>0</wp:posOffset>
                </wp:positionV>
                <wp:extent cx="206375" cy="190500"/>
                <wp:effectExtent l="0" t="0" r="22225" b="19050"/>
                <wp:wrapNone/>
                <wp:docPr id="12" name="Flowchart: Connector 12"/>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AD0DEE" w:rsidRPr="00B3675F" w:rsidRDefault="00AD0DEE" w:rsidP="00AD0DEE">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CE6720" id="Flowchart: Connector 12" o:spid="_x0000_s1034" type="#_x0000_t120" style="position:absolute;left:0;text-align:left;margin-left:13.75pt;margin-top:0;width:16.25pt;height:1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" fillcolor="#00b050" strokecolor="#00b050" strokeweight="2pt">
                <v:textbox>
                  <w:txbxContent>
                    <w:p w:rsidR="00AD0DEE" w:rsidRPr="00B3675F" w:rsidRDefault="00AD0DEE" w:rsidP="00AD0DEE">
                      <w:pPr>
                        <w:jc w:val="center"/>
                        <w:rPr>
                          <w:color w:val="FFFFFF" w:themeColor="background1"/>
                        </w:rPr>
                      </w:pPr>
                      <w:r w:rsidRPr="00B3675F">
                        <w:rPr>
                          <w:color w:val="FFFFFF" w:themeColor="background1"/>
                        </w:rPr>
                        <w:t>1</w:t>
                      </w:r>
                    </w:p>
                  </w:txbxContent>
                </v:textbox>
              </v:shape>
            </w:pict>
          </mc:Fallback>
        </mc:AlternateContent>
      </w:r>
      <w:r w:rsidR="0050607C">
        <w:rPr>
          <w:sz w:val="24"/>
          <w:szCs w:val="24"/>
        </w:rPr>
        <w:t>Indicators and policy recommendations on informal payments should take into account the perspective of patients. Indeed in some countries informal payments have been formalised into items that patients pay for legally but that do not correspond to any extra service or bring added value to patients’ care. These forms of legalised informal payments are also an obstacle to affordability of healthcare.</w:t>
      </w:r>
    </w:p>
    <w:p w:rsidR="008E1844" w:rsidRDefault="008E1844" w:rsidP="00EE3482">
      <w:pPr>
        <w:pStyle w:val="ListParagraph"/>
        <w:numPr>
          <w:ilvl w:val="0"/>
          <w:numId w:val="31"/>
        </w:numPr>
        <w:spacing w:after="120"/>
        <w:ind w:left="714" w:hanging="357"/>
        <w:contextualSpacing w:val="0"/>
        <w:rPr>
          <w:sz w:val="24"/>
          <w:szCs w:val="24"/>
        </w:rPr>
      </w:pPr>
      <w:r>
        <w:rPr>
          <w:sz w:val="24"/>
          <w:szCs w:val="24"/>
        </w:rPr>
        <w:t>As recommended in the Riga roadmap</w:t>
      </w:r>
      <w:r w:rsidR="00BE0490">
        <w:rPr>
          <w:rStyle w:val="FootnoteReference"/>
          <w:sz w:val="24"/>
          <w:szCs w:val="24"/>
        </w:rPr>
        <w:footnoteReference w:id="31"/>
      </w:r>
      <w:r>
        <w:rPr>
          <w:sz w:val="24"/>
          <w:szCs w:val="24"/>
        </w:rPr>
        <w:t>, we call on the EU to:</w:t>
      </w:r>
    </w:p>
    <w:p w:rsidR="008E1844" w:rsidRPr="008E1844" w:rsidRDefault="008E1844" w:rsidP="008E1844">
      <w:pPr>
        <w:pStyle w:val="ListParagraph"/>
        <w:numPr>
          <w:ilvl w:val="0"/>
          <w:numId w:val="43"/>
        </w:numPr>
        <w:rPr>
          <w:sz w:val="24"/>
          <w:szCs w:val="24"/>
        </w:rPr>
      </w:pPr>
      <w:r w:rsidRPr="008E1844">
        <w:rPr>
          <w:sz w:val="24"/>
          <w:szCs w:val="24"/>
        </w:rPr>
        <w:t>Develop common tools to measure access</w:t>
      </w:r>
      <w:r w:rsidR="00F14B0E">
        <w:rPr>
          <w:sz w:val="24"/>
          <w:szCs w:val="24"/>
        </w:rPr>
        <w:t xml:space="preserve">, </w:t>
      </w:r>
      <w:r w:rsidRPr="008E1844">
        <w:rPr>
          <w:sz w:val="24"/>
          <w:szCs w:val="24"/>
        </w:rPr>
        <w:t>monitor outcomes</w:t>
      </w:r>
      <w:r w:rsidR="00F14B0E">
        <w:rPr>
          <w:sz w:val="24"/>
          <w:szCs w:val="24"/>
        </w:rPr>
        <w:t>,</w:t>
      </w:r>
      <w:r w:rsidRPr="008E1844">
        <w:rPr>
          <w:sz w:val="24"/>
          <w:szCs w:val="24"/>
        </w:rPr>
        <w:t xml:space="preserve"> and assess performance in the health sector as part of the European Semester evaluation, including a tool to measure patients’ experience in a way that reflects their needs and priorities.</w:t>
      </w:r>
    </w:p>
    <w:p w:rsidR="008E1844" w:rsidRPr="008E1844" w:rsidRDefault="008E1844" w:rsidP="008E1844">
      <w:pPr>
        <w:pStyle w:val="ListParagraph"/>
        <w:numPr>
          <w:ilvl w:val="0"/>
          <w:numId w:val="43"/>
        </w:numPr>
        <w:spacing w:after="120"/>
        <w:contextualSpacing w:val="0"/>
        <w:rPr>
          <w:sz w:val="24"/>
          <w:szCs w:val="24"/>
        </w:rPr>
      </w:pPr>
      <w:r>
        <w:rPr>
          <w:sz w:val="24"/>
          <w:szCs w:val="24"/>
        </w:rPr>
        <w:t>Develop tools and a common approach to measurement of patient/person centredness as a key aspect of quality of healthcare under the EU HSPA framework</w:t>
      </w:r>
      <w:r w:rsidR="00F14B0E">
        <w:rPr>
          <w:sz w:val="24"/>
          <w:szCs w:val="24"/>
        </w:rPr>
        <w:t>.</w:t>
      </w:r>
    </w:p>
    <w:p w:rsidR="007869A1" w:rsidRPr="009002DA" w:rsidRDefault="007869A1" w:rsidP="009002DA">
      <w:pPr>
        <w:spacing w:after="120"/>
        <w:rPr>
          <w:sz w:val="24"/>
          <w:szCs w:val="24"/>
        </w:rPr>
      </w:pPr>
      <w:r w:rsidRPr="009002DA">
        <w:rPr>
          <w:sz w:val="24"/>
          <w:szCs w:val="24"/>
        </w:rPr>
        <w:t xml:space="preserve">                                                                                                                                                                                                                                                                                                                                                                                                                                                               </w:t>
      </w:r>
    </w:p>
    <w:p w:rsidR="003777EC" w:rsidRPr="00881E1B" w:rsidRDefault="0050607C" w:rsidP="003777EC">
      <w:pPr>
        <w:spacing w:after="0"/>
        <w:rPr>
          <w:b/>
        </w:rPr>
      </w:pPr>
      <w:r w:rsidRPr="00291B80">
        <w:rPr>
          <w:noProof/>
          <w:sz w:val="24"/>
          <w:szCs w:val="24"/>
          <w:lang w:val="en-IE" w:eastAsia="en-IE"/>
        </w:rPr>
        <mc:AlternateContent>
          <mc:Choice Requires="wps">
            <w:drawing>
              <wp:anchor distT="0" distB="0" distL="114300" distR="114300" simplePos="0" relativeHeight="251683840" behindDoc="1" locked="0" layoutInCell="1" allowOverlap="1" wp14:anchorId="553F1F07" wp14:editId="206EC424">
                <wp:simplePos x="0" y="0"/>
                <wp:positionH relativeFrom="column">
                  <wp:posOffset>-19050</wp:posOffset>
                </wp:positionH>
                <wp:positionV relativeFrom="paragraph">
                  <wp:posOffset>-103505</wp:posOffset>
                </wp:positionV>
                <wp:extent cx="5772150" cy="7905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5772150" cy="790575"/>
                        </a:xfrm>
                        <a:prstGeom prst="rect">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893E8" id="Rectangle 16" o:spid="_x0000_s1026" style="position:absolute;margin-left:-1.5pt;margin-top:-8.15pt;width:454.5pt;height:62.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" fillcolor="window" strokecolor="#00b050" strokeweight="2pt"/>
            </w:pict>
          </mc:Fallback>
        </mc:AlternateContent>
      </w:r>
      <w:r w:rsidR="006334E0" w:rsidRPr="00881E1B">
        <w:rPr>
          <w:b/>
        </w:rPr>
        <w:t>Question</w:t>
      </w:r>
      <w:r w:rsidR="00650953">
        <w:rPr>
          <w:b/>
        </w:rPr>
        <w:t>s</w:t>
      </w:r>
      <w:r w:rsidR="006334E0" w:rsidRPr="00881E1B">
        <w:rPr>
          <w:b/>
        </w:rPr>
        <w:t xml:space="preserve"> </w:t>
      </w:r>
      <w:r w:rsidR="00650953">
        <w:rPr>
          <w:b/>
        </w:rPr>
        <w:t>for</w:t>
      </w:r>
      <w:r w:rsidR="006334E0" w:rsidRPr="00881E1B">
        <w:rPr>
          <w:b/>
        </w:rPr>
        <w:t xml:space="preserve"> EPF members:  </w:t>
      </w:r>
    </w:p>
    <w:p w:rsidR="006334E0" w:rsidRDefault="006334E0" w:rsidP="003777EC">
      <w:pPr>
        <w:pStyle w:val="ListParagraph"/>
        <w:numPr>
          <w:ilvl w:val="0"/>
          <w:numId w:val="32"/>
        </w:numPr>
      </w:pPr>
      <w:r w:rsidRPr="006334E0">
        <w:t>Do you have further recommendations?</w:t>
      </w:r>
    </w:p>
    <w:p w:rsidR="003777EC" w:rsidRDefault="00881E1B" w:rsidP="003777EC">
      <w:pPr>
        <w:pStyle w:val="ListParagraph"/>
        <w:numPr>
          <w:ilvl w:val="0"/>
          <w:numId w:val="32"/>
        </w:numPr>
      </w:pPr>
      <w:r>
        <w:lastRenderedPageBreak/>
        <w:t>Any other comment</w:t>
      </w:r>
      <w:r w:rsidR="007145BF">
        <w:t>s</w:t>
      </w:r>
      <w:r>
        <w:t xml:space="preserve"> or idea</w:t>
      </w:r>
      <w:r w:rsidR="007145BF">
        <w:t>s</w:t>
      </w:r>
      <w:r>
        <w:t xml:space="preserve"> for this position paper?</w:t>
      </w:r>
    </w:p>
    <w:p w:rsidR="006334E0" w:rsidRPr="006334E0" w:rsidRDefault="006334E0" w:rsidP="006334E0"/>
    <w:sectPr w:rsidR="006334E0" w:rsidRPr="006334E0" w:rsidSect="00AA1270">
      <w:headerReference w:type="default" r:id="rId12"/>
      <w:footerReference w:type="default" r:id="rId13"/>
      <w:headerReference w:type="first" r:id="rId14"/>
      <w:footerReference w:type="first" r:id="rId15"/>
      <w:pgSz w:w="11906" w:h="16838"/>
      <w:pgMar w:top="209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971" w:rsidRDefault="00C32971" w:rsidP="006825BF">
      <w:pPr>
        <w:spacing w:after="0" w:line="240" w:lineRule="auto"/>
      </w:pPr>
      <w:r>
        <w:separator/>
      </w:r>
    </w:p>
  </w:endnote>
  <w:endnote w:type="continuationSeparator" w:id="0">
    <w:p w:rsidR="00C32971" w:rsidRDefault="00C32971"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329805"/>
      <w:docPartObj>
        <w:docPartGallery w:val="Page Numbers (Bottom of Page)"/>
        <w:docPartUnique/>
      </w:docPartObj>
    </w:sdtPr>
    <w:sdtEndPr>
      <w:rPr>
        <w:noProof/>
      </w:rPr>
    </w:sdtEndPr>
    <w:sdtContent>
      <w:p w:rsidR="00FA0161" w:rsidRDefault="00FA0161">
        <w:pPr>
          <w:pStyle w:val="Footer"/>
          <w:jc w:val="right"/>
        </w:pPr>
        <w:r>
          <w:rPr>
            <w:noProof/>
            <w:lang w:val="en-IE" w:eastAsia="en-IE"/>
          </w:rPr>
          <mc:AlternateContent>
            <mc:Choice Requires="wps">
              <w:drawing>
                <wp:anchor distT="0" distB="0" distL="114300" distR="114300" simplePos="0" relativeHeight="251681792" behindDoc="0" locked="0" layoutInCell="1" allowOverlap="1" wp14:anchorId="5F9F15D0" wp14:editId="7514C019">
                  <wp:simplePos x="0" y="0"/>
                  <wp:positionH relativeFrom="column">
                    <wp:posOffset>-929640</wp:posOffset>
                  </wp:positionH>
                  <wp:positionV relativeFrom="paragraph">
                    <wp:posOffset>80645</wp:posOffset>
                  </wp:positionV>
                  <wp:extent cx="6233160" cy="0"/>
                  <wp:effectExtent l="0" t="19050" r="15240" b="19050"/>
                  <wp:wrapNone/>
                  <wp:docPr id="11" name="Straight Connector 11"/>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4A0FE3" id="Straight Connector 1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" strokecolor="#1cb259" strokeweight="3pt"/>
              </w:pict>
            </mc:Fallback>
          </mc:AlternateContent>
        </w:r>
        <w:r>
          <w:fldChar w:fldCharType="begin"/>
        </w:r>
        <w:r>
          <w:instrText xml:space="preserve"> PAGE   \* MERGEFORMAT </w:instrText>
        </w:r>
        <w:r>
          <w:fldChar w:fldCharType="separate"/>
        </w:r>
        <w:r w:rsidR="001E3B9E">
          <w:rPr>
            <w:noProof/>
          </w:rPr>
          <w:t>12</w:t>
        </w:r>
        <w:r>
          <w:rPr>
            <w:noProof/>
          </w:rPr>
          <w:fldChar w:fldCharType="end"/>
        </w:r>
      </w:p>
    </w:sdtContent>
  </w:sdt>
  <w:sdt>
    <w:sdtPr>
      <w:alias w:val="Title"/>
      <w:tag w:val=""/>
      <w:id w:val="-484083023"/>
      <w:dataBinding w:prefixMappings="xmlns:ns0='http://purl.org/dc/elements/1.1/' xmlns:ns1='http://schemas.openxmlformats.org/package/2006/metadata/core-properties' " w:xpath="/ns1:coreProperties[1]/ns0:title[1]" w:storeItemID="{6C3C8BC8-F283-45AE-878A-BAB7291924A1}"/>
      <w:text/>
    </w:sdtPr>
    <w:sdtEndPr/>
    <w:sdtContent>
      <w:p w:rsidR="00FA0161" w:rsidRPr="002B34C7" w:rsidRDefault="001B608B" w:rsidP="002B34C7">
        <w:pPr>
          <w:pStyle w:val="Footer"/>
        </w:pPr>
        <w:r>
          <w:t>Draft position statement defining and measuring access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61" w:rsidRDefault="00FA0161">
    <w:pPr>
      <w:pStyle w:val="Footer"/>
    </w:pPr>
    <w:r>
      <w:rPr>
        <w:noProof/>
        <w:lang w:val="en-IE" w:eastAsia="en-IE"/>
      </w:rPr>
      <w:drawing>
        <wp:anchor distT="0" distB="0" distL="114300" distR="114300" simplePos="0" relativeHeight="251670528" behindDoc="1" locked="0" layoutInCell="1" allowOverlap="1" wp14:anchorId="19093725" wp14:editId="1195490E">
          <wp:simplePos x="0" y="0"/>
          <wp:positionH relativeFrom="column">
            <wp:posOffset>1357630</wp:posOffset>
          </wp:positionH>
          <wp:positionV relativeFrom="paragraph">
            <wp:posOffset>-4158615</wp:posOffset>
          </wp:positionV>
          <wp:extent cx="5180330" cy="4297680"/>
          <wp:effectExtent l="0" t="0" r="127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62335" behindDoc="1" locked="0" layoutInCell="1" allowOverlap="1" wp14:anchorId="272063EC" wp14:editId="20A6134D">
          <wp:simplePos x="0" y="0"/>
          <wp:positionH relativeFrom="column">
            <wp:posOffset>-1002665</wp:posOffset>
          </wp:positionH>
          <wp:positionV relativeFrom="paragraph">
            <wp:posOffset>-348615</wp:posOffset>
          </wp:positionV>
          <wp:extent cx="7735824" cy="822960"/>
          <wp:effectExtent l="0" t="0" r="0" b="0"/>
          <wp:wrapNone/>
          <wp:docPr id="4" name="Picture 4"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5824"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971" w:rsidRDefault="00C32971" w:rsidP="006825BF">
      <w:pPr>
        <w:spacing w:after="0" w:line="240" w:lineRule="auto"/>
      </w:pPr>
      <w:r>
        <w:separator/>
      </w:r>
    </w:p>
  </w:footnote>
  <w:footnote w:type="continuationSeparator" w:id="0">
    <w:p w:rsidR="00C32971" w:rsidRDefault="00C32971" w:rsidP="006825BF">
      <w:pPr>
        <w:spacing w:after="0" w:line="240" w:lineRule="auto"/>
      </w:pPr>
      <w:r>
        <w:continuationSeparator/>
      </w:r>
    </w:p>
  </w:footnote>
  <w:footnote w:id="1">
    <w:p w:rsidR="00A85037" w:rsidRDefault="00A85037" w:rsidP="00A85037">
      <w:pPr>
        <w:pStyle w:val="FootnoteText"/>
      </w:pPr>
      <w:r>
        <w:rPr>
          <w:rStyle w:val="FootnoteReference"/>
        </w:rPr>
        <w:footnoteRef/>
      </w:r>
      <w:r>
        <w:t xml:space="preserve"> OECD- health at a glance 2013 </w:t>
      </w:r>
      <w:hyperlink r:id="rId1" w:history="1">
        <w:r w:rsidRPr="00882F6D">
          <w:rPr>
            <w:rStyle w:val="Hyperlink"/>
          </w:rPr>
          <w:t>http://www.oecd.org/els/health-systems/Health-at-a-Glance-2013.pdf</w:t>
        </w:r>
      </w:hyperlink>
      <w:r>
        <w:t xml:space="preserve"> </w:t>
      </w:r>
    </w:p>
  </w:footnote>
  <w:footnote w:id="2">
    <w:p w:rsidR="00BE0490" w:rsidRDefault="00BE0490">
      <w:pPr>
        <w:pStyle w:val="FootnoteText"/>
      </w:pPr>
      <w:r>
        <w:rPr>
          <w:rStyle w:val="FootnoteReference"/>
        </w:rPr>
        <w:footnoteRef/>
      </w:r>
      <w:r>
        <w:t xml:space="preserve"> </w:t>
      </w:r>
      <w:r w:rsidRPr="00BE0490">
        <w:t>http://ec.europa.eu/health/systems_performance_assessment/policy/expert_group/index_en.htm</w:t>
      </w:r>
    </w:p>
  </w:footnote>
  <w:footnote w:id="3">
    <w:p w:rsidR="009E55E4" w:rsidRDefault="009E55E4">
      <w:pPr>
        <w:pStyle w:val="FootnoteText"/>
      </w:pPr>
      <w:r>
        <w:rPr>
          <w:rStyle w:val="FootnoteReference"/>
        </w:rPr>
        <w:footnoteRef/>
      </w:r>
      <w:r>
        <w:t xml:space="preserve"> See more information on this in the joint EPF EPHA letter on the Mid-term review of Europe 2020: </w:t>
      </w:r>
      <w:hyperlink r:id="rId2" w:history="1">
        <w:r w:rsidRPr="002F1DEF">
          <w:rPr>
            <w:rStyle w:val="Hyperlink"/>
          </w:rPr>
          <w:t>http://www.eu-patient.eu/globalassets/news/joint_epha_epf_letter_final_eu2020.pdf</w:t>
        </w:r>
      </w:hyperlink>
      <w:r>
        <w:t xml:space="preserve"> </w:t>
      </w:r>
    </w:p>
  </w:footnote>
  <w:footnote w:id="4">
    <w:p w:rsidR="00FA0161" w:rsidRDefault="00FA0161">
      <w:pPr>
        <w:pStyle w:val="FootnoteText"/>
      </w:pPr>
      <w:r>
        <w:rPr>
          <w:rStyle w:val="FootnoteReference"/>
        </w:rPr>
        <w:footnoteRef/>
      </w:r>
      <w:r>
        <w:t xml:space="preserve"> </w:t>
      </w:r>
      <w:hyperlink r:id="rId3" w:history="1">
        <w:r w:rsidR="009E55E4" w:rsidRPr="002F1DEF">
          <w:rPr>
            <w:rStyle w:val="Hyperlink"/>
          </w:rPr>
          <w:t>http://www.eu-patient.eu/globalassets/campaign-2014-eu-elections/epfmanifesto_backgroundpaper3_nov13.pdf</w:t>
        </w:r>
      </w:hyperlink>
      <w:r w:rsidR="009E55E4">
        <w:t xml:space="preserve"> </w:t>
      </w:r>
    </w:p>
  </w:footnote>
  <w:footnote w:id="5">
    <w:p w:rsidR="00FA0161" w:rsidRDefault="00FA0161">
      <w:pPr>
        <w:pStyle w:val="FootnoteText"/>
      </w:pPr>
      <w:r>
        <w:rPr>
          <w:rStyle w:val="FootnoteReference"/>
        </w:rPr>
        <w:footnoteRef/>
      </w:r>
      <w:r>
        <w:t xml:space="preserve"> Access to healthcare is recognized as a right in the charter of fundamental rights of the European Union, and as a fundamental principle in the </w:t>
      </w:r>
      <w:r w:rsidRPr="00166C73">
        <w:t>Council Conclusions on Common values and principles in European Union Health Systems</w:t>
      </w:r>
      <w:r>
        <w:t>.</w:t>
      </w:r>
    </w:p>
  </w:footnote>
  <w:footnote w:id="6">
    <w:p w:rsidR="00077E91" w:rsidRDefault="00077E91" w:rsidP="00077E91">
      <w:pPr>
        <w:pStyle w:val="FootnoteText"/>
      </w:pPr>
      <w:r>
        <w:rPr>
          <w:rStyle w:val="FootnoteReference"/>
        </w:rPr>
        <w:footnoteRef/>
      </w:r>
      <w:r>
        <w:t xml:space="preserve"> </w:t>
      </w:r>
      <w:r w:rsidRPr="00077E91">
        <w:t>http://www.eupatientaccess.eu/</w:t>
      </w:r>
    </w:p>
  </w:footnote>
  <w:footnote w:id="7">
    <w:p w:rsidR="00430384" w:rsidRDefault="00430384">
      <w:pPr>
        <w:pStyle w:val="FootnoteText"/>
      </w:pPr>
      <w:r>
        <w:rPr>
          <w:rStyle w:val="FootnoteReference"/>
        </w:rPr>
        <w:footnoteRef/>
      </w:r>
      <w:r>
        <w:t xml:space="preserve"> The EPF access working group co</w:t>
      </w:r>
      <w:r w:rsidRPr="00430384">
        <w:t>ntribute</w:t>
      </w:r>
      <w:r>
        <w:t>s</w:t>
      </w:r>
      <w:r w:rsidRPr="00430384">
        <w:t xml:space="preserve"> to shaping EPF’s vision and activities in this area from the patients’ perspective. It will also strengthen the evidence base on health inequalities and access.</w:t>
      </w:r>
      <w:r>
        <w:t xml:space="preserve"> More information at: </w:t>
      </w:r>
      <w:hyperlink r:id="rId4" w:history="1">
        <w:r w:rsidRPr="00902B93">
          <w:rPr>
            <w:rStyle w:val="Hyperlink"/>
          </w:rPr>
          <w:t>http://www.eu-patient.eu/About-EPF/structure/epf-working-groups/</w:t>
        </w:r>
      </w:hyperlink>
      <w:r>
        <w:t xml:space="preserve"> </w:t>
      </w:r>
    </w:p>
  </w:footnote>
  <w:footnote w:id="8">
    <w:p w:rsidR="00BC54F6" w:rsidRDefault="00FA0161" w:rsidP="00BC54F6">
      <w:pPr>
        <w:pStyle w:val="FootnoteText"/>
      </w:pPr>
      <w:r>
        <w:rPr>
          <w:rStyle w:val="FootnoteReference"/>
        </w:rPr>
        <w:footnoteRef/>
      </w:r>
      <w:r>
        <w:t xml:space="preserve"> </w:t>
      </w:r>
      <w:r w:rsidR="004D3CCD">
        <w:t>Penchansky R, Thomas JW “</w:t>
      </w:r>
      <w:r w:rsidR="00BC54F6">
        <w:t>The concept of access: definition and relationship to consumer satis</w:t>
      </w:r>
      <w:r w:rsidR="004D3CCD">
        <w:t>faction”</w:t>
      </w:r>
    </w:p>
    <w:p w:rsidR="00FA0161" w:rsidRDefault="00BC54F6" w:rsidP="00BC54F6">
      <w:pPr>
        <w:pStyle w:val="FootnoteText"/>
      </w:pPr>
      <w:r>
        <w:t>Med Care. 1981 Feb; 19(2):127-40.</w:t>
      </w:r>
      <w:r w:rsidRPr="00BC54F6">
        <w:t xml:space="preserve"> </w:t>
      </w:r>
      <w:hyperlink r:id="rId5" w:history="1">
        <w:r w:rsidRPr="0080357D">
          <w:rPr>
            <w:rStyle w:val="Hyperlink"/>
          </w:rPr>
          <w:t>http://www.ncbi.nlm.nih.gov/pubmed/7206846/</w:t>
        </w:r>
      </w:hyperlink>
      <w:r>
        <w:t xml:space="preserve"> </w:t>
      </w:r>
    </w:p>
    <w:p w:rsidR="00EB209A" w:rsidRDefault="00EB209A" w:rsidP="00BC54F6">
      <w:pPr>
        <w:pStyle w:val="FootnoteText"/>
      </w:pPr>
      <w:r>
        <w:t>Patient access partnership</w:t>
      </w:r>
      <w:r w:rsidR="004D3CCD">
        <w:t xml:space="preserve"> (PACT)definition</w:t>
      </w:r>
      <w:r>
        <w:t xml:space="preserve">: </w:t>
      </w:r>
      <w:hyperlink r:id="rId6" w:history="1">
        <w:r w:rsidRPr="00902B93">
          <w:rPr>
            <w:rStyle w:val="Hyperlink"/>
          </w:rPr>
          <w:t>http://www.eupatientaccess.eu/page.php?i_id=19</w:t>
        </w:r>
      </w:hyperlink>
      <w:r>
        <w:t xml:space="preserve"> </w:t>
      </w:r>
    </w:p>
  </w:footnote>
  <w:footnote w:id="9">
    <w:p w:rsidR="00EB209A" w:rsidRDefault="00EB209A" w:rsidP="00EB209A">
      <w:pPr>
        <w:pStyle w:val="FootnoteText"/>
      </w:pPr>
      <w:r>
        <w:rPr>
          <w:rStyle w:val="FootnoteReference"/>
        </w:rPr>
        <w:footnoteRef/>
      </w:r>
      <w:r>
        <w:t xml:space="preserve"> The </w:t>
      </w:r>
      <w:r w:rsidR="004D3CCD">
        <w:t>definition</w:t>
      </w:r>
      <w:r w:rsidR="005A64FE">
        <w:t xml:space="preserve"> of the PACT</w:t>
      </w:r>
      <w:r>
        <w:t xml:space="preserve"> states “whether services are available in the first place” and refer to physical and timely availability.</w:t>
      </w:r>
    </w:p>
  </w:footnote>
  <w:footnote w:id="10">
    <w:p w:rsidR="00FA0161" w:rsidRDefault="00FA0161" w:rsidP="007869A1">
      <w:pPr>
        <w:pStyle w:val="FootnoteText"/>
      </w:pPr>
      <w:r>
        <w:rPr>
          <w:rStyle w:val="FootnoteReference"/>
        </w:rPr>
        <w:footnoteRef/>
      </w:r>
      <w:r>
        <w:t xml:space="preserve"> According to the European Commission 2007-2013 report, </w:t>
      </w:r>
      <w:r w:rsidRPr="009C2183">
        <w:t>1.5 % of total Structural Funds</w:t>
      </w:r>
      <w:r>
        <w:t xml:space="preserve"> only are used for direct planned health sector investment </w:t>
      </w:r>
      <w:hyperlink r:id="rId7" w:history="1">
        <w:r w:rsidRPr="00E80A74">
          <w:rPr>
            <w:rStyle w:val="Hyperlink"/>
          </w:rPr>
          <w:t>http://ec.europa.eu/health/health_structural_funds/docs/watson_report.pdf</w:t>
        </w:r>
      </w:hyperlink>
      <w:r>
        <w:t xml:space="preserve"> </w:t>
      </w:r>
    </w:p>
  </w:footnote>
  <w:footnote w:id="11">
    <w:p w:rsidR="00831CA3" w:rsidRDefault="00831CA3">
      <w:pPr>
        <w:pStyle w:val="FootnoteText"/>
      </w:pPr>
      <w:r>
        <w:rPr>
          <w:rStyle w:val="FootnoteReference"/>
        </w:rPr>
        <w:footnoteRef/>
      </w:r>
      <w:r>
        <w:t xml:space="preserve"> </w:t>
      </w:r>
      <w:r w:rsidR="00546EAC">
        <w:t>Examples of such circumstances include living in remote areas, medical deserts, small and isolated countries or regions.</w:t>
      </w:r>
    </w:p>
  </w:footnote>
  <w:footnote w:id="12">
    <w:p w:rsidR="00EB209A" w:rsidRDefault="00EB209A">
      <w:pPr>
        <w:pStyle w:val="FootnoteText"/>
      </w:pPr>
      <w:r>
        <w:rPr>
          <w:rStyle w:val="FootnoteReference"/>
        </w:rPr>
        <w:footnoteRef/>
      </w:r>
      <w:r>
        <w:t xml:space="preserve"> Appropriateness also refers to the quality of meeting the need of various group</w:t>
      </w:r>
      <w:r w:rsidR="004D3CCD">
        <w:t>s</w:t>
      </w:r>
      <w:r>
        <w:t xml:space="preserve"> in the </w:t>
      </w:r>
      <w:r w:rsidR="005A64FE">
        <w:t>PACT definition.</w:t>
      </w:r>
    </w:p>
  </w:footnote>
  <w:footnote w:id="13">
    <w:p w:rsidR="00FA0161" w:rsidRDefault="00FA0161" w:rsidP="007869A1">
      <w:pPr>
        <w:pStyle w:val="FootnoteText"/>
      </w:pPr>
      <w:r>
        <w:rPr>
          <w:rStyle w:val="FootnoteReference"/>
        </w:rPr>
        <w:footnoteRef/>
      </w:r>
      <w:r>
        <w:t xml:space="preserve"> </w:t>
      </w:r>
      <w:r w:rsidRPr="00DA258F">
        <w:t>http://www.eu-patient.eu/globalassets/policy/anti-discrimmination/epf-position-discrimination-jan2015.pdf</w:t>
      </w:r>
    </w:p>
  </w:footnote>
  <w:footnote w:id="14">
    <w:p w:rsidR="00515F2D" w:rsidRDefault="00515F2D">
      <w:pPr>
        <w:pStyle w:val="FootnoteText"/>
      </w:pPr>
      <w:r>
        <w:rPr>
          <w:rStyle w:val="FootnoteReference"/>
        </w:rPr>
        <w:footnoteRef/>
      </w:r>
      <w:r>
        <w:t xml:space="preserve"> This </w:t>
      </w:r>
      <w:r w:rsidR="005A64FE">
        <w:t>part of the definition from the PACT was kept in the EPF definition.</w:t>
      </w:r>
    </w:p>
  </w:footnote>
  <w:footnote w:id="15">
    <w:p w:rsidR="00026619" w:rsidRDefault="00026619" w:rsidP="00026619">
      <w:pPr>
        <w:pStyle w:val="FootnoteText"/>
      </w:pPr>
      <w:r>
        <w:rPr>
          <w:rStyle w:val="FootnoteReference"/>
        </w:rPr>
        <w:footnoteRef/>
      </w:r>
      <w:r>
        <w:t xml:space="preserve"> Including medicines, medical devices and other health technologies</w:t>
      </w:r>
    </w:p>
  </w:footnote>
  <w:footnote w:id="16">
    <w:p w:rsidR="00FA0161" w:rsidRDefault="00FA0161" w:rsidP="00291B80">
      <w:pPr>
        <w:pStyle w:val="FootnoteText"/>
      </w:pPr>
      <w:r>
        <w:rPr>
          <w:rStyle w:val="FootnoteReference"/>
        </w:rPr>
        <w:footnoteRef/>
      </w:r>
      <w:r>
        <w:t xml:space="preserve"> </w:t>
      </w:r>
      <w:r w:rsidRPr="00DA258F">
        <w:t>Preamble to the Constitution of the World Health Organization</w:t>
      </w:r>
    </w:p>
  </w:footnote>
  <w:footnote w:id="17">
    <w:p w:rsidR="00FA0161" w:rsidRDefault="00FA0161" w:rsidP="00291B80">
      <w:pPr>
        <w:pStyle w:val="FootnoteText"/>
      </w:pPr>
      <w:r>
        <w:rPr>
          <w:rStyle w:val="FootnoteReference"/>
        </w:rPr>
        <w:footnoteRef/>
      </w:r>
      <w:r>
        <w:t xml:space="preserve"> </w:t>
      </w:r>
      <w:r w:rsidRPr="00DA258F">
        <w:t>http://www.eu-patient.eu/globalassets/press/pressreleases/patient_perspectives_on_nutrition_.pdf</w:t>
      </w:r>
    </w:p>
  </w:footnote>
  <w:footnote w:id="18">
    <w:p w:rsidR="00FD14BA" w:rsidRDefault="00FD14BA">
      <w:pPr>
        <w:pStyle w:val="FootnoteText"/>
      </w:pPr>
      <w:r>
        <w:rPr>
          <w:rStyle w:val="FootnoteReference"/>
        </w:rPr>
        <w:footnoteRef/>
      </w:r>
      <w:r>
        <w:t xml:space="preserve"> </w:t>
      </w:r>
      <w:r w:rsidR="00551721">
        <w:t>This refers to publicly funded healthcare services, by contrast with private healthcare which refers to services not provided by the government.</w:t>
      </w:r>
    </w:p>
  </w:footnote>
  <w:footnote w:id="19">
    <w:p w:rsidR="00BE0490" w:rsidRPr="001E3B9E" w:rsidRDefault="00BE0490" w:rsidP="005214F4">
      <w:pPr>
        <w:pStyle w:val="FootnoteText"/>
      </w:pPr>
      <w:r>
        <w:rPr>
          <w:rStyle w:val="FootnoteReference"/>
        </w:rPr>
        <w:footnoteRef/>
      </w:r>
      <w:r w:rsidRPr="001E3B9E">
        <w:t xml:space="preserve"> </w:t>
      </w:r>
      <w:hyperlink r:id="rId8" w:history="1">
        <w:r w:rsidR="005214F4" w:rsidRPr="001E3B9E">
          <w:rPr>
            <w:rStyle w:val="Hyperlink"/>
          </w:rPr>
          <w:t>http://oncology.jamanetwork.com/article.aspx?articleid=2108852</w:t>
        </w:r>
      </w:hyperlink>
      <w:r w:rsidR="005214F4" w:rsidRPr="001E3B9E">
        <w:t xml:space="preserve"> </w:t>
      </w:r>
      <w:r w:rsidR="005214F4" w:rsidRPr="001E3B9E">
        <w:t xml:space="preserve"> </w:t>
      </w:r>
    </w:p>
  </w:footnote>
  <w:footnote w:id="20">
    <w:p w:rsidR="001E3B9E" w:rsidRPr="001E3B9E" w:rsidRDefault="001E3B9E">
      <w:pPr>
        <w:pStyle w:val="FootnoteText"/>
      </w:pPr>
      <w:r>
        <w:rPr>
          <w:rStyle w:val="FootnoteReference"/>
        </w:rPr>
        <w:footnoteRef/>
      </w:r>
      <w:r w:rsidRPr="001E3B9E">
        <w:t xml:space="preserve"> </w:t>
      </w:r>
      <w:r w:rsidRPr="001E3B9E">
        <w:t xml:space="preserve"> </w:t>
      </w:r>
      <w:hyperlink r:id="rId9" w:history="1">
        <w:r w:rsidRPr="001E3B9E">
          <w:rPr>
            <w:rStyle w:val="Hyperlink"/>
          </w:rPr>
          <w:t>http://www.cochrane.org/CD001431/COMMUN_decision-aids-to-help-people-who-are-facing-health-treatment-or-screening-decisions</w:t>
        </w:r>
      </w:hyperlink>
    </w:p>
  </w:footnote>
  <w:footnote w:id="21">
    <w:p w:rsidR="00FA0161" w:rsidRDefault="00FA0161" w:rsidP="00291B80">
      <w:pPr>
        <w:pStyle w:val="FootnoteText"/>
      </w:pPr>
      <w:r>
        <w:rPr>
          <w:rStyle w:val="FootnoteReference"/>
        </w:rPr>
        <w:footnoteRef/>
      </w:r>
      <w:r>
        <w:t xml:space="preserve"> </w:t>
      </w:r>
      <w:r w:rsidRPr="009C2183">
        <w:t>World Health Organization 2013, the world health report 2013: research for universal health coverage.</w:t>
      </w:r>
    </w:p>
  </w:footnote>
  <w:footnote w:id="22">
    <w:p w:rsidR="0013588D" w:rsidRDefault="0013588D" w:rsidP="0013588D">
      <w:pPr>
        <w:pStyle w:val="FootnoteText"/>
      </w:pPr>
      <w:r>
        <w:rPr>
          <w:rStyle w:val="FootnoteReference"/>
        </w:rPr>
        <w:footnoteRef/>
      </w:r>
      <w:r>
        <w:t xml:space="preserve"> </w:t>
      </w:r>
      <w:r w:rsidRPr="009C2183">
        <w:t>http://ec.europa.eu/health/healthcare/docs/com2014_215_final_en.pdf</w:t>
      </w:r>
    </w:p>
  </w:footnote>
  <w:footnote w:id="23">
    <w:p w:rsidR="00FA0161" w:rsidRDefault="00FA0161" w:rsidP="00291B80">
      <w:pPr>
        <w:pStyle w:val="FootnoteText"/>
      </w:pPr>
      <w:r>
        <w:rPr>
          <w:rStyle w:val="FootnoteReference"/>
        </w:rPr>
        <w:footnoteRef/>
      </w:r>
      <w:r w:rsidR="00B929D4" w:rsidRPr="00B929D4">
        <w:t>https://www.iapo.org.uk/sites/default/files/files/UHC_principles.pdf</w:t>
      </w:r>
      <w:r>
        <w:t xml:space="preserve"> </w:t>
      </w:r>
    </w:p>
  </w:footnote>
  <w:footnote w:id="24">
    <w:p w:rsidR="00F11CDE" w:rsidRDefault="00F11CDE">
      <w:pPr>
        <w:pStyle w:val="FootnoteText"/>
      </w:pPr>
      <w:r>
        <w:rPr>
          <w:rStyle w:val="FootnoteReference"/>
        </w:rPr>
        <w:footnoteRef/>
      </w:r>
      <w:r>
        <w:t xml:space="preserve"> </w:t>
      </w:r>
      <w:hyperlink r:id="rId10" w:history="1">
        <w:r w:rsidRPr="002C0B23">
          <w:rPr>
            <w:rStyle w:val="Hyperlink"/>
          </w:rPr>
          <w:t>http://ec.europa.eu/eurostat/web/microdata/european-union-statistics-on-income-and-living-conditions</w:t>
        </w:r>
      </w:hyperlink>
      <w:r>
        <w:t xml:space="preserve"> </w:t>
      </w:r>
    </w:p>
  </w:footnote>
  <w:footnote w:id="25">
    <w:p w:rsidR="00B57B2E" w:rsidRDefault="00B57B2E">
      <w:pPr>
        <w:pStyle w:val="FootnoteText"/>
      </w:pPr>
      <w:r>
        <w:rPr>
          <w:rStyle w:val="FootnoteReference"/>
        </w:rPr>
        <w:footnoteRef/>
      </w:r>
      <w:r>
        <w:t xml:space="preserve"> </w:t>
      </w:r>
      <w:r w:rsidR="0048434F" w:rsidRPr="0048434F">
        <w:t>http://www.oecd.org/els/health-systems/health-data.htm</w:t>
      </w:r>
    </w:p>
  </w:footnote>
  <w:footnote w:id="26">
    <w:p w:rsidR="008E43F1" w:rsidRDefault="008E43F1">
      <w:pPr>
        <w:pStyle w:val="FootnoteText"/>
      </w:pPr>
      <w:r>
        <w:rPr>
          <w:rStyle w:val="FootnoteReference"/>
        </w:rPr>
        <w:footnoteRef/>
      </w:r>
      <w:r>
        <w:t xml:space="preserve"> </w:t>
      </w:r>
      <w:hyperlink r:id="rId11" w:history="1">
        <w:r w:rsidRPr="002C0B23">
          <w:rPr>
            <w:rStyle w:val="Hyperlink"/>
          </w:rPr>
          <w:t>http://ec.europa.eu/public_opinion/archives/ebs/ebs_397_en.pdf</w:t>
        </w:r>
      </w:hyperlink>
      <w:r>
        <w:t>, p85-95</w:t>
      </w:r>
    </w:p>
  </w:footnote>
  <w:footnote w:id="27">
    <w:p w:rsidR="00EB0821" w:rsidRDefault="00EB0821">
      <w:pPr>
        <w:pStyle w:val="FootnoteText"/>
      </w:pPr>
      <w:r>
        <w:rPr>
          <w:rStyle w:val="FootnoteReference"/>
        </w:rPr>
        <w:footnoteRef/>
      </w:r>
      <w:r>
        <w:t xml:space="preserve"> </w:t>
      </w:r>
      <w:hyperlink r:id="rId12" w:history="1">
        <w:r w:rsidRPr="002C0B23">
          <w:rPr>
            <w:rStyle w:val="Hyperlink"/>
          </w:rPr>
          <w:t>http://ec.europa.eu/health/social_determinants/docs/healthinequalitiesineu_2013_en.pdf</w:t>
        </w:r>
      </w:hyperlink>
      <w:r>
        <w:t xml:space="preserve"> </w:t>
      </w:r>
    </w:p>
  </w:footnote>
  <w:footnote w:id="28">
    <w:p w:rsidR="00D52143" w:rsidRDefault="00D52143">
      <w:pPr>
        <w:pStyle w:val="FootnoteText"/>
      </w:pPr>
      <w:r>
        <w:rPr>
          <w:rStyle w:val="FootnoteReference"/>
        </w:rPr>
        <w:footnoteRef/>
      </w:r>
      <w:r>
        <w:t xml:space="preserve"> See for example the 2014 report: </w:t>
      </w:r>
      <w:hyperlink r:id="rId13" w:history="1">
        <w:r w:rsidRPr="00C457C6">
          <w:rPr>
            <w:rStyle w:val="Hyperlink"/>
          </w:rPr>
          <w:t>http://www.healthpowerhouse.com/files/EHCI_2014/EHCI_2014_report.pdf</w:t>
        </w:r>
      </w:hyperlink>
      <w:r>
        <w:t xml:space="preserve"> </w:t>
      </w:r>
    </w:p>
  </w:footnote>
  <w:footnote w:id="29">
    <w:p w:rsidR="00301A20" w:rsidRDefault="00301A20" w:rsidP="00301A20">
      <w:pPr>
        <w:pStyle w:val="FootnoteText"/>
      </w:pPr>
      <w:r>
        <w:rPr>
          <w:rStyle w:val="FootnoteReference"/>
        </w:rPr>
        <w:footnoteRef/>
      </w:r>
      <w:r>
        <w:t xml:space="preserve"> </w:t>
      </w:r>
      <w:hyperlink r:id="rId14" w:history="1">
        <w:r w:rsidRPr="002C0B23">
          <w:rPr>
            <w:rStyle w:val="Hyperlink"/>
          </w:rPr>
          <w:t>http://iapo.org.uk/sites/default/files/files/IAPO%20Patient-Centred%20Healthcare%20Indicators%20Review.pdf</w:t>
        </w:r>
      </w:hyperlink>
      <w:r w:rsidR="00903509">
        <w:t>, p 4.</w:t>
      </w:r>
      <w:r>
        <w:t xml:space="preserve"> The report notes that there are many indicators on access, but that “The majority of the literature discussed in the results did not demonstrate</w:t>
      </w:r>
    </w:p>
    <w:p w:rsidR="00301A20" w:rsidRDefault="00301A20" w:rsidP="00301A20">
      <w:pPr>
        <w:pStyle w:val="FootnoteText"/>
      </w:pPr>
      <w:r>
        <w:t>patient involvement in the development of these indicators”</w:t>
      </w:r>
    </w:p>
  </w:footnote>
  <w:footnote w:id="30">
    <w:p w:rsidR="00FA0161" w:rsidRDefault="00FA0161" w:rsidP="007869A1">
      <w:pPr>
        <w:pStyle w:val="FootnoteText"/>
      </w:pPr>
      <w:r>
        <w:rPr>
          <w:rStyle w:val="FootnoteReference"/>
        </w:rPr>
        <w:footnoteRef/>
      </w:r>
      <w:r>
        <w:t xml:space="preserve"> The Value+ project has developed one model of meaningful patient involvement in projects, along with</w:t>
      </w:r>
      <w:r w:rsidR="001B608B">
        <w:t xml:space="preserve"> r</w:t>
      </w:r>
      <w:r>
        <w:t>ecommendations and practical tools to support this, although others exist in specific disease areas. See for</w:t>
      </w:r>
    </w:p>
    <w:p w:rsidR="00FA0161" w:rsidRDefault="00FA0161" w:rsidP="007869A1">
      <w:pPr>
        <w:pStyle w:val="FootnoteText"/>
      </w:pPr>
      <w:r>
        <w:t>example the outcomes of the FP7 project PatientPartner (www.patientpartner-europe.eu ) and the PHP project Value+ (www.eu-patient.eu/Initatives-Policy/Projects/EPF-led-EU-Projects/ValuePlus )</w:t>
      </w:r>
      <w:r>
        <w:cr/>
        <w:t xml:space="preserve"> </w:t>
      </w:r>
    </w:p>
  </w:footnote>
  <w:footnote w:id="31">
    <w:p w:rsidR="00BE0490" w:rsidRDefault="00BE0490">
      <w:pPr>
        <w:pStyle w:val="FootnoteText"/>
      </w:pPr>
      <w:r>
        <w:rPr>
          <w:rStyle w:val="FootnoteReference"/>
        </w:rPr>
        <w:footnoteRef/>
      </w:r>
      <w:r>
        <w:t xml:space="preserve"> The Riga roadmap is available at: </w:t>
      </w:r>
      <w:hyperlink r:id="rId15" w:history="1">
        <w:r w:rsidRPr="00C457C6">
          <w:rPr>
            <w:rStyle w:val="Hyperlink"/>
          </w:rPr>
          <w:t>http://vitaltransformation.com/2015/04/riga-health-conference-universal-health-investing-in-health-and-wellbeing-for-all/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61" w:rsidRDefault="00FA0161" w:rsidP="006825BF">
    <w:pPr>
      <w:pStyle w:val="Header"/>
      <w:tabs>
        <w:tab w:val="clear" w:pos="4513"/>
      </w:tabs>
    </w:pPr>
    <w:r>
      <w:rPr>
        <w:noProof/>
        <w:lang w:val="en-IE" w:eastAsia="en-IE"/>
      </w:rPr>
      <w:drawing>
        <wp:anchor distT="0" distB="0" distL="114300" distR="114300" simplePos="0" relativeHeight="251669504" behindDoc="0" locked="0" layoutInCell="1" allowOverlap="1" wp14:anchorId="4BBEED54" wp14:editId="76A37DAA">
          <wp:simplePos x="0" y="0"/>
          <wp:positionH relativeFrom="column">
            <wp:posOffset>4800600</wp:posOffset>
          </wp:positionH>
          <wp:positionV relativeFrom="paragraph">
            <wp:posOffset>-129540</wp:posOffset>
          </wp:positionV>
          <wp:extent cx="1432560" cy="627485"/>
          <wp:effectExtent l="0" t="0" r="0" b="1270"/>
          <wp:wrapNone/>
          <wp:docPr id="1" name="Picture 1"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627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0161" w:rsidRDefault="00FA0161">
    <w:pPr>
      <w:pStyle w:val="Header"/>
    </w:pPr>
  </w:p>
  <w:p w:rsidR="00FA0161" w:rsidRDefault="00FA01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61" w:rsidRPr="006825BF" w:rsidRDefault="00FA0161" w:rsidP="006825BF">
    <w:pPr>
      <w:pStyle w:val="Header"/>
    </w:pPr>
    <w:r>
      <w:rPr>
        <w:noProof/>
        <w:lang w:val="en-IE" w:eastAsia="en-IE"/>
      </w:rPr>
      <w:drawing>
        <wp:anchor distT="0" distB="0" distL="114300" distR="114300" simplePos="0" relativeHeight="251663360" behindDoc="0" locked="0" layoutInCell="1" allowOverlap="1" wp14:anchorId="6233E28F" wp14:editId="7B878513">
          <wp:simplePos x="0" y="0"/>
          <wp:positionH relativeFrom="column">
            <wp:posOffset>0</wp:posOffset>
          </wp:positionH>
          <wp:positionV relativeFrom="paragraph">
            <wp:posOffset>-111125</wp:posOffset>
          </wp:positionV>
          <wp:extent cx="1844040" cy="807720"/>
          <wp:effectExtent l="0" t="0" r="3810" b="0"/>
          <wp:wrapNone/>
          <wp:docPr id="2" name="Picture 2"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5BC1"/>
    <w:multiLevelType w:val="hybridMultilevel"/>
    <w:tmpl w:val="38EC11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C16BA1"/>
    <w:multiLevelType w:val="hybridMultilevel"/>
    <w:tmpl w:val="B17ED0F6"/>
    <w:lvl w:ilvl="0" w:tplc="A7F4A956">
      <w:start w:val="1"/>
      <w:numFmt w:val="decimal"/>
      <w:lvlText w:val="%1-"/>
      <w:lvlJc w:val="left"/>
      <w:pPr>
        <w:ind w:left="720" w:hanging="360"/>
      </w:pPr>
      <w:rPr>
        <w:rFonts w:hint="default"/>
        <w:b/>
      </w:rPr>
    </w:lvl>
    <w:lvl w:ilvl="1" w:tplc="E4E0E7E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678C7"/>
    <w:multiLevelType w:val="hybridMultilevel"/>
    <w:tmpl w:val="7B143E8E"/>
    <w:lvl w:ilvl="0" w:tplc="1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F111D"/>
    <w:multiLevelType w:val="hybridMultilevel"/>
    <w:tmpl w:val="59E4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63B87"/>
    <w:multiLevelType w:val="hybridMultilevel"/>
    <w:tmpl w:val="BF78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C4A07"/>
    <w:multiLevelType w:val="hybridMultilevel"/>
    <w:tmpl w:val="A0F6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A3974"/>
    <w:multiLevelType w:val="hybridMultilevel"/>
    <w:tmpl w:val="912A8FB0"/>
    <w:lvl w:ilvl="0" w:tplc="1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1A3983"/>
    <w:multiLevelType w:val="hybridMultilevel"/>
    <w:tmpl w:val="DF266952"/>
    <w:lvl w:ilvl="0" w:tplc="1192895C">
      <w:start w:val="1"/>
      <w:numFmt w:val="decimal"/>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23344"/>
    <w:multiLevelType w:val="hybridMultilevel"/>
    <w:tmpl w:val="CBE6D3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E25E2D"/>
    <w:multiLevelType w:val="multilevel"/>
    <w:tmpl w:val="D166E7F0"/>
    <w:lvl w:ilvl="0">
      <w:start w:val="1"/>
      <w:numFmt w:val="decimal"/>
      <w:pStyle w:val="Heading1"/>
      <w:lvlText w:val="%1"/>
      <w:lvlJc w:val="left"/>
      <w:pPr>
        <w:ind w:left="432" w:hanging="432"/>
      </w:pPr>
      <w:rPr>
        <w:rFonts w:hint="default"/>
        <w:sz w:val="28"/>
      </w:rPr>
    </w:lvl>
    <w:lvl w:ilvl="1">
      <w:start w:val="1"/>
      <w:numFmt w:val="decimal"/>
      <w:pStyle w:val="Heading2"/>
      <w:lvlText w:val="%1.%2"/>
      <w:lvlJc w:val="left"/>
      <w:pPr>
        <w:ind w:left="1569" w:hanging="576"/>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6863D87"/>
    <w:multiLevelType w:val="hybridMultilevel"/>
    <w:tmpl w:val="F110A14E"/>
    <w:lvl w:ilvl="0" w:tplc="5CF48B8C">
      <w:start w:val="1"/>
      <w:numFmt w:val="decimal"/>
      <w:lvlText w:val="1.%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636A67"/>
    <w:multiLevelType w:val="hybridMultilevel"/>
    <w:tmpl w:val="719AAB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AA27083"/>
    <w:multiLevelType w:val="hybridMultilevel"/>
    <w:tmpl w:val="0932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8B664F"/>
    <w:multiLevelType w:val="hybridMultilevel"/>
    <w:tmpl w:val="80AE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684647"/>
    <w:multiLevelType w:val="hybridMultilevel"/>
    <w:tmpl w:val="C638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2A2098"/>
    <w:multiLevelType w:val="hybridMultilevel"/>
    <w:tmpl w:val="943654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873FEF"/>
    <w:multiLevelType w:val="hybridMultilevel"/>
    <w:tmpl w:val="F69C5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5D4A87"/>
    <w:multiLevelType w:val="hybridMultilevel"/>
    <w:tmpl w:val="B882C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8B178A"/>
    <w:multiLevelType w:val="hybridMultilevel"/>
    <w:tmpl w:val="64381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F3D395E"/>
    <w:multiLevelType w:val="hybridMultilevel"/>
    <w:tmpl w:val="024A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50A9C"/>
    <w:multiLevelType w:val="hybridMultilevel"/>
    <w:tmpl w:val="7BFAC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F32466"/>
    <w:multiLevelType w:val="hybridMultilevel"/>
    <w:tmpl w:val="15D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F35ADF"/>
    <w:multiLevelType w:val="hybridMultilevel"/>
    <w:tmpl w:val="D86A0FC6"/>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6F44BE"/>
    <w:multiLevelType w:val="hybridMultilevel"/>
    <w:tmpl w:val="F2BA5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DA4F15"/>
    <w:multiLevelType w:val="hybridMultilevel"/>
    <w:tmpl w:val="1AE6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A7DA3"/>
    <w:multiLevelType w:val="hybridMultilevel"/>
    <w:tmpl w:val="391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FD1F2F"/>
    <w:multiLevelType w:val="hybridMultilevel"/>
    <w:tmpl w:val="1370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876BA0"/>
    <w:multiLevelType w:val="hybridMultilevel"/>
    <w:tmpl w:val="52B41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64570B"/>
    <w:multiLevelType w:val="hybridMultilevel"/>
    <w:tmpl w:val="479810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F2C6145"/>
    <w:multiLevelType w:val="hybridMultilevel"/>
    <w:tmpl w:val="E200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F1783F"/>
    <w:multiLevelType w:val="hybridMultilevel"/>
    <w:tmpl w:val="D462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241590"/>
    <w:multiLevelType w:val="hybridMultilevel"/>
    <w:tmpl w:val="E03AAC9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68F423E5"/>
    <w:multiLevelType w:val="hybridMultilevel"/>
    <w:tmpl w:val="6ACC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5A5801"/>
    <w:multiLevelType w:val="hybridMultilevel"/>
    <w:tmpl w:val="F27894C2"/>
    <w:lvl w:ilvl="0" w:tplc="08090001">
      <w:start w:val="1"/>
      <w:numFmt w:val="bullet"/>
      <w:lvlText w:val=""/>
      <w:lvlJc w:val="left"/>
      <w:pPr>
        <w:ind w:left="1434" w:hanging="360"/>
      </w:pPr>
      <w:rPr>
        <w:rFonts w:ascii="Symbol" w:hAnsi="Symbol" w:hint="default"/>
      </w:rPr>
    </w:lvl>
    <w:lvl w:ilvl="1" w:tplc="18090003" w:tentative="1">
      <w:start w:val="1"/>
      <w:numFmt w:val="bullet"/>
      <w:lvlText w:val="o"/>
      <w:lvlJc w:val="left"/>
      <w:pPr>
        <w:ind w:left="2154" w:hanging="360"/>
      </w:pPr>
      <w:rPr>
        <w:rFonts w:ascii="Courier New" w:hAnsi="Courier New" w:cs="Courier New" w:hint="default"/>
      </w:rPr>
    </w:lvl>
    <w:lvl w:ilvl="2" w:tplc="18090005" w:tentative="1">
      <w:start w:val="1"/>
      <w:numFmt w:val="bullet"/>
      <w:lvlText w:val=""/>
      <w:lvlJc w:val="left"/>
      <w:pPr>
        <w:ind w:left="2874" w:hanging="360"/>
      </w:pPr>
      <w:rPr>
        <w:rFonts w:ascii="Wingdings" w:hAnsi="Wingdings" w:hint="default"/>
      </w:rPr>
    </w:lvl>
    <w:lvl w:ilvl="3" w:tplc="18090001" w:tentative="1">
      <w:start w:val="1"/>
      <w:numFmt w:val="bullet"/>
      <w:lvlText w:val=""/>
      <w:lvlJc w:val="left"/>
      <w:pPr>
        <w:ind w:left="3594" w:hanging="360"/>
      </w:pPr>
      <w:rPr>
        <w:rFonts w:ascii="Symbol" w:hAnsi="Symbol" w:hint="default"/>
      </w:rPr>
    </w:lvl>
    <w:lvl w:ilvl="4" w:tplc="18090003" w:tentative="1">
      <w:start w:val="1"/>
      <w:numFmt w:val="bullet"/>
      <w:lvlText w:val="o"/>
      <w:lvlJc w:val="left"/>
      <w:pPr>
        <w:ind w:left="4314" w:hanging="360"/>
      </w:pPr>
      <w:rPr>
        <w:rFonts w:ascii="Courier New" w:hAnsi="Courier New" w:cs="Courier New" w:hint="default"/>
      </w:rPr>
    </w:lvl>
    <w:lvl w:ilvl="5" w:tplc="18090005" w:tentative="1">
      <w:start w:val="1"/>
      <w:numFmt w:val="bullet"/>
      <w:lvlText w:val=""/>
      <w:lvlJc w:val="left"/>
      <w:pPr>
        <w:ind w:left="5034" w:hanging="360"/>
      </w:pPr>
      <w:rPr>
        <w:rFonts w:ascii="Wingdings" w:hAnsi="Wingdings" w:hint="default"/>
      </w:rPr>
    </w:lvl>
    <w:lvl w:ilvl="6" w:tplc="18090001" w:tentative="1">
      <w:start w:val="1"/>
      <w:numFmt w:val="bullet"/>
      <w:lvlText w:val=""/>
      <w:lvlJc w:val="left"/>
      <w:pPr>
        <w:ind w:left="5754" w:hanging="360"/>
      </w:pPr>
      <w:rPr>
        <w:rFonts w:ascii="Symbol" w:hAnsi="Symbol" w:hint="default"/>
      </w:rPr>
    </w:lvl>
    <w:lvl w:ilvl="7" w:tplc="18090003" w:tentative="1">
      <w:start w:val="1"/>
      <w:numFmt w:val="bullet"/>
      <w:lvlText w:val="o"/>
      <w:lvlJc w:val="left"/>
      <w:pPr>
        <w:ind w:left="6474" w:hanging="360"/>
      </w:pPr>
      <w:rPr>
        <w:rFonts w:ascii="Courier New" w:hAnsi="Courier New" w:cs="Courier New" w:hint="default"/>
      </w:rPr>
    </w:lvl>
    <w:lvl w:ilvl="8" w:tplc="18090005" w:tentative="1">
      <w:start w:val="1"/>
      <w:numFmt w:val="bullet"/>
      <w:lvlText w:val=""/>
      <w:lvlJc w:val="left"/>
      <w:pPr>
        <w:ind w:left="7194" w:hanging="360"/>
      </w:pPr>
      <w:rPr>
        <w:rFonts w:ascii="Wingdings" w:hAnsi="Wingdings" w:hint="default"/>
      </w:rPr>
    </w:lvl>
  </w:abstractNum>
  <w:abstractNum w:abstractNumId="35" w15:restartNumberingAfterBreak="0">
    <w:nsid w:val="6D4B218E"/>
    <w:multiLevelType w:val="hybridMultilevel"/>
    <w:tmpl w:val="E89A2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CB2B13"/>
    <w:multiLevelType w:val="hybridMultilevel"/>
    <w:tmpl w:val="87426C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27A047A"/>
    <w:multiLevelType w:val="hybridMultilevel"/>
    <w:tmpl w:val="D4E0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992B83"/>
    <w:multiLevelType w:val="hybridMultilevel"/>
    <w:tmpl w:val="F0A47438"/>
    <w:lvl w:ilvl="0" w:tplc="18090001">
      <w:start w:val="1"/>
      <w:numFmt w:val="bullet"/>
      <w:lvlText w:val=""/>
      <w:lvlJc w:val="left"/>
      <w:pPr>
        <w:ind w:left="720" w:hanging="360"/>
      </w:pPr>
      <w:rPr>
        <w:rFonts w:ascii="Symbol" w:hAnsi="Symbol" w:hint="default"/>
        <w:b/>
      </w:rPr>
    </w:lvl>
    <w:lvl w:ilvl="1" w:tplc="E4E0E7E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2B0A9D"/>
    <w:multiLevelType w:val="hybridMultilevel"/>
    <w:tmpl w:val="B82A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7B7F99"/>
    <w:multiLevelType w:val="hybridMultilevel"/>
    <w:tmpl w:val="D97A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16"/>
  </w:num>
  <w:num w:numId="3">
    <w:abstractNumId w:val="7"/>
  </w:num>
  <w:num w:numId="4">
    <w:abstractNumId w:val="10"/>
  </w:num>
  <w:num w:numId="5">
    <w:abstractNumId w:val="9"/>
  </w:num>
  <w:num w:numId="6">
    <w:abstractNumId w:val="3"/>
  </w:num>
  <w:num w:numId="7">
    <w:abstractNumId w:val="20"/>
  </w:num>
  <w:num w:numId="8">
    <w:abstractNumId w:val="32"/>
  </w:num>
  <w:num w:numId="9">
    <w:abstractNumId w:val="14"/>
  </w:num>
  <w:num w:numId="10">
    <w:abstractNumId w:val="31"/>
  </w:num>
  <w:num w:numId="11">
    <w:abstractNumId w:val="36"/>
  </w:num>
  <w:num w:numId="12">
    <w:abstractNumId w:val="35"/>
  </w:num>
  <w:num w:numId="13">
    <w:abstractNumId w:val="21"/>
  </w:num>
  <w:num w:numId="14">
    <w:abstractNumId w:val="5"/>
  </w:num>
  <w:num w:numId="15">
    <w:abstractNumId w:val="27"/>
  </w:num>
  <w:num w:numId="16">
    <w:abstractNumId w:val="26"/>
  </w:num>
  <w:num w:numId="17">
    <w:abstractNumId w:val="41"/>
  </w:num>
  <w:num w:numId="18">
    <w:abstractNumId w:val="2"/>
  </w:num>
  <w:num w:numId="19">
    <w:abstractNumId w:val="4"/>
  </w:num>
  <w:num w:numId="20">
    <w:abstractNumId w:val="6"/>
  </w:num>
  <w:num w:numId="21">
    <w:abstractNumId w:val="23"/>
  </w:num>
  <w:num w:numId="22">
    <w:abstractNumId w:val="37"/>
  </w:num>
  <w:num w:numId="23">
    <w:abstractNumId w:val="25"/>
  </w:num>
  <w:num w:numId="24">
    <w:abstractNumId w:val="12"/>
  </w:num>
  <w:num w:numId="25">
    <w:abstractNumId w:val="28"/>
  </w:num>
  <w:num w:numId="26">
    <w:abstractNumId w:val="39"/>
  </w:num>
  <w:num w:numId="27">
    <w:abstractNumId w:val="13"/>
  </w:num>
  <w:num w:numId="28">
    <w:abstractNumId w:val="33"/>
  </w:num>
  <w:num w:numId="29">
    <w:abstractNumId w:val="2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30"/>
  </w:num>
  <w:num w:numId="33">
    <w:abstractNumId w:val="18"/>
  </w:num>
  <w:num w:numId="34">
    <w:abstractNumId w:val="1"/>
  </w:num>
  <w:num w:numId="35">
    <w:abstractNumId w:val="17"/>
  </w:num>
  <w:num w:numId="36">
    <w:abstractNumId w:val="29"/>
  </w:num>
  <w:num w:numId="37">
    <w:abstractNumId w:val="19"/>
  </w:num>
  <w:num w:numId="38">
    <w:abstractNumId w:val="15"/>
  </w:num>
  <w:num w:numId="39">
    <w:abstractNumId w:val="11"/>
  </w:num>
  <w:num w:numId="40">
    <w:abstractNumId w:val="38"/>
  </w:num>
  <w:num w:numId="41">
    <w:abstractNumId w:val="0"/>
  </w:num>
  <w:num w:numId="42">
    <w:abstractNumId w:val="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50"/>
    <w:rsid w:val="00011BA5"/>
    <w:rsid w:val="00012F90"/>
    <w:rsid w:val="0001527A"/>
    <w:rsid w:val="00026619"/>
    <w:rsid w:val="00030657"/>
    <w:rsid w:val="00045408"/>
    <w:rsid w:val="00060E7C"/>
    <w:rsid w:val="00077E91"/>
    <w:rsid w:val="00096041"/>
    <w:rsid w:val="000A0A76"/>
    <w:rsid w:val="000A3929"/>
    <w:rsid w:val="000B5321"/>
    <w:rsid w:val="000C35C5"/>
    <w:rsid w:val="000D1E6C"/>
    <w:rsid w:val="000E6306"/>
    <w:rsid w:val="001135C1"/>
    <w:rsid w:val="00114441"/>
    <w:rsid w:val="00130F5A"/>
    <w:rsid w:val="0013588D"/>
    <w:rsid w:val="001408F5"/>
    <w:rsid w:val="001422ED"/>
    <w:rsid w:val="0014371E"/>
    <w:rsid w:val="00146507"/>
    <w:rsid w:val="00150CAD"/>
    <w:rsid w:val="00164E47"/>
    <w:rsid w:val="00166C73"/>
    <w:rsid w:val="00186019"/>
    <w:rsid w:val="00196F1E"/>
    <w:rsid w:val="001973A5"/>
    <w:rsid w:val="001B3DCD"/>
    <w:rsid w:val="001B608B"/>
    <w:rsid w:val="001D4878"/>
    <w:rsid w:val="001E0334"/>
    <w:rsid w:val="001E3B9E"/>
    <w:rsid w:val="001E7F9F"/>
    <w:rsid w:val="001F71C6"/>
    <w:rsid w:val="001F7242"/>
    <w:rsid w:val="002128F9"/>
    <w:rsid w:val="00223842"/>
    <w:rsid w:val="002260CF"/>
    <w:rsid w:val="00232AFF"/>
    <w:rsid w:val="00236560"/>
    <w:rsid w:val="00240FB8"/>
    <w:rsid w:val="00246B25"/>
    <w:rsid w:val="002545B3"/>
    <w:rsid w:val="00261084"/>
    <w:rsid w:val="00273D78"/>
    <w:rsid w:val="00291B80"/>
    <w:rsid w:val="002975EE"/>
    <w:rsid w:val="002B34C7"/>
    <w:rsid w:val="002C04ED"/>
    <w:rsid w:val="002D75BD"/>
    <w:rsid w:val="002E0280"/>
    <w:rsid w:val="002E0970"/>
    <w:rsid w:val="002E4B7A"/>
    <w:rsid w:val="00301A20"/>
    <w:rsid w:val="00304E05"/>
    <w:rsid w:val="003056CC"/>
    <w:rsid w:val="00315A27"/>
    <w:rsid w:val="00342018"/>
    <w:rsid w:val="003516A4"/>
    <w:rsid w:val="00354AFE"/>
    <w:rsid w:val="00366456"/>
    <w:rsid w:val="00373205"/>
    <w:rsid w:val="003734F7"/>
    <w:rsid w:val="003777EC"/>
    <w:rsid w:val="00383100"/>
    <w:rsid w:val="003C4808"/>
    <w:rsid w:val="003C6E7D"/>
    <w:rsid w:val="003C7D12"/>
    <w:rsid w:val="003D2463"/>
    <w:rsid w:val="003D2837"/>
    <w:rsid w:val="003E6FC3"/>
    <w:rsid w:val="003F55D3"/>
    <w:rsid w:val="00430384"/>
    <w:rsid w:val="00431AD2"/>
    <w:rsid w:val="0043331E"/>
    <w:rsid w:val="00435B35"/>
    <w:rsid w:val="004402D5"/>
    <w:rsid w:val="00446614"/>
    <w:rsid w:val="00446FB3"/>
    <w:rsid w:val="00455DC4"/>
    <w:rsid w:val="00456D0E"/>
    <w:rsid w:val="0047042D"/>
    <w:rsid w:val="00470710"/>
    <w:rsid w:val="004722F0"/>
    <w:rsid w:val="00481575"/>
    <w:rsid w:val="00482E0E"/>
    <w:rsid w:val="0048434F"/>
    <w:rsid w:val="00484888"/>
    <w:rsid w:val="00484E08"/>
    <w:rsid w:val="00487F28"/>
    <w:rsid w:val="00490874"/>
    <w:rsid w:val="00494C8C"/>
    <w:rsid w:val="004A073D"/>
    <w:rsid w:val="004C0D6C"/>
    <w:rsid w:val="004C5838"/>
    <w:rsid w:val="004D3CCD"/>
    <w:rsid w:val="0050607C"/>
    <w:rsid w:val="00515F2D"/>
    <w:rsid w:val="005214F4"/>
    <w:rsid w:val="00522768"/>
    <w:rsid w:val="00537A87"/>
    <w:rsid w:val="00541EFE"/>
    <w:rsid w:val="005440C2"/>
    <w:rsid w:val="00546660"/>
    <w:rsid w:val="00546EAC"/>
    <w:rsid w:val="00551721"/>
    <w:rsid w:val="00551FF9"/>
    <w:rsid w:val="005578E7"/>
    <w:rsid w:val="005746C8"/>
    <w:rsid w:val="005918A4"/>
    <w:rsid w:val="005A64FE"/>
    <w:rsid w:val="005C4AA6"/>
    <w:rsid w:val="005D6672"/>
    <w:rsid w:val="0061393F"/>
    <w:rsid w:val="00614ED2"/>
    <w:rsid w:val="006167CC"/>
    <w:rsid w:val="00620C67"/>
    <w:rsid w:val="0063104A"/>
    <w:rsid w:val="00632DF3"/>
    <w:rsid w:val="006334E0"/>
    <w:rsid w:val="00641A05"/>
    <w:rsid w:val="00643789"/>
    <w:rsid w:val="006450AB"/>
    <w:rsid w:val="00650953"/>
    <w:rsid w:val="00660C21"/>
    <w:rsid w:val="00662A5D"/>
    <w:rsid w:val="00664F2F"/>
    <w:rsid w:val="00677C11"/>
    <w:rsid w:val="006825BF"/>
    <w:rsid w:val="0068595C"/>
    <w:rsid w:val="006A72F3"/>
    <w:rsid w:val="006A7EE5"/>
    <w:rsid w:val="006B3B96"/>
    <w:rsid w:val="006B5FC3"/>
    <w:rsid w:val="006C37C6"/>
    <w:rsid w:val="006D1895"/>
    <w:rsid w:val="006E3A18"/>
    <w:rsid w:val="006F048F"/>
    <w:rsid w:val="006F16A0"/>
    <w:rsid w:val="006F188F"/>
    <w:rsid w:val="006F5860"/>
    <w:rsid w:val="0070784C"/>
    <w:rsid w:val="007131DC"/>
    <w:rsid w:val="007145BF"/>
    <w:rsid w:val="00717DAB"/>
    <w:rsid w:val="00720B38"/>
    <w:rsid w:val="007265ED"/>
    <w:rsid w:val="007340F5"/>
    <w:rsid w:val="00736934"/>
    <w:rsid w:val="00741BE9"/>
    <w:rsid w:val="00767007"/>
    <w:rsid w:val="007762EF"/>
    <w:rsid w:val="007869A1"/>
    <w:rsid w:val="007B03F7"/>
    <w:rsid w:val="007C22D1"/>
    <w:rsid w:val="007C5718"/>
    <w:rsid w:val="007F7619"/>
    <w:rsid w:val="00802B50"/>
    <w:rsid w:val="00831CA3"/>
    <w:rsid w:val="008347A2"/>
    <w:rsid w:val="00840609"/>
    <w:rsid w:val="00850F54"/>
    <w:rsid w:val="00856820"/>
    <w:rsid w:val="00860BB8"/>
    <w:rsid w:val="00863592"/>
    <w:rsid w:val="00867ED3"/>
    <w:rsid w:val="00871255"/>
    <w:rsid w:val="00881E1B"/>
    <w:rsid w:val="00883C4C"/>
    <w:rsid w:val="008D2A5F"/>
    <w:rsid w:val="008D382C"/>
    <w:rsid w:val="008E1844"/>
    <w:rsid w:val="008E43F1"/>
    <w:rsid w:val="008E61A6"/>
    <w:rsid w:val="008E6897"/>
    <w:rsid w:val="009002DA"/>
    <w:rsid w:val="00903509"/>
    <w:rsid w:val="00906EC4"/>
    <w:rsid w:val="00913DD1"/>
    <w:rsid w:val="00917B3E"/>
    <w:rsid w:val="00920B2D"/>
    <w:rsid w:val="00924BB0"/>
    <w:rsid w:val="00941BF3"/>
    <w:rsid w:val="00947902"/>
    <w:rsid w:val="0095207B"/>
    <w:rsid w:val="009627F7"/>
    <w:rsid w:val="00973F05"/>
    <w:rsid w:val="00975385"/>
    <w:rsid w:val="0098116B"/>
    <w:rsid w:val="009859E3"/>
    <w:rsid w:val="0098672F"/>
    <w:rsid w:val="00991AE0"/>
    <w:rsid w:val="009970DC"/>
    <w:rsid w:val="009B1B42"/>
    <w:rsid w:val="009B300C"/>
    <w:rsid w:val="009B3529"/>
    <w:rsid w:val="009B62B1"/>
    <w:rsid w:val="009C707E"/>
    <w:rsid w:val="009D0092"/>
    <w:rsid w:val="009E32D5"/>
    <w:rsid w:val="009E55E4"/>
    <w:rsid w:val="009E6EDC"/>
    <w:rsid w:val="009E6FD8"/>
    <w:rsid w:val="009F772D"/>
    <w:rsid w:val="00A00BC5"/>
    <w:rsid w:val="00A21282"/>
    <w:rsid w:val="00A32EFA"/>
    <w:rsid w:val="00A4137C"/>
    <w:rsid w:val="00A51777"/>
    <w:rsid w:val="00A51FC7"/>
    <w:rsid w:val="00A73D44"/>
    <w:rsid w:val="00A85037"/>
    <w:rsid w:val="00A93BFE"/>
    <w:rsid w:val="00A95ACA"/>
    <w:rsid w:val="00A96704"/>
    <w:rsid w:val="00A972D9"/>
    <w:rsid w:val="00AA1270"/>
    <w:rsid w:val="00AA3CEF"/>
    <w:rsid w:val="00AA7BDB"/>
    <w:rsid w:val="00AC45C2"/>
    <w:rsid w:val="00AD0DEE"/>
    <w:rsid w:val="00AE48EA"/>
    <w:rsid w:val="00AE51F3"/>
    <w:rsid w:val="00AF0705"/>
    <w:rsid w:val="00AF1CB5"/>
    <w:rsid w:val="00B17345"/>
    <w:rsid w:val="00B17C58"/>
    <w:rsid w:val="00B21F38"/>
    <w:rsid w:val="00B22559"/>
    <w:rsid w:val="00B26C5A"/>
    <w:rsid w:val="00B57B2E"/>
    <w:rsid w:val="00B65A3B"/>
    <w:rsid w:val="00B65A87"/>
    <w:rsid w:val="00B67425"/>
    <w:rsid w:val="00B73129"/>
    <w:rsid w:val="00B763C8"/>
    <w:rsid w:val="00B91D30"/>
    <w:rsid w:val="00B929D4"/>
    <w:rsid w:val="00B948A6"/>
    <w:rsid w:val="00BB4CC6"/>
    <w:rsid w:val="00BC4615"/>
    <w:rsid w:val="00BC54F6"/>
    <w:rsid w:val="00BC7ED8"/>
    <w:rsid w:val="00BD4156"/>
    <w:rsid w:val="00BE0490"/>
    <w:rsid w:val="00BE088B"/>
    <w:rsid w:val="00BE15BF"/>
    <w:rsid w:val="00BE5023"/>
    <w:rsid w:val="00BF2427"/>
    <w:rsid w:val="00BF378B"/>
    <w:rsid w:val="00BF58E2"/>
    <w:rsid w:val="00BF6568"/>
    <w:rsid w:val="00C04D3D"/>
    <w:rsid w:val="00C118D6"/>
    <w:rsid w:val="00C22F83"/>
    <w:rsid w:val="00C24B50"/>
    <w:rsid w:val="00C24B6D"/>
    <w:rsid w:val="00C32971"/>
    <w:rsid w:val="00C60F09"/>
    <w:rsid w:val="00C71543"/>
    <w:rsid w:val="00C801BD"/>
    <w:rsid w:val="00C90294"/>
    <w:rsid w:val="00C93477"/>
    <w:rsid w:val="00C9431E"/>
    <w:rsid w:val="00CA19B0"/>
    <w:rsid w:val="00CA4A07"/>
    <w:rsid w:val="00CB7A00"/>
    <w:rsid w:val="00CC09A2"/>
    <w:rsid w:val="00CC2B05"/>
    <w:rsid w:val="00CD0414"/>
    <w:rsid w:val="00CF13E9"/>
    <w:rsid w:val="00CF1C86"/>
    <w:rsid w:val="00CF305A"/>
    <w:rsid w:val="00CF5D45"/>
    <w:rsid w:val="00D00294"/>
    <w:rsid w:val="00D35B98"/>
    <w:rsid w:val="00D46A30"/>
    <w:rsid w:val="00D51C6D"/>
    <w:rsid w:val="00D52143"/>
    <w:rsid w:val="00D54E07"/>
    <w:rsid w:val="00D632F9"/>
    <w:rsid w:val="00D635BD"/>
    <w:rsid w:val="00D66A8C"/>
    <w:rsid w:val="00D70BEE"/>
    <w:rsid w:val="00D727CF"/>
    <w:rsid w:val="00D75EBC"/>
    <w:rsid w:val="00D81029"/>
    <w:rsid w:val="00D91EFE"/>
    <w:rsid w:val="00D92540"/>
    <w:rsid w:val="00D94277"/>
    <w:rsid w:val="00D95323"/>
    <w:rsid w:val="00DA4FE7"/>
    <w:rsid w:val="00DA616F"/>
    <w:rsid w:val="00DB1DEF"/>
    <w:rsid w:val="00DB64F0"/>
    <w:rsid w:val="00DC047B"/>
    <w:rsid w:val="00DC1A32"/>
    <w:rsid w:val="00DD7F73"/>
    <w:rsid w:val="00DF572B"/>
    <w:rsid w:val="00E10BA3"/>
    <w:rsid w:val="00E318BA"/>
    <w:rsid w:val="00E40ADA"/>
    <w:rsid w:val="00E4208E"/>
    <w:rsid w:val="00E459EB"/>
    <w:rsid w:val="00E50EB4"/>
    <w:rsid w:val="00E51F90"/>
    <w:rsid w:val="00E52936"/>
    <w:rsid w:val="00E5682E"/>
    <w:rsid w:val="00E662D5"/>
    <w:rsid w:val="00E72FBA"/>
    <w:rsid w:val="00E816AA"/>
    <w:rsid w:val="00E83304"/>
    <w:rsid w:val="00E854C2"/>
    <w:rsid w:val="00EB06D2"/>
    <w:rsid w:val="00EB0821"/>
    <w:rsid w:val="00EB209A"/>
    <w:rsid w:val="00EC7318"/>
    <w:rsid w:val="00EE3482"/>
    <w:rsid w:val="00EE654C"/>
    <w:rsid w:val="00F03F11"/>
    <w:rsid w:val="00F11605"/>
    <w:rsid w:val="00F11CDE"/>
    <w:rsid w:val="00F14B0E"/>
    <w:rsid w:val="00F216FD"/>
    <w:rsid w:val="00F41B57"/>
    <w:rsid w:val="00F56349"/>
    <w:rsid w:val="00F60A36"/>
    <w:rsid w:val="00F67A2A"/>
    <w:rsid w:val="00F805EE"/>
    <w:rsid w:val="00F8215A"/>
    <w:rsid w:val="00F9490D"/>
    <w:rsid w:val="00FA0161"/>
    <w:rsid w:val="00FB23EC"/>
    <w:rsid w:val="00FB4488"/>
    <w:rsid w:val="00FB5CF5"/>
    <w:rsid w:val="00FD04B4"/>
    <w:rsid w:val="00FD14BA"/>
    <w:rsid w:val="00FE561A"/>
    <w:rsid w:val="00FF39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5C2D0FC9-F286-46B5-9EE6-71AE9AA4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F3"/>
  </w:style>
  <w:style w:type="paragraph" w:styleId="Heading1">
    <w:name w:val="heading 1"/>
    <w:basedOn w:val="Normal"/>
    <w:next w:val="Normal"/>
    <w:link w:val="Heading1Char"/>
    <w:uiPriority w:val="9"/>
    <w:qFormat/>
    <w:rsid w:val="00B73129"/>
    <w:pPr>
      <w:keepNext/>
      <w:keepLines/>
      <w:numPr>
        <w:numId w:val="5"/>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840609"/>
    <w:pPr>
      <w:keepNext/>
      <w:keepLines/>
      <w:numPr>
        <w:ilvl w:val="1"/>
        <w:numId w:val="5"/>
      </w:numPr>
      <w:spacing w:before="200"/>
      <w:ind w:left="3412"/>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ilvl w:val="2"/>
        <w:numId w:val="5"/>
      </w:numPr>
      <w:spacing w:before="200"/>
      <w:outlineLvl w:val="2"/>
    </w:pPr>
    <w:rPr>
      <w:rFonts w:ascii="Candara" w:eastAsiaTheme="majorEastAsia" w:hAnsi="Candara" w:cstheme="majorBidi"/>
      <w:bCs/>
      <w:caps/>
      <w:color w:val="4F81BD" w:themeColor="accent1"/>
      <w:sz w:val="24"/>
    </w:rPr>
  </w:style>
  <w:style w:type="paragraph" w:styleId="Heading4">
    <w:name w:val="heading 4"/>
    <w:basedOn w:val="Normal"/>
    <w:next w:val="Normal"/>
    <w:link w:val="Heading4Char"/>
    <w:uiPriority w:val="9"/>
    <w:unhideWhenUsed/>
    <w:qFormat/>
    <w:rsid w:val="00840609"/>
    <w:pPr>
      <w:keepNext/>
      <w:keepLines/>
      <w:numPr>
        <w:ilvl w:val="3"/>
        <w:numId w:val="5"/>
      </w:numPr>
      <w:spacing w:before="200" w:after="0"/>
      <w:outlineLvl w:val="3"/>
    </w:pPr>
    <w:rPr>
      <w:rFonts w:ascii="Candara" w:eastAsiaTheme="majorEastAsia" w:hAnsi="Candara" w:cstheme="majorBidi"/>
      <w:b/>
      <w:bCs/>
      <w:iCs/>
      <w:color w:val="4F81BD" w:themeColor="accent1"/>
      <w:sz w:val="24"/>
    </w:rPr>
  </w:style>
  <w:style w:type="paragraph" w:styleId="Heading5">
    <w:name w:val="heading 5"/>
    <w:basedOn w:val="Normal"/>
    <w:next w:val="Normal"/>
    <w:link w:val="Heading5Char"/>
    <w:uiPriority w:val="9"/>
    <w:unhideWhenUsed/>
    <w:qFormat/>
    <w:rsid w:val="00B73129"/>
    <w:pPr>
      <w:keepNext/>
      <w:keepLines/>
      <w:numPr>
        <w:ilvl w:val="4"/>
        <w:numId w:val="5"/>
      </w:numPr>
      <w:spacing w:before="200" w:after="0"/>
      <w:outlineLvl w:val="4"/>
    </w:pPr>
    <w:rPr>
      <w:rFonts w:ascii="Candara" w:eastAsiaTheme="majorEastAsia" w:hAnsi="Candara" w:cstheme="majorBidi"/>
      <w:i/>
      <w:color w:val="4F81BD" w:themeColor="accent1"/>
      <w:sz w:val="24"/>
    </w:rPr>
  </w:style>
  <w:style w:type="paragraph" w:styleId="Heading6">
    <w:name w:val="heading 6"/>
    <w:basedOn w:val="Normal"/>
    <w:next w:val="Normal"/>
    <w:link w:val="Heading6Char"/>
    <w:uiPriority w:val="9"/>
    <w:semiHidden/>
    <w:unhideWhenUsed/>
    <w:qFormat/>
    <w:rsid w:val="00490874"/>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szCs w:val="24"/>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lang w:val="en-US" w:eastAsia="ja-JP"/>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484E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E08"/>
    <w:rPr>
      <w:sz w:val="20"/>
      <w:szCs w:val="20"/>
    </w:rPr>
  </w:style>
  <w:style w:type="character" w:styleId="FootnoteReference">
    <w:name w:val="footnote reference"/>
    <w:basedOn w:val="DefaultParagraphFont"/>
    <w:uiPriority w:val="99"/>
    <w:semiHidden/>
    <w:unhideWhenUsed/>
    <w:rsid w:val="00484E08"/>
    <w:rPr>
      <w:vertAlign w:val="superscript"/>
    </w:rPr>
  </w:style>
  <w:style w:type="paragraph" w:customStyle="1" w:styleId="Default">
    <w:name w:val="Default"/>
    <w:rsid w:val="00A95AC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35B98"/>
    <w:rPr>
      <w:sz w:val="16"/>
      <w:szCs w:val="16"/>
    </w:rPr>
  </w:style>
  <w:style w:type="paragraph" w:styleId="CommentText">
    <w:name w:val="annotation text"/>
    <w:basedOn w:val="Normal"/>
    <w:link w:val="CommentTextChar"/>
    <w:uiPriority w:val="99"/>
    <w:semiHidden/>
    <w:unhideWhenUsed/>
    <w:rsid w:val="00D35B98"/>
    <w:pPr>
      <w:spacing w:line="240" w:lineRule="auto"/>
    </w:pPr>
    <w:rPr>
      <w:sz w:val="20"/>
      <w:szCs w:val="20"/>
    </w:rPr>
  </w:style>
  <w:style w:type="character" w:customStyle="1" w:styleId="CommentTextChar">
    <w:name w:val="Comment Text Char"/>
    <w:basedOn w:val="DefaultParagraphFont"/>
    <w:link w:val="CommentText"/>
    <w:uiPriority w:val="99"/>
    <w:semiHidden/>
    <w:rsid w:val="00D35B98"/>
    <w:rPr>
      <w:sz w:val="20"/>
      <w:szCs w:val="20"/>
    </w:rPr>
  </w:style>
  <w:style w:type="paragraph" w:styleId="CommentSubject">
    <w:name w:val="annotation subject"/>
    <w:basedOn w:val="CommentText"/>
    <w:next w:val="CommentText"/>
    <w:link w:val="CommentSubjectChar"/>
    <w:uiPriority w:val="99"/>
    <w:semiHidden/>
    <w:unhideWhenUsed/>
    <w:rsid w:val="00D35B98"/>
    <w:rPr>
      <w:b/>
      <w:bCs/>
    </w:rPr>
  </w:style>
  <w:style w:type="character" w:customStyle="1" w:styleId="CommentSubjectChar">
    <w:name w:val="Comment Subject Char"/>
    <w:basedOn w:val="CommentTextChar"/>
    <w:link w:val="CommentSubject"/>
    <w:uiPriority w:val="99"/>
    <w:semiHidden/>
    <w:rsid w:val="00D35B98"/>
    <w:rPr>
      <w:b/>
      <w:bCs/>
      <w:sz w:val="20"/>
      <w:szCs w:val="20"/>
    </w:rPr>
  </w:style>
  <w:style w:type="character" w:styleId="FollowedHyperlink">
    <w:name w:val="FollowedHyperlink"/>
    <w:basedOn w:val="DefaultParagraphFont"/>
    <w:uiPriority w:val="99"/>
    <w:semiHidden/>
    <w:unhideWhenUsed/>
    <w:rsid w:val="002E4B7A"/>
    <w:rPr>
      <w:color w:val="800080" w:themeColor="followedHyperlink"/>
      <w:u w:val="single"/>
    </w:rPr>
  </w:style>
  <w:style w:type="character" w:customStyle="1" w:styleId="apple-converted-space">
    <w:name w:val="apple-converted-space"/>
    <w:basedOn w:val="DefaultParagraphFont"/>
    <w:rsid w:val="00EE654C"/>
  </w:style>
  <w:style w:type="character" w:styleId="Strong">
    <w:name w:val="Strong"/>
    <w:basedOn w:val="DefaultParagraphFont"/>
    <w:uiPriority w:val="22"/>
    <w:qFormat/>
    <w:rsid w:val="00EE654C"/>
    <w:rPr>
      <w:b/>
      <w:bCs/>
    </w:rPr>
  </w:style>
  <w:style w:type="paragraph" w:styleId="Caption">
    <w:name w:val="caption"/>
    <w:basedOn w:val="Normal"/>
    <w:next w:val="Normal"/>
    <w:uiPriority w:val="35"/>
    <w:unhideWhenUsed/>
    <w:qFormat/>
    <w:rsid w:val="00291B8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apo.org.uk/sites/default/files/files/UHC_principles.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eu-patient.eu/whatwedo/Policy/access-to-healthcar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footnotes.xml.rels><?xml version="1.0" encoding="UTF-8" standalone="yes"?>
<Relationships xmlns="http://schemas.openxmlformats.org/package/2006/relationships"><Relationship Id="rId8" Type="http://schemas.openxmlformats.org/officeDocument/2006/relationships/hyperlink" Target="http://oncology.jamanetwork.com/article.aspx?articleid=2108852" TargetMode="External"/><Relationship Id="rId13" Type="http://schemas.openxmlformats.org/officeDocument/2006/relationships/hyperlink" Target="http://www.healthpowerhouse.com/files/EHCI_2014/EHCI_2014_report.pdf" TargetMode="External"/><Relationship Id="rId3" Type="http://schemas.openxmlformats.org/officeDocument/2006/relationships/hyperlink" Target="http://www.eu-patient.eu/globalassets/campaign-2014-eu-elections/epfmanifesto_backgroundpaper3_nov13.pdf" TargetMode="External"/><Relationship Id="rId7" Type="http://schemas.openxmlformats.org/officeDocument/2006/relationships/hyperlink" Target="http://ec.europa.eu/health/health_structural_funds/docs/watson_report.pdf" TargetMode="External"/><Relationship Id="rId12" Type="http://schemas.openxmlformats.org/officeDocument/2006/relationships/hyperlink" Target="http://ec.europa.eu/health/social_determinants/docs/healthinequalitiesineu_2013_en.pdf" TargetMode="External"/><Relationship Id="rId2" Type="http://schemas.openxmlformats.org/officeDocument/2006/relationships/hyperlink" Target="http://www.eu-patient.eu/globalassets/news/joint_epha_epf_letter_final_eu2020.pdf" TargetMode="External"/><Relationship Id="rId1" Type="http://schemas.openxmlformats.org/officeDocument/2006/relationships/hyperlink" Target="http://www.oecd.org/els/health-systems/Health-at-a-Glance-2013.pdf" TargetMode="External"/><Relationship Id="rId6" Type="http://schemas.openxmlformats.org/officeDocument/2006/relationships/hyperlink" Target="http://www.eupatientaccess.eu/page.php?i_id=19" TargetMode="External"/><Relationship Id="rId11" Type="http://schemas.openxmlformats.org/officeDocument/2006/relationships/hyperlink" Target="http://ec.europa.eu/public_opinion/archives/ebs/ebs_397_en.pdf" TargetMode="External"/><Relationship Id="rId5" Type="http://schemas.openxmlformats.org/officeDocument/2006/relationships/hyperlink" Target="http://www.ncbi.nlm.nih.gov/pubmed/7206846/" TargetMode="External"/><Relationship Id="rId15" Type="http://schemas.openxmlformats.org/officeDocument/2006/relationships/hyperlink" Target="http://vitaltransformation.com/2015/04/riga-health-conference-universal-health-investing-in-health-and-wellbeing-for-all/" TargetMode="External"/><Relationship Id="rId10" Type="http://schemas.openxmlformats.org/officeDocument/2006/relationships/hyperlink" Target="http://ec.europa.eu/eurostat/web/microdata/european-union-statistics-on-income-and-living-conditions" TargetMode="External"/><Relationship Id="rId4" Type="http://schemas.openxmlformats.org/officeDocument/2006/relationships/hyperlink" Target="http://www.eu-patient.eu/About-EPF/structure/epf-working-groups/" TargetMode="External"/><Relationship Id="rId9" Type="http://schemas.openxmlformats.org/officeDocument/2006/relationships/hyperlink" Target="http://www.cochrane.org/CD001431/COMMUN_decision-aids-to-help-people-who-are-facing-health-treatment-or-screening-decisions" TargetMode="External"/><Relationship Id="rId14" Type="http://schemas.openxmlformats.org/officeDocument/2006/relationships/hyperlink" Target="http://iapo.org.uk/sites/default/files/files/IAPO%20Patient-Centred%20Healthcare%20Indicators%20Review.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2014-07-24T00:00:00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FA4A27-29EB-4325-81B1-CD4A0FBE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3468</Words>
  <Characters>19771</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Draft position statement defining and measuring access</vt:lpstr>
    </vt:vector>
  </TitlesOfParts>
  <Company/>
  <LinksUpToDate>false</LinksUpToDate>
  <CharactersWithSpaces>23193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position statement defining and measuring access</dc:title>
  <dc:subject>Subject or subtitle</dc:subject>
  <dc:creator>Laurene</dc:creator>
  <cp:lastModifiedBy>Laurène Souchet | EPF</cp:lastModifiedBy>
  <cp:revision>2</cp:revision>
  <cp:lastPrinted>2015-08-28T07:44:00Z</cp:lastPrinted>
  <dcterms:created xsi:type="dcterms:W3CDTF">2015-09-02T08:12:00Z</dcterms:created>
  <dcterms:modified xsi:type="dcterms:W3CDTF">2015-09-02T08:12:00Z</dcterms:modified>
</cp:coreProperties>
</file>