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3" w:rsidRPr="00F469B6" w:rsidRDefault="00671323" w:rsidP="00671323">
      <w:bookmarkStart w:id="0" w:name="_GoBack"/>
      <w:bookmarkEnd w:id="0"/>
      <w:r w:rsidRPr="00F469B6">
        <w:t xml:space="preserve">FOR IMMEDIATE RELEASE </w:t>
      </w:r>
    </w:p>
    <w:p w:rsidR="00671323" w:rsidRPr="00870C25" w:rsidRDefault="00671323" w:rsidP="00671323">
      <w:pPr>
        <w:rPr>
          <w:rFonts w:ascii="Candara" w:hAnsi="Candara"/>
          <w:b/>
          <w:caps/>
          <w:sz w:val="28"/>
          <w:szCs w:val="24"/>
        </w:rPr>
      </w:pPr>
      <w:r w:rsidRPr="00870C25">
        <w:rPr>
          <w:rFonts w:ascii="Candara" w:hAnsi="Candara"/>
          <w:b/>
          <w:caps/>
          <w:sz w:val="28"/>
          <w:szCs w:val="24"/>
        </w:rPr>
        <w:t xml:space="preserve">EPF Campaign on Access to healthcare: universal coverage for all by 2030.  </w:t>
      </w:r>
    </w:p>
    <w:p w:rsidR="00671323" w:rsidRPr="00870C25" w:rsidRDefault="00671323" w:rsidP="00671323">
      <w:pPr>
        <w:jc w:val="both"/>
        <w:rPr>
          <w:b/>
          <w:sz w:val="24"/>
          <w:szCs w:val="24"/>
        </w:rPr>
      </w:pPr>
      <w:r w:rsidRPr="00870C25">
        <w:rPr>
          <w:b/>
          <w:sz w:val="24"/>
          <w:szCs w:val="24"/>
        </w:rPr>
        <w:t>BRUSSELS, 18 January 2017 – In critical times for the sustainability of people-centred health systems, the European Patients’ Forum (EPF) is launching a major campaign on universal access to healthcare. A long standing priority for EPF and its membership, we need to shape an approach that works for all citizens and patients.</w:t>
      </w:r>
    </w:p>
    <w:p w:rsidR="00671323" w:rsidRPr="00870C25" w:rsidRDefault="00671323" w:rsidP="00671323">
      <w:pPr>
        <w:jc w:val="both"/>
        <w:rPr>
          <w:sz w:val="24"/>
          <w:szCs w:val="24"/>
        </w:rPr>
      </w:pPr>
      <w:r w:rsidRPr="00870C25">
        <w:rPr>
          <w:rFonts w:cstheme="minorHAnsi"/>
          <w:sz w:val="24"/>
          <w:szCs w:val="24"/>
        </w:rPr>
        <w:t>The alarming figures from t</w:t>
      </w:r>
      <w:r w:rsidRPr="00870C25">
        <w:rPr>
          <w:rFonts w:cstheme="minorHAnsi"/>
          <w:bCs/>
          <w:sz w:val="24"/>
          <w:szCs w:val="24"/>
        </w:rPr>
        <w:t>he latest ‘Health at Glance’ report</w:t>
      </w:r>
      <w:r w:rsidRPr="00870C25">
        <w:rPr>
          <w:rFonts w:cstheme="minorHAnsi"/>
          <w:bCs/>
          <w:sz w:val="24"/>
          <w:szCs w:val="24"/>
          <w:vertAlign w:val="superscript"/>
        </w:rPr>
        <w:footnoteReference w:id="1"/>
      </w:r>
      <w:r w:rsidRPr="00870C25">
        <w:rPr>
          <w:rFonts w:cstheme="minorHAnsi"/>
          <w:bCs/>
          <w:sz w:val="24"/>
          <w:szCs w:val="24"/>
        </w:rPr>
        <w:t xml:space="preserve"> from the Commission and OECD, show that a substantial patient population is not regularly covered for health care costs. This echoes our campaign’s main message</w:t>
      </w:r>
      <w:r w:rsidRPr="00870C25">
        <w:rPr>
          <w:sz w:val="24"/>
          <w:szCs w:val="24"/>
        </w:rPr>
        <w:t xml:space="preserve">: It’s </w:t>
      </w:r>
      <w:r w:rsidRPr="00870C25">
        <w:rPr>
          <w:rFonts w:cs="Arial"/>
          <w:noProof/>
          <w:sz w:val="24"/>
          <w:szCs w:val="24"/>
          <w:shd w:val="clear" w:color="auto" w:fill="FFFFFF"/>
        </w:rPr>
        <w:t xml:space="preserve">time for change and action! </w:t>
      </w:r>
    </w:p>
    <w:p w:rsidR="00671323" w:rsidRPr="00870C25" w:rsidRDefault="00671323" w:rsidP="00671323">
      <w:pPr>
        <w:jc w:val="both"/>
        <w:rPr>
          <w:rFonts w:cstheme="minorHAnsi"/>
          <w:bCs/>
          <w:sz w:val="24"/>
          <w:szCs w:val="24"/>
        </w:rPr>
      </w:pPr>
      <w:r w:rsidRPr="00870C25">
        <w:rPr>
          <w:sz w:val="24"/>
          <w:szCs w:val="24"/>
        </w:rPr>
        <w:t xml:space="preserve">The </w:t>
      </w:r>
      <w:hyperlink r:id="rId9" w:history="1">
        <w:r w:rsidRPr="00870C25">
          <w:rPr>
            <w:color w:val="0000FF" w:themeColor="hyperlink"/>
            <w:sz w:val="24"/>
            <w:szCs w:val="24"/>
            <w:u w:val="single"/>
          </w:rPr>
          <w:t xml:space="preserve">campaign </w:t>
        </w:r>
      </w:hyperlink>
      <w:r w:rsidRPr="00870C25">
        <w:rPr>
          <w:sz w:val="24"/>
          <w:szCs w:val="24"/>
        </w:rPr>
        <w:t>will build on political momentum at the EU level, while basing itself on the UN Sustainable Development Goal calling for Universal Health Coverage for all by 2030.</w:t>
      </w:r>
    </w:p>
    <w:p w:rsidR="00671323" w:rsidRPr="00870C25" w:rsidRDefault="00671323" w:rsidP="00671323">
      <w:pPr>
        <w:shd w:val="clear" w:color="auto" w:fill="FFFFFF"/>
        <w:spacing w:after="240"/>
        <w:jc w:val="both"/>
        <w:rPr>
          <w:sz w:val="23"/>
          <w:szCs w:val="23"/>
        </w:rPr>
      </w:pPr>
      <w:r w:rsidRPr="00870C25">
        <w:rPr>
          <w:rFonts w:cstheme="minorHAnsi"/>
          <w:bCs/>
          <w:sz w:val="24"/>
          <w:szCs w:val="24"/>
        </w:rPr>
        <w:t>“</w:t>
      </w:r>
      <w:r w:rsidRPr="00870C25">
        <w:rPr>
          <w:rFonts w:cstheme="minorHAnsi"/>
          <w:bCs/>
          <w:i/>
          <w:sz w:val="24"/>
          <w:szCs w:val="24"/>
        </w:rPr>
        <w:t xml:space="preserve">It’s time for substantive measures that improve the situation of patients in Europe. </w:t>
      </w:r>
      <w:r w:rsidRPr="00870C25">
        <w:rPr>
          <w:i/>
          <w:sz w:val="24"/>
          <w:szCs w:val="24"/>
        </w:rPr>
        <w:t>We call on the EU and Member States to work together to achieve truly accessible health and social care services</w:t>
      </w:r>
      <w:r w:rsidRPr="00870C25">
        <w:rPr>
          <w:sz w:val="24"/>
          <w:szCs w:val="24"/>
        </w:rPr>
        <w:t xml:space="preserve">”, stated Marco Greco, EPF President. </w:t>
      </w:r>
    </w:p>
    <w:p w:rsidR="00671323" w:rsidRPr="00870C25" w:rsidRDefault="00671323" w:rsidP="00671323">
      <w:pPr>
        <w:jc w:val="both"/>
        <w:rPr>
          <w:rFonts w:cstheme="minorHAnsi"/>
          <w:sz w:val="24"/>
          <w:szCs w:val="24"/>
        </w:rPr>
      </w:pPr>
      <w:r w:rsidRPr="00870C25">
        <w:rPr>
          <w:sz w:val="24"/>
          <w:szCs w:val="24"/>
        </w:rPr>
        <w:t xml:space="preserve">The backbone of our campaign covers </w:t>
      </w:r>
      <w:r w:rsidRPr="00870C25">
        <w:rPr>
          <w:rFonts w:cstheme="minorHAnsi"/>
          <w:b/>
          <w:sz w:val="24"/>
          <w:szCs w:val="24"/>
        </w:rPr>
        <w:t>five action areas</w:t>
      </w:r>
      <w:r w:rsidRPr="00870C25">
        <w:rPr>
          <w:rFonts w:cstheme="minorHAnsi"/>
          <w:sz w:val="24"/>
          <w:szCs w:val="24"/>
        </w:rPr>
        <w:t xml:space="preserve"> that will trigger reflection and induce development of measures, achieving Universal Health Coverage for All by 2030. These include: </w:t>
      </w:r>
    </w:p>
    <w:p w:rsidR="00671323" w:rsidRPr="00671323" w:rsidRDefault="00671323" w:rsidP="00671323">
      <w:pPr>
        <w:numPr>
          <w:ilvl w:val="0"/>
          <w:numId w:val="6"/>
        </w:numPr>
        <w:spacing w:after="0" w:line="240" w:lineRule="auto"/>
        <w:jc w:val="both"/>
        <w:rPr>
          <w:rFonts w:cstheme="minorHAnsi"/>
          <w:sz w:val="24"/>
          <w:szCs w:val="24"/>
        </w:rPr>
      </w:pPr>
      <w:r w:rsidRPr="00870C25">
        <w:rPr>
          <w:rFonts w:cstheme="minorHAnsi"/>
          <w:sz w:val="24"/>
          <w:szCs w:val="24"/>
        </w:rPr>
        <w:t xml:space="preserve">Providing </w:t>
      </w:r>
      <w:r w:rsidRPr="00870C25">
        <w:rPr>
          <w:rFonts w:cstheme="minorHAnsi"/>
          <w:b/>
          <w:sz w:val="24"/>
          <w:szCs w:val="24"/>
        </w:rPr>
        <w:t>Quality</w:t>
      </w:r>
      <w:r>
        <w:rPr>
          <w:rFonts w:cstheme="minorHAnsi"/>
          <w:sz w:val="24"/>
          <w:szCs w:val="24"/>
        </w:rPr>
        <w:t xml:space="preserve"> of Care across the EU</w:t>
      </w:r>
    </w:p>
    <w:p w:rsidR="00671323" w:rsidRPr="00671323" w:rsidRDefault="00671323" w:rsidP="00671323">
      <w:pPr>
        <w:numPr>
          <w:ilvl w:val="0"/>
          <w:numId w:val="6"/>
        </w:numPr>
        <w:spacing w:after="0" w:line="240" w:lineRule="auto"/>
        <w:jc w:val="both"/>
        <w:rPr>
          <w:rFonts w:cstheme="minorHAnsi"/>
          <w:sz w:val="24"/>
          <w:szCs w:val="24"/>
        </w:rPr>
      </w:pPr>
      <w:r w:rsidRPr="00870C25">
        <w:rPr>
          <w:rFonts w:cstheme="minorHAnsi"/>
          <w:sz w:val="24"/>
          <w:szCs w:val="24"/>
        </w:rPr>
        <w:t xml:space="preserve">Committing to </w:t>
      </w:r>
      <w:r w:rsidRPr="00870C25">
        <w:rPr>
          <w:rFonts w:cstheme="minorHAnsi"/>
          <w:b/>
          <w:sz w:val="24"/>
          <w:szCs w:val="24"/>
        </w:rPr>
        <w:t>Sustainable</w:t>
      </w:r>
      <w:r w:rsidRPr="00870C25">
        <w:rPr>
          <w:rFonts w:cstheme="minorHAnsi"/>
          <w:sz w:val="24"/>
          <w:szCs w:val="24"/>
        </w:rPr>
        <w:t xml:space="preserve"> Investment in Health</w:t>
      </w:r>
    </w:p>
    <w:p w:rsidR="00671323" w:rsidRPr="00671323" w:rsidRDefault="00671323" w:rsidP="00671323">
      <w:pPr>
        <w:numPr>
          <w:ilvl w:val="0"/>
          <w:numId w:val="6"/>
        </w:numPr>
        <w:spacing w:after="0" w:line="240" w:lineRule="auto"/>
        <w:jc w:val="both"/>
        <w:rPr>
          <w:rFonts w:cstheme="minorHAnsi"/>
          <w:sz w:val="24"/>
          <w:szCs w:val="24"/>
        </w:rPr>
      </w:pPr>
      <w:r w:rsidRPr="00870C25">
        <w:rPr>
          <w:rFonts w:cstheme="minorHAnsi"/>
          <w:sz w:val="24"/>
          <w:szCs w:val="24"/>
        </w:rPr>
        <w:t xml:space="preserve">Encouraging </w:t>
      </w:r>
      <w:r w:rsidRPr="00870C25">
        <w:rPr>
          <w:rFonts w:cstheme="minorHAnsi"/>
          <w:b/>
          <w:sz w:val="24"/>
          <w:szCs w:val="24"/>
        </w:rPr>
        <w:t>Affordability</w:t>
      </w:r>
      <w:r w:rsidRPr="00870C25">
        <w:rPr>
          <w:rFonts w:cstheme="minorHAnsi"/>
          <w:sz w:val="24"/>
          <w:szCs w:val="24"/>
        </w:rPr>
        <w:t xml:space="preserve"> of Healthcare Products and Services</w:t>
      </w:r>
    </w:p>
    <w:p w:rsidR="00671323" w:rsidRPr="00671323" w:rsidRDefault="00671323" w:rsidP="00671323">
      <w:pPr>
        <w:numPr>
          <w:ilvl w:val="0"/>
          <w:numId w:val="6"/>
        </w:numPr>
        <w:spacing w:after="0" w:line="240" w:lineRule="auto"/>
        <w:jc w:val="both"/>
        <w:rPr>
          <w:rFonts w:cstheme="minorHAnsi"/>
          <w:sz w:val="24"/>
          <w:szCs w:val="24"/>
        </w:rPr>
      </w:pPr>
      <w:r w:rsidRPr="00870C25">
        <w:rPr>
          <w:rFonts w:cstheme="minorHAnsi"/>
          <w:sz w:val="24"/>
          <w:szCs w:val="24"/>
        </w:rPr>
        <w:t xml:space="preserve">Ensuring Access to a </w:t>
      </w:r>
      <w:r w:rsidRPr="00870C25">
        <w:rPr>
          <w:rFonts w:cstheme="minorHAnsi"/>
          <w:b/>
          <w:sz w:val="24"/>
          <w:szCs w:val="24"/>
        </w:rPr>
        <w:t>Holistic</w:t>
      </w:r>
      <w:r w:rsidRPr="00870C25">
        <w:rPr>
          <w:rFonts w:cstheme="minorHAnsi"/>
          <w:sz w:val="24"/>
          <w:szCs w:val="24"/>
        </w:rPr>
        <w:t xml:space="preserve"> Range of Health and Social Services</w:t>
      </w:r>
    </w:p>
    <w:p w:rsidR="00AA1270" w:rsidRDefault="00671323" w:rsidP="00671323">
      <w:pPr>
        <w:numPr>
          <w:ilvl w:val="0"/>
          <w:numId w:val="6"/>
        </w:numPr>
        <w:spacing w:after="0" w:line="240" w:lineRule="auto"/>
        <w:jc w:val="both"/>
        <w:rPr>
          <w:rFonts w:cstheme="minorHAnsi"/>
          <w:sz w:val="24"/>
          <w:szCs w:val="24"/>
        </w:rPr>
      </w:pPr>
      <w:r w:rsidRPr="00671323">
        <w:rPr>
          <w:rFonts w:cstheme="minorHAnsi"/>
          <w:b/>
          <w:sz w:val="24"/>
          <w:szCs w:val="24"/>
        </w:rPr>
        <w:t>Ending Discrimination</w:t>
      </w:r>
      <w:r w:rsidRPr="00671323">
        <w:rPr>
          <w:rFonts w:cstheme="minorHAnsi"/>
          <w:sz w:val="24"/>
          <w:szCs w:val="24"/>
        </w:rPr>
        <w:t xml:space="preserve"> Patients Are Facing in Healthcare</w:t>
      </w:r>
    </w:p>
    <w:p w:rsidR="00671323" w:rsidRDefault="00671323" w:rsidP="00671323">
      <w:pPr>
        <w:spacing w:after="0" w:line="240" w:lineRule="auto"/>
        <w:jc w:val="both"/>
        <w:rPr>
          <w:rFonts w:cstheme="minorHAnsi"/>
          <w:b/>
          <w:sz w:val="24"/>
          <w:szCs w:val="24"/>
        </w:rPr>
      </w:pPr>
    </w:p>
    <w:p w:rsidR="00671323" w:rsidRDefault="00671323" w:rsidP="00671323">
      <w:pPr>
        <w:spacing w:after="0" w:line="240" w:lineRule="auto"/>
        <w:jc w:val="both"/>
        <w:rPr>
          <w:rFonts w:eastAsia="Times New Roman" w:cstheme="minorHAnsi"/>
          <w:color w:val="231F20"/>
          <w:sz w:val="24"/>
          <w:szCs w:val="24"/>
        </w:rPr>
      </w:pPr>
      <w:r w:rsidRPr="00870C25">
        <w:rPr>
          <w:rFonts w:eastAsia="Times New Roman" w:cstheme="minorHAnsi"/>
          <w:color w:val="231F20"/>
          <w:sz w:val="24"/>
          <w:szCs w:val="24"/>
        </w:rPr>
        <w:t>Nicola Bedlington, EPF Secretary General, pointed out: “</w:t>
      </w:r>
      <w:r w:rsidRPr="00870C25">
        <w:rPr>
          <w:rFonts w:eastAsia="Times New Roman" w:cstheme="minorHAnsi"/>
          <w:i/>
          <w:color w:val="231F20"/>
          <w:sz w:val="24"/>
          <w:szCs w:val="24"/>
        </w:rPr>
        <w:t xml:space="preserve">The unique approach of our campaign will allow us to advance on a wide range of policy areas pertinent to universal access”. </w:t>
      </w:r>
      <w:r w:rsidRPr="00870C25">
        <w:rPr>
          <w:rFonts w:eastAsia="Times New Roman" w:cstheme="minorHAnsi"/>
          <w:color w:val="231F20"/>
          <w:sz w:val="24"/>
          <w:szCs w:val="24"/>
        </w:rPr>
        <w:t>In the next 12 months, with the help of our members and partners throughout Europe, the campaign will pinpoint avenues towards universal health coverage by 2030, and support Member States in their commitment to achieving this goal.</w:t>
      </w:r>
    </w:p>
    <w:p w:rsidR="00671323" w:rsidRDefault="00671323" w:rsidP="00671323">
      <w:pPr>
        <w:spacing w:after="0" w:line="240" w:lineRule="auto"/>
        <w:jc w:val="both"/>
        <w:rPr>
          <w:rFonts w:eastAsia="Times New Roman" w:cstheme="minorHAnsi"/>
          <w:color w:val="231F20"/>
          <w:sz w:val="24"/>
          <w:szCs w:val="24"/>
        </w:rPr>
      </w:pPr>
    </w:p>
    <w:p w:rsidR="00671323" w:rsidRPr="00870C25" w:rsidRDefault="00671323" w:rsidP="00671323">
      <w:pPr>
        <w:shd w:val="clear" w:color="auto" w:fill="FFFFFF"/>
        <w:spacing w:after="240"/>
        <w:jc w:val="both"/>
        <w:rPr>
          <w:rFonts w:eastAsia="Times New Roman" w:cstheme="minorHAnsi"/>
          <w:color w:val="231F20"/>
          <w:sz w:val="24"/>
          <w:szCs w:val="24"/>
        </w:rPr>
      </w:pPr>
      <w:r w:rsidRPr="00870C25">
        <w:rPr>
          <w:rFonts w:eastAsia="Times New Roman" w:cstheme="minorHAnsi"/>
          <w:color w:val="231F20"/>
          <w:sz w:val="24"/>
          <w:szCs w:val="24"/>
        </w:rPr>
        <w:t>Come and join us to make Universal Health coverage a reality for patients in Europe!</w:t>
      </w:r>
    </w:p>
    <w:p w:rsidR="00671323" w:rsidRDefault="00671323" w:rsidP="00671323">
      <w:pPr>
        <w:spacing w:after="0" w:line="240" w:lineRule="auto"/>
        <w:jc w:val="center"/>
        <w:rPr>
          <w:rFonts w:eastAsia="Times New Roman" w:cstheme="minorHAnsi"/>
          <w:b/>
          <w:color w:val="231F20"/>
          <w:sz w:val="24"/>
          <w:szCs w:val="24"/>
        </w:rPr>
      </w:pPr>
      <w:r w:rsidRPr="00870C25">
        <w:rPr>
          <w:rFonts w:eastAsia="Times New Roman" w:cstheme="minorHAnsi"/>
          <w:b/>
          <w:color w:val="231F20"/>
          <w:sz w:val="24"/>
          <w:szCs w:val="24"/>
        </w:rPr>
        <w:t>#Access2030</w:t>
      </w:r>
    </w:p>
    <w:p w:rsidR="00671323" w:rsidRDefault="00671323" w:rsidP="00671323">
      <w:pPr>
        <w:spacing w:after="0" w:line="240" w:lineRule="auto"/>
        <w:jc w:val="center"/>
        <w:rPr>
          <w:rFonts w:eastAsia="Times New Roman" w:cstheme="minorHAnsi"/>
          <w:b/>
          <w:color w:val="231F20"/>
          <w:sz w:val="24"/>
          <w:szCs w:val="24"/>
        </w:rPr>
      </w:pPr>
    </w:p>
    <w:p w:rsidR="00671323" w:rsidRPr="00671323" w:rsidRDefault="00671323" w:rsidP="00671323">
      <w:pPr>
        <w:spacing w:after="0" w:line="240" w:lineRule="auto"/>
        <w:jc w:val="center"/>
        <w:rPr>
          <w:rFonts w:cstheme="minorHAnsi"/>
          <w:sz w:val="24"/>
          <w:szCs w:val="24"/>
        </w:rPr>
      </w:pPr>
      <w:r w:rsidRPr="00671323">
        <w:rPr>
          <w:rFonts w:eastAsia="Times New Roman" w:cstheme="minorHAnsi"/>
          <w:color w:val="231F20"/>
          <w:sz w:val="24"/>
          <w:szCs w:val="24"/>
        </w:rPr>
        <w:t>END</w:t>
      </w:r>
    </w:p>
    <w:p w:rsidR="00F04492" w:rsidRPr="00F469B6" w:rsidRDefault="00F04492" w:rsidP="00F0449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lastRenderedPageBreak/>
        <w:t>EPF currently represents 6</w:t>
      </w:r>
      <w:r>
        <w:rPr>
          <w:rFonts w:eastAsia="Times" w:cstheme="minorHAnsi"/>
          <w:sz w:val="20"/>
          <w:szCs w:val="20"/>
        </w:rPr>
        <w:t>7</w:t>
      </w:r>
      <w:r w:rsidRPr="00F469B6">
        <w:rPr>
          <w:rFonts w:eastAsia="Times" w:cstheme="minorHAnsi"/>
          <w:sz w:val="20"/>
          <w:szCs w:val="20"/>
        </w:rPr>
        <w:t xml:space="preserve"> members, which are </w:t>
      </w:r>
      <w:r>
        <w:rPr>
          <w:rFonts w:eastAsia="Times" w:cstheme="minorHAnsi"/>
          <w:sz w:val="20"/>
          <w:szCs w:val="20"/>
        </w:rPr>
        <w:t xml:space="preserve">national coalitions of patient’ </w:t>
      </w:r>
      <w:r w:rsidRPr="00F469B6">
        <w:rPr>
          <w:rFonts w:eastAsia="Times" w:cstheme="minorHAnsi"/>
          <w:sz w:val="20"/>
          <w:szCs w:val="20"/>
        </w:rPr>
        <w:t>organisations and disease-specific patient organisations working at European level, and. EPF reflects the voice of an estimated 150 million patients affected by various chronic diseases throughout Europe.</w:t>
      </w:r>
    </w:p>
    <w:p w:rsidR="00F04492" w:rsidRPr="00F469B6" w:rsidRDefault="00F04492" w:rsidP="00F0449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EPF’s vision for the future is that all patients with chronic and/or lifelong conditions in the EU have access to high quality, patient-centred equitable health and social care.</w:t>
      </w:r>
    </w:p>
    <w:p w:rsidR="00F04492" w:rsidRPr="00F469B6" w:rsidRDefault="00F04492" w:rsidP="00F04492">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sidRPr="00F469B6">
        <w:rPr>
          <w:rFonts w:eastAsia="Times" w:cstheme="minorHAnsi"/>
          <w:sz w:val="20"/>
          <w:szCs w:val="20"/>
        </w:rPr>
        <w:t>The EPF strategic goals focus on areas such as health literacy, healthcare design and delivery, patient involvement, patient empowerment, sustainable patients’ organisations and non-discrimination.</w:t>
      </w:r>
    </w:p>
    <w:p w:rsidR="00F04492" w:rsidRPr="00E23AE7" w:rsidRDefault="00B6119C" w:rsidP="00F04492">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lang w:val="fr-BE"/>
        </w:rPr>
      </w:pPr>
      <w:hyperlink r:id="rId10" w:history="1">
        <w:r w:rsidR="00F04492" w:rsidRPr="00E23AE7">
          <w:rPr>
            <w:rFonts w:eastAsia="Times" w:cstheme="minorHAnsi"/>
            <w:color w:val="0000FF"/>
            <w:sz w:val="20"/>
            <w:szCs w:val="20"/>
            <w:u w:val="single"/>
            <w:lang w:val="fr-BE"/>
          </w:rPr>
          <w:t>www.eu-patient.eu</w:t>
        </w:r>
      </w:hyperlink>
      <w:r w:rsidR="00F04492" w:rsidRPr="00E23AE7">
        <w:rPr>
          <w:rFonts w:eastAsia="Times" w:cstheme="minorHAnsi"/>
          <w:sz w:val="20"/>
          <w:szCs w:val="20"/>
          <w:lang w:val="fr-BE"/>
        </w:rPr>
        <w:t xml:space="preserve"> </w:t>
      </w:r>
    </w:p>
    <w:p w:rsidR="00F04492" w:rsidRPr="00E23AE7" w:rsidRDefault="00F04492" w:rsidP="00F04492">
      <w:pPr>
        <w:rPr>
          <w:lang w:val="fr-BE"/>
        </w:rPr>
      </w:pPr>
    </w:p>
    <w:p w:rsidR="00F04492" w:rsidRPr="00E23AE7" w:rsidRDefault="00F04492" w:rsidP="00F04492">
      <w:pPr>
        <w:rPr>
          <w:b/>
          <w:u w:val="single"/>
          <w:lang w:val="fr-BE"/>
        </w:rPr>
      </w:pPr>
      <w:r>
        <w:rPr>
          <w:b/>
          <w:u w:val="single"/>
          <w:lang w:val="fr-BE"/>
        </w:rPr>
        <w:t>Contact P</w:t>
      </w:r>
      <w:r w:rsidRPr="00E23AE7">
        <w:rPr>
          <w:b/>
          <w:u w:val="single"/>
          <w:lang w:val="fr-BE"/>
        </w:rPr>
        <w:t xml:space="preserve">erson : </w:t>
      </w:r>
    </w:p>
    <w:p w:rsidR="00B73129" w:rsidRDefault="00F04492" w:rsidP="00F04492">
      <w:r>
        <w:rPr>
          <w:lang w:val="fr-FR"/>
        </w:rPr>
        <w:t xml:space="preserve">Mr. </w:t>
      </w:r>
      <w:r w:rsidRPr="00914279">
        <w:rPr>
          <w:lang w:val="fr-FR"/>
        </w:rPr>
        <w:t>Laurent Louette</w:t>
      </w:r>
      <w:r w:rsidRPr="00914279">
        <w:rPr>
          <w:lang w:val="fr-FR"/>
        </w:rPr>
        <w:br/>
        <w:t xml:space="preserve">Communications </w:t>
      </w:r>
      <w:proofErr w:type="spellStart"/>
      <w:r w:rsidRPr="00914279">
        <w:rPr>
          <w:lang w:val="fr-FR"/>
        </w:rPr>
        <w:t>Officer</w:t>
      </w:r>
      <w:proofErr w:type="spellEnd"/>
      <w:r w:rsidRPr="00914279">
        <w:rPr>
          <w:lang w:val="fr-FR"/>
        </w:rPr>
        <w:br/>
      </w:r>
      <w:hyperlink r:id="rId11" w:history="1">
        <w:r w:rsidRPr="00914279">
          <w:rPr>
            <w:rStyle w:val="Hyperlink"/>
            <w:lang w:val="fr-FR"/>
          </w:rPr>
          <w:t>laurent.louette@eu-patient.eu</w:t>
        </w:r>
      </w:hyperlink>
      <w:r w:rsidRPr="00914279">
        <w:rPr>
          <w:lang w:val="fr-FR"/>
        </w:rPr>
        <w:br/>
        <w:t>+32 (0)2 280 23 35</w:t>
      </w:r>
    </w:p>
    <w:sectPr w:rsidR="00B73129" w:rsidSect="00F04492">
      <w:headerReference w:type="default" r:id="rId12"/>
      <w:footerReference w:type="default" r:id="rId13"/>
      <w:headerReference w:type="first" r:id="rId14"/>
      <w:footerReference w:type="first" r:id="rId15"/>
      <w:pgSz w:w="11906" w:h="16838"/>
      <w:pgMar w:top="1985" w:right="1440" w:bottom="1440" w:left="1440"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79" w:rsidRDefault="007C7979" w:rsidP="006825BF">
      <w:pPr>
        <w:spacing w:after="0" w:line="240" w:lineRule="auto"/>
      </w:pPr>
      <w:r>
        <w:separator/>
      </w:r>
    </w:p>
  </w:endnote>
  <w:endnote w:type="continuationSeparator" w:id="0">
    <w:p w:rsidR="007C7979" w:rsidRDefault="007C7979"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10374"/>
      <w:docPartObj>
        <w:docPartGallery w:val="Page Numbers (Bottom of Page)"/>
        <w:docPartUnique/>
      </w:docPartObj>
    </w:sdtPr>
    <w:sdtEndPr>
      <w:rPr>
        <w:noProof/>
      </w:rPr>
    </w:sdtEndPr>
    <w:sdtContent>
      <w:p w:rsidR="00B73129" w:rsidRPr="00F04492" w:rsidRDefault="00F04492" w:rsidP="00F04492">
        <w:pPr>
          <w:autoSpaceDE w:val="0"/>
          <w:autoSpaceDN w:val="0"/>
          <w:ind w:left="720"/>
          <w:rPr>
            <w:iCs/>
            <w:sz w:val="16"/>
            <w:szCs w:val="16"/>
          </w:rPr>
        </w:pPr>
        <w:r w:rsidRPr="00772ECD">
          <w:rPr>
            <w:noProof/>
            <w:sz w:val="16"/>
            <w:szCs w:val="16"/>
            <w:lang w:eastAsia="en-GB"/>
          </w:rPr>
          <w:drawing>
            <wp:anchor distT="0" distB="0" distL="114300" distR="114300" simplePos="0" relativeHeight="251684864" behindDoc="1" locked="0" layoutInCell="1" allowOverlap="1" wp14:anchorId="700857FC" wp14:editId="0B24432E">
              <wp:simplePos x="0" y="0"/>
              <wp:positionH relativeFrom="column">
                <wp:posOffset>-381000</wp:posOffset>
              </wp:positionH>
              <wp:positionV relativeFrom="paragraph">
                <wp:posOffset>23495</wp:posOffset>
              </wp:positionV>
              <wp:extent cx="685800" cy="460375"/>
              <wp:effectExtent l="0" t="0" r="0" b="0"/>
              <wp:wrapTight wrapText="bothSides">
                <wp:wrapPolygon edited="0">
                  <wp:start x="0" y="0"/>
                  <wp:lineTo x="0" y="20557"/>
                  <wp:lineTo x="21000" y="20557"/>
                  <wp:lineTo x="21000" y="0"/>
                  <wp:lineTo x="0" y="0"/>
                </wp:wrapPolygon>
              </wp:wrapTight>
              <wp:docPr id="1" name="Picture 1"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D12">
          <w:rPr>
            <w:noProof/>
            <w:color w:val="7F7F7F" w:themeColor="text1" w:themeTint="80"/>
            <w:sz w:val="18"/>
            <w:lang w:eastAsia="en-GB"/>
          </w:rPr>
          <mc:AlternateContent>
            <mc:Choice Requires="wps">
              <w:drawing>
                <wp:anchor distT="4294967295" distB="4294967295" distL="114300" distR="114300" simplePos="0" relativeHeight="251676672" behindDoc="0" locked="0" layoutInCell="1" allowOverlap="1" wp14:anchorId="0931ED18" wp14:editId="5B6159BB">
                  <wp:simplePos x="0" y="0"/>
                  <wp:positionH relativeFrom="column">
                    <wp:posOffset>-1005840</wp:posOffset>
                  </wp:positionH>
                  <wp:positionV relativeFrom="paragraph">
                    <wp:posOffset>-80010</wp:posOffset>
                  </wp:positionV>
                  <wp:extent cx="792480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2480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DDD7F8" id="Straight Connector 1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2pt,-6.3pt" to="544.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" strokecolor="#1cb259" strokeweight="3pt">
                  <o:lock v:ext="edit" shapetype="f"/>
                </v:line>
              </w:pict>
            </mc:Fallback>
          </mc:AlternateContent>
        </w:r>
        <w:r>
          <w:ptab w:relativeTo="margin" w:alignment="left" w:leader="none"/>
        </w:r>
        <w:r w:rsidRPr="004F2F8C">
          <w:rPr>
            <w:iCs/>
            <w:sz w:val="16"/>
            <w:szCs w:val="16"/>
          </w:rPr>
          <w:t>This press release received funding under an operating grant from the European Union’s Health Programme (2014-2020).</w:t>
        </w:r>
        <w:r>
          <w:rPr>
            <w:iCs/>
            <w:sz w:val="16"/>
            <w:szCs w:val="16"/>
          </w:rPr>
          <w:t xml:space="preserve"> </w:t>
        </w:r>
        <w:r w:rsidRPr="004F2F8C">
          <w:rPr>
            <w:iCs/>
            <w:sz w:val="16"/>
            <w:szCs w:val="16"/>
          </w:rPr>
          <w:t xml:space="preserve">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w:t>
        </w:r>
        <w:r w:rsidRPr="00772ECD">
          <w:rPr>
            <w:iCs/>
            <w:sz w:val="16"/>
            <w:szCs w:val="16"/>
          </w:rPr>
          <w:t>and the Agency do not accept any responsibility for use that may be made of the information it contains.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40" w:rsidRDefault="008C4940" w:rsidP="008C4940">
    <w:pPr>
      <w:pStyle w:val="Footer"/>
      <w:rPr>
        <w:noProof/>
        <w:lang w:eastAsia="en-GB"/>
      </w:rPr>
    </w:pPr>
    <w:r>
      <w:rPr>
        <w:noProof/>
        <w:lang w:eastAsia="en-GB"/>
      </w:rPr>
      <w:drawing>
        <wp:anchor distT="0" distB="0" distL="114300" distR="114300" simplePos="0" relativeHeight="251662335" behindDoc="1" locked="0" layoutInCell="1" allowOverlap="1" wp14:anchorId="3C20B4D2" wp14:editId="4DC5A485">
          <wp:simplePos x="0" y="0"/>
          <wp:positionH relativeFrom="column">
            <wp:posOffset>-676275</wp:posOffset>
          </wp:positionH>
          <wp:positionV relativeFrom="paragraph">
            <wp:posOffset>-43815</wp:posOffset>
          </wp:positionV>
          <wp:extent cx="7699375" cy="400050"/>
          <wp:effectExtent l="0" t="0" r="0" b="0"/>
          <wp:wrapNone/>
          <wp:docPr id="9"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1163"/>
                  <a:stretch/>
                </pic:blipFill>
                <pic:spPr bwMode="auto">
                  <a:xfrm>
                    <a:off x="0" y="0"/>
                    <a:ext cx="7699375"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3D12">
      <w:rPr>
        <w:noProof/>
        <w:color w:val="7F7F7F" w:themeColor="text1" w:themeTint="80"/>
        <w:sz w:val="18"/>
        <w:lang w:eastAsia="en-GB"/>
      </w:rPr>
      <mc:AlternateContent>
        <mc:Choice Requires="wps">
          <w:drawing>
            <wp:anchor distT="4294967295" distB="4294967295" distL="114300" distR="114300" simplePos="0" relativeHeight="251679744" behindDoc="0" locked="0" layoutInCell="1" allowOverlap="1" wp14:anchorId="3245600E" wp14:editId="2A82B57B">
              <wp:simplePos x="0" y="0"/>
              <wp:positionH relativeFrom="column">
                <wp:posOffset>-1072515</wp:posOffset>
              </wp:positionH>
              <wp:positionV relativeFrom="paragraph">
                <wp:posOffset>-91440</wp:posOffset>
              </wp:positionV>
              <wp:extent cx="79248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2480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B54F81" id="Straight Connector 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4.45pt,-7.2pt" to="53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" strokecolor="#1cb259" strokeweight="3pt">
              <o:lock v:ext="edit" shapetype="f"/>
            </v:line>
          </w:pict>
        </mc:Fallback>
      </mc:AlternateContent>
    </w:r>
    <w:r w:rsidR="00B73129">
      <w:rPr>
        <w:noProof/>
        <w:lang w:eastAsia="en-GB"/>
      </w:rPr>
      <w:t xml:space="preserve"> </w:t>
    </w:r>
  </w:p>
  <w:p w:rsidR="00B73129" w:rsidRPr="008C4940" w:rsidRDefault="00B73129">
    <w:pPr>
      <w:pStyle w:val="Footer"/>
      <w:rPr>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79" w:rsidRDefault="007C7979" w:rsidP="006825BF">
      <w:pPr>
        <w:spacing w:after="0" w:line="240" w:lineRule="auto"/>
      </w:pPr>
      <w:r>
        <w:separator/>
      </w:r>
    </w:p>
  </w:footnote>
  <w:footnote w:type="continuationSeparator" w:id="0">
    <w:p w:rsidR="007C7979" w:rsidRDefault="007C7979" w:rsidP="006825BF">
      <w:pPr>
        <w:spacing w:after="0" w:line="240" w:lineRule="auto"/>
      </w:pPr>
      <w:r>
        <w:continuationSeparator/>
      </w:r>
    </w:p>
  </w:footnote>
  <w:footnote w:id="1">
    <w:p w:rsidR="00671323" w:rsidRDefault="00671323" w:rsidP="00671323">
      <w:pPr>
        <w:pStyle w:val="FootnoteText"/>
      </w:pPr>
      <w:r>
        <w:rPr>
          <w:rStyle w:val="FootnoteReference"/>
        </w:rPr>
        <w:footnoteRef/>
      </w:r>
      <w:r>
        <w:t xml:space="preserve"> </w:t>
      </w:r>
      <w:hyperlink r:id="rId1" w:history="1">
        <w:r w:rsidRPr="00983A17">
          <w:rPr>
            <w:rStyle w:val="Hyperlink"/>
            <w:rFonts w:cstheme="minorHAnsi"/>
            <w:bCs/>
          </w:rPr>
          <w:t>http://www.oecd.org/health/health-at-a-glance-europe-23056088.htm</w:t>
        </w:r>
      </w:hyperlink>
      <w:r>
        <w:rPr>
          <w:rFonts w:cstheme="minorHAnsi"/>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29" w:rsidRDefault="00B73129" w:rsidP="006825BF">
    <w:pPr>
      <w:pStyle w:val="Header"/>
      <w:tabs>
        <w:tab w:val="clear" w:pos="4513"/>
      </w:tabs>
    </w:pPr>
  </w:p>
  <w:p w:rsidR="00B73129" w:rsidRDefault="00B73129">
    <w:pPr>
      <w:pStyle w:val="Header"/>
    </w:pPr>
  </w:p>
  <w:p w:rsidR="00B73129" w:rsidRDefault="00B73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29" w:rsidRPr="006825BF" w:rsidRDefault="008E4D08" w:rsidP="007B69BF">
    <w:pPr>
      <w:pStyle w:val="Header"/>
      <w:jc w:val="right"/>
    </w:pPr>
    <w:r>
      <w:rPr>
        <w:noProof/>
        <w:lang w:eastAsia="en-GB"/>
      </w:rPr>
      <w:drawing>
        <wp:anchor distT="0" distB="0" distL="114300" distR="114300" simplePos="0" relativeHeight="251682816" behindDoc="0" locked="0" layoutInCell="1" allowOverlap="1" wp14:anchorId="15B02C94" wp14:editId="22AAE064">
          <wp:simplePos x="0" y="0"/>
          <wp:positionH relativeFrom="column">
            <wp:posOffset>3089217</wp:posOffset>
          </wp:positionH>
          <wp:positionV relativeFrom="paragraph">
            <wp:posOffset>68638</wp:posOffset>
          </wp:positionV>
          <wp:extent cx="2651125" cy="8705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a14="http://schemas.microsoft.com/office/drawing/2010/main" val="0"/>
                      </a:ext>
                    </a:extLst>
                  </a:blip>
                  <a:stretch>
                    <a:fillRect/>
                  </a:stretch>
                </pic:blipFill>
                <pic:spPr>
                  <a:xfrm>
                    <a:off x="0" y="0"/>
                    <a:ext cx="2651125" cy="870585"/>
                  </a:xfrm>
                  <a:prstGeom prst="rect">
                    <a:avLst/>
                  </a:prstGeom>
                </pic:spPr>
              </pic:pic>
            </a:graphicData>
          </a:graphic>
        </wp:anchor>
      </w:drawing>
    </w:r>
    <w:r>
      <w:rPr>
        <w:noProof/>
        <w:lang w:eastAsia="en-GB"/>
      </w:rPr>
      <w:drawing>
        <wp:anchor distT="0" distB="0" distL="114300" distR="114300" simplePos="0" relativeHeight="251681792" behindDoc="0" locked="0" layoutInCell="1" allowOverlap="1" wp14:anchorId="2BE67263" wp14:editId="42BF1383">
          <wp:simplePos x="0" y="0"/>
          <wp:positionH relativeFrom="margin">
            <wp:posOffset>0</wp:posOffset>
          </wp:positionH>
          <wp:positionV relativeFrom="paragraph">
            <wp:posOffset>35387</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anchor>
      </w:drawing>
    </w:r>
    <w:r w:rsidR="008C4940">
      <w:rPr>
        <w:noProof/>
        <w:lang w:eastAsia="en-GB"/>
      </w:rPr>
      <w:drawing>
        <wp:anchor distT="0" distB="0" distL="114300" distR="114300" simplePos="0" relativeHeight="251670528" behindDoc="1" locked="0" layoutInCell="1" allowOverlap="1" wp14:anchorId="1C49C470" wp14:editId="5501AB97">
          <wp:simplePos x="0" y="0"/>
          <wp:positionH relativeFrom="column">
            <wp:posOffset>1367546</wp:posOffset>
          </wp:positionH>
          <wp:positionV relativeFrom="paragraph">
            <wp:posOffset>4893945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3593C"/>
    <w:multiLevelType w:val="hybridMultilevel"/>
    <w:tmpl w:val="9350DDD6"/>
    <w:lvl w:ilvl="0" w:tplc="FA64712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83"/>
    <w:rsid w:val="00003D6A"/>
    <w:rsid w:val="00146507"/>
    <w:rsid w:val="001E0334"/>
    <w:rsid w:val="002B34C7"/>
    <w:rsid w:val="00342018"/>
    <w:rsid w:val="00370867"/>
    <w:rsid w:val="003C4808"/>
    <w:rsid w:val="00470710"/>
    <w:rsid w:val="00490874"/>
    <w:rsid w:val="004B7446"/>
    <w:rsid w:val="004C0D6C"/>
    <w:rsid w:val="005746C8"/>
    <w:rsid w:val="005A6A55"/>
    <w:rsid w:val="005C4AA6"/>
    <w:rsid w:val="005D6672"/>
    <w:rsid w:val="00671323"/>
    <w:rsid w:val="006825BF"/>
    <w:rsid w:val="006A72F3"/>
    <w:rsid w:val="006C37C6"/>
    <w:rsid w:val="006F5860"/>
    <w:rsid w:val="007B69BF"/>
    <w:rsid w:val="007C22D1"/>
    <w:rsid w:val="007C7979"/>
    <w:rsid w:val="00840609"/>
    <w:rsid w:val="00841B53"/>
    <w:rsid w:val="00863592"/>
    <w:rsid w:val="008C4940"/>
    <w:rsid w:val="008E4D08"/>
    <w:rsid w:val="00903D12"/>
    <w:rsid w:val="00AA1270"/>
    <w:rsid w:val="00B17345"/>
    <w:rsid w:val="00B6119C"/>
    <w:rsid w:val="00B65A87"/>
    <w:rsid w:val="00B73129"/>
    <w:rsid w:val="00BE5023"/>
    <w:rsid w:val="00C343E1"/>
    <w:rsid w:val="00C3539A"/>
    <w:rsid w:val="00CD0414"/>
    <w:rsid w:val="00D95323"/>
    <w:rsid w:val="00DC7383"/>
    <w:rsid w:val="00E4208E"/>
    <w:rsid w:val="00E72FBA"/>
    <w:rsid w:val="00F04492"/>
    <w:rsid w:val="00F216FD"/>
    <w:rsid w:val="00F23593"/>
    <w:rsid w:val="00FC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CD32BFB-B703-492A-B243-33843ED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71323"/>
    <w:rPr>
      <w:sz w:val="22"/>
      <w:szCs w:val="22"/>
    </w:rPr>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671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323"/>
    <w:rPr>
      <w:sz w:val="20"/>
      <w:szCs w:val="20"/>
    </w:rPr>
  </w:style>
  <w:style w:type="character" w:styleId="FootnoteReference">
    <w:name w:val="footnote reference"/>
    <w:basedOn w:val="DefaultParagraphFont"/>
    <w:uiPriority w:val="99"/>
    <w:semiHidden/>
    <w:unhideWhenUsed/>
    <w:rsid w:val="00671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t.louette@eu-patient.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u-patient.eu" TargetMode="External"/><Relationship Id="rId4" Type="http://schemas.openxmlformats.org/officeDocument/2006/relationships/styles" Target="styles.xml"/><Relationship Id="rId9" Type="http://schemas.openxmlformats.org/officeDocument/2006/relationships/hyperlink" Target="http://www.eu-patient.eu/campaign/access-to-healthcar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oecd.org/health/health-at-a-glance-europe-23056088.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FCentral001\EPF-Files\ADMIN\TEMPLATES%20AND%20GENERAL%20INFO\TEMPLATES\_TEMPLATE-LETTERHEAD-CAMPAIGN-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E759E-35AB-4E2D-B82A-C445DA4B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_TEMPLATE-LETTERHEAD-CAMPAIGN-2015</Template>
  <TotalTime>0</TotalTime>
  <Pages>2</Pages>
  <Words>458</Words>
  <Characters>2574</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Communications</dc:creator>
  <cp:lastModifiedBy>Laurent Louette | EPF</cp:lastModifiedBy>
  <cp:revision>2</cp:revision>
  <dcterms:created xsi:type="dcterms:W3CDTF">2017-01-18T14:38:00Z</dcterms:created>
  <dcterms:modified xsi:type="dcterms:W3CDTF">2017-01-18T14:38:00Z</dcterms:modified>
</cp:coreProperties>
</file>